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9C3" w:rsidRPr="00353135" w:rsidRDefault="007439C3" w:rsidP="00416DE2">
      <w:pPr>
        <w:pStyle w:val="APA"/>
        <w:rPr>
          <w:rFonts w:ascii="Times" w:hAnsi="Times"/>
        </w:rPr>
      </w:pPr>
    </w:p>
    <w:p w:rsidR="00416DE2" w:rsidRPr="00353135" w:rsidRDefault="00416DE2" w:rsidP="00416DE2">
      <w:pPr>
        <w:pStyle w:val="APA"/>
        <w:rPr>
          <w:rFonts w:ascii="Times" w:hAnsi="Times"/>
        </w:rPr>
      </w:pPr>
    </w:p>
    <w:p w:rsidR="00416DE2" w:rsidRPr="00353135" w:rsidRDefault="00416DE2" w:rsidP="00416DE2">
      <w:pPr>
        <w:pStyle w:val="APA"/>
        <w:rPr>
          <w:rFonts w:ascii="Times" w:hAnsi="Times"/>
        </w:rPr>
      </w:pPr>
    </w:p>
    <w:p w:rsidR="00416DE2" w:rsidRPr="00254EC0" w:rsidRDefault="00254EC0" w:rsidP="00416DE2">
      <w:pPr>
        <w:pStyle w:val="APA"/>
        <w:rPr>
          <w:rFonts w:ascii="Times" w:hAnsi="Times"/>
          <w:color w:val="FF0000"/>
        </w:rPr>
      </w:pPr>
      <w:r w:rsidRPr="00254EC0">
        <w:rPr>
          <w:rFonts w:ascii="Times" w:hAnsi="Times"/>
          <w:color w:val="FF0000"/>
        </w:rPr>
        <w:t>27/30</w:t>
      </w:r>
    </w:p>
    <w:p w:rsidR="00416DE2" w:rsidRPr="00353135" w:rsidRDefault="00416DE2" w:rsidP="00416DE2">
      <w:pPr>
        <w:pStyle w:val="APA"/>
        <w:rPr>
          <w:rFonts w:ascii="Times" w:hAnsi="Times"/>
        </w:rPr>
      </w:pPr>
    </w:p>
    <w:p w:rsidR="00416DE2" w:rsidRPr="00353135" w:rsidRDefault="00416DE2" w:rsidP="00416DE2">
      <w:pPr>
        <w:pStyle w:val="APA"/>
        <w:rPr>
          <w:rFonts w:ascii="Times" w:hAnsi="Times"/>
        </w:rPr>
      </w:pPr>
    </w:p>
    <w:p w:rsidR="00416DE2" w:rsidRPr="00353135" w:rsidRDefault="00416DE2" w:rsidP="00416DE2">
      <w:pPr>
        <w:pStyle w:val="APA"/>
        <w:rPr>
          <w:rFonts w:ascii="Times" w:hAnsi="Times"/>
        </w:rPr>
      </w:pPr>
    </w:p>
    <w:p w:rsidR="00416DE2" w:rsidRPr="00353135" w:rsidRDefault="005E5ADC" w:rsidP="00416DE2">
      <w:pPr>
        <w:pStyle w:val="APAHeadingCenter"/>
        <w:rPr>
          <w:rFonts w:ascii="Times" w:hAnsi="Times"/>
        </w:rPr>
      </w:pPr>
      <w:bookmarkStart w:id="0" w:name="bmTitlePageTitle"/>
      <w:r w:rsidRPr="00353135">
        <w:rPr>
          <w:rFonts w:ascii="Times" w:hAnsi="Times"/>
        </w:rPr>
        <w:t xml:space="preserve">Case Study </w:t>
      </w:r>
      <w:bookmarkEnd w:id="0"/>
      <w:r w:rsidR="00C865DA" w:rsidRPr="00353135">
        <w:rPr>
          <w:rFonts w:ascii="Times" w:hAnsi="Times"/>
        </w:rPr>
        <w:t>9-6</w:t>
      </w:r>
      <w:r w:rsidR="00EA6B0C">
        <w:rPr>
          <w:rFonts w:ascii="Times" w:hAnsi="Times"/>
        </w:rPr>
        <w:t>, 11-5</w:t>
      </w:r>
    </w:p>
    <w:p w:rsidR="00416DE2" w:rsidRPr="00353135" w:rsidRDefault="00615323" w:rsidP="00416DE2">
      <w:pPr>
        <w:pStyle w:val="APAHeadingCenter"/>
        <w:rPr>
          <w:rFonts w:ascii="Times" w:hAnsi="Times"/>
        </w:rPr>
      </w:pPr>
      <w:bookmarkStart w:id="1" w:name="bmTitlePageName"/>
      <w:r w:rsidRPr="00353135">
        <w:rPr>
          <w:rFonts w:ascii="Times" w:hAnsi="Times"/>
        </w:rPr>
        <w:t xml:space="preserve">Marcy E. </w:t>
      </w:r>
      <w:proofErr w:type="spellStart"/>
      <w:r w:rsidRPr="00353135">
        <w:rPr>
          <w:rFonts w:ascii="Times" w:hAnsi="Times"/>
        </w:rPr>
        <w:t>Sklar</w:t>
      </w:r>
      <w:bookmarkEnd w:id="1"/>
      <w:proofErr w:type="spellEnd"/>
    </w:p>
    <w:p w:rsidR="00416DE2" w:rsidRPr="00353135" w:rsidRDefault="00615323" w:rsidP="00416DE2">
      <w:pPr>
        <w:pStyle w:val="APAHeadingCenter"/>
        <w:rPr>
          <w:rFonts w:ascii="Times" w:hAnsi="Times"/>
        </w:rPr>
      </w:pPr>
      <w:bookmarkStart w:id="2" w:name="bmTitlePageInst"/>
      <w:r w:rsidRPr="00353135">
        <w:rPr>
          <w:rFonts w:ascii="Times" w:hAnsi="Times"/>
        </w:rPr>
        <w:t>Lakeview College of Nursing</w:t>
      </w:r>
      <w:bookmarkEnd w:id="2"/>
    </w:p>
    <w:p w:rsidR="00416DE2" w:rsidRPr="00353135" w:rsidRDefault="00615323" w:rsidP="006E256E">
      <w:pPr>
        <w:pStyle w:val="APAHeadingCenter"/>
        <w:rPr>
          <w:rFonts w:ascii="Times" w:hAnsi="Times"/>
        </w:rPr>
      </w:pPr>
      <w:bookmarkStart w:id="3" w:name="bmTitleAdd3"/>
      <w:bookmarkStart w:id="4" w:name="bmTitleAdd2"/>
      <w:bookmarkStart w:id="5" w:name="bmTitleAdd1"/>
      <w:bookmarkEnd w:id="3"/>
      <w:bookmarkEnd w:id="4"/>
      <w:r w:rsidRPr="00353135">
        <w:rPr>
          <w:rFonts w:ascii="Times" w:hAnsi="Times"/>
        </w:rPr>
        <w:t>N309</w:t>
      </w:r>
      <w:bookmarkEnd w:id="5"/>
    </w:p>
    <w:p w:rsidR="00416DE2" w:rsidRPr="00353135" w:rsidRDefault="00C865DA" w:rsidP="00416DE2">
      <w:pPr>
        <w:pStyle w:val="APAHeadingCenter"/>
        <w:rPr>
          <w:rFonts w:ascii="Times" w:hAnsi="Times"/>
        </w:rPr>
      </w:pPr>
      <w:r w:rsidRPr="00353135">
        <w:rPr>
          <w:rFonts w:ascii="Times" w:hAnsi="Times"/>
        </w:rPr>
        <w:t>February 29</w:t>
      </w:r>
      <w:r w:rsidR="007B1B52" w:rsidRPr="00353135">
        <w:rPr>
          <w:rFonts w:ascii="Times" w:hAnsi="Times"/>
        </w:rPr>
        <w:t>, 2012</w:t>
      </w:r>
    </w:p>
    <w:p w:rsidR="00416DE2" w:rsidRPr="00353135" w:rsidRDefault="00416DE2" w:rsidP="00416DE2">
      <w:pPr>
        <w:pStyle w:val="APA"/>
        <w:rPr>
          <w:rFonts w:ascii="Times" w:hAnsi="Times"/>
        </w:rPr>
        <w:sectPr w:rsidR="00416DE2" w:rsidRPr="00353135" w:rsidSect="00416DE2">
          <w:headerReference w:type="default" r:id="rId8"/>
          <w:headerReference w:type="first" r:id="rId9"/>
          <w:pgSz w:w="12240" w:h="15840" w:code="1"/>
          <w:pgMar w:top="1440" w:right="1440" w:bottom="1440" w:left="1440" w:header="720" w:footer="720" w:gutter="0"/>
          <w:cols w:space="720"/>
          <w:titlePg/>
          <w:docGrid w:linePitch="360"/>
        </w:sectPr>
      </w:pPr>
    </w:p>
    <w:p w:rsidR="00416DE2" w:rsidRPr="00353135" w:rsidRDefault="00416DE2" w:rsidP="00416DE2">
      <w:pPr>
        <w:pStyle w:val="APA"/>
        <w:rPr>
          <w:rFonts w:ascii="Times" w:hAnsi="Times"/>
        </w:rPr>
        <w:sectPr w:rsidR="00416DE2" w:rsidRPr="00353135" w:rsidSect="00416DE2">
          <w:headerReference w:type="first" r:id="rId10"/>
          <w:type w:val="continuous"/>
          <w:pgSz w:w="12240" w:h="15840" w:code="1"/>
          <w:pgMar w:top="1440" w:right="1440" w:bottom="1440" w:left="1440" w:header="720" w:footer="720" w:gutter="0"/>
          <w:cols w:space="720"/>
          <w:titlePg/>
          <w:docGrid w:linePitch="360"/>
        </w:sectPr>
      </w:pPr>
    </w:p>
    <w:p w:rsidR="007B1B52" w:rsidRPr="00353135" w:rsidRDefault="00615323" w:rsidP="007B1B52">
      <w:pPr>
        <w:pStyle w:val="APAHeadingCenter"/>
        <w:rPr>
          <w:rFonts w:ascii="Times" w:hAnsi="Times"/>
        </w:rPr>
      </w:pPr>
      <w:bookmarkStart w:id="6" w:name="bmFirstPageTitle"/>
      <w:r w:rsidRPr="00353135">
        <w:rPr>
          <w:rFonts w:ascii="Times" w:hAnsi="Times"/>
        </w:rPr>
        <w:lastRenderedPageBreak/>
        <w:t xml:space="preserve">Case Study </w:t>
      </w:r>
      <w:bookmarkEnd w:id="6"/>
      <w:r w:rsidR="00C865DA" w:rsidRPr="00353135">
        <w:rPr>
          <w:rFonts w:ascii="Times" w:hAnsi="Times"/>
        </w:rPr>
        <w:t>9-6</w:t>
      </w:r>
    </w:p>
    <w:p w:rsidR="00893028" w:rsidRPr="00353135" w:rsidRDefault="00357B57" w:rsidP="00C865DA">
      <w:pPr>
        <w:pStyle w:val="APA"/>
        <w:numPr>
          <w:ilvl w:val="0"/>
          <w:numId w:val="6"/>
        </w:numPr>
        <w:rPr>
          <w:rFonts w:ascii="Times" w:hAnsi="Times"/>
        </w:rPr>
      </w:pPr>
      <w:r w:rsidRPr="00353135">
        <w:rPr>
          <w:rFonts w:ascii="Times" w:hAnsi="Times"/>
        </w:rPr>
        <w:t xml:space="preserve">Violet states that she worked at a dairy farm where she consumed many of their products, and she also never smoked or consumed </w:t>
      </w:r>
      <w:r w:rsidR="00D31948" w:rsidRPr="00353135">
        <w:rPr>
          <w:rFonts w:ascii="Times" w:hAnsi="Times"/>
        </w:rPr>
        <w:t>alcohol</w:t>
      </w:r>
      <w:r w:rsidRPr="00353135">
        <w:rPr>
          <w:rFonts w:ascii="Times" w:hAnsi="Times"/>
        </w:rPr>
        <w:t xml:space="preserve">.  </w:t>
      </w:r>
      <w:r w:rsidR="00D31948" w:rsidRPr="00353135">
        <w:rPr>
          <w:rFonts w:ascii="Times" w:hAnsi="Times"/>
        </w:rPr>
        <w:t>Osteoporosis</w:t>
      </w:r>
      <w:r w:rsidRPr="00353135">
        <w:rPr>
          <w:rFonts w:ascii="Times" w:hAnsi="Times"/>
        </w:rPr>
        <w:t xml:space="preserve"> is a preventable disease</w:t>
      </w:r>
      <w:r w:rsidR="002B5837" w:rsidRPr="00353135">
        <w:rPr>
          <w:rFonts w:ascii="Times" w:hAnsi="Times"/>
        </w:rPr>
        <w:t>.   C</w:t>
      </w:r>
      <w:r w:rsidRPr="00353135">
        <w:rPr>
          <w:rFonts w:ascii="Times" w:hAnsi="Times"/>
        </w:rPr>
        <w:t xml:space="preserve">onsuming dairy products at a young age, especially before age 20, is good for bone health.  It is also good that violet has never smoked or consumed alcohol.  Violet did tend a vegetable garden as another job. </w:t>
      </w:r>
      <w:r w:rsidR="002B5837" w:rsidRPr="00353135">
        <w:rPr>
          <w:rFonts w:ascii="Times" w:hAnsi="Times"/>
        </w:rPr>
        <w:t xml:space="preserve">Having weight bearing activities in your daily life is another way Violet helped prevent osteoporosis.  </w:t>
      </w:r>
    </w:p>
    <w:p w:rsidR="002B5837" w:rsidRPr="00353135" w:rsidRDefault="002B5837" w:rsidP="00C865DA">
      <w:pPr>
        <w:pStyle w:val="APA"/>
        <w:numPr>
          <w:ilvl w:val="0"/>
          <w:numId w:val="6"/>
        </w:numPr>
        <w:rPr>
          <w:rFonts w:ascii="Times" w:hAnsi="Times"/>
        </w:rPr>
      </w:pPr>
      <w:r w:rsidRPr="00353135">
        <w:rPr>
          <w:rFonts w:ascii="Times" w:hAnsi="Times"/>
        </w:rPr>
        <w:t xml:space="preserve">The risk factors that Violet still has are that she is a </w:t>
      </w:r>
      <w:proofErr w:type="gramStart"/>
      <w:r w:rsidRPr="00353135">
        <w:rPr>
          <w:rFonts w:ascii="Times" w:hAnsi="Times"/>
        </w:rPr>
        <w:t>women</w:t>
      </w:r>
      <w:proofErr w:type="gramEnd"/>
      <w:r w:rsidRPr="00353135">
        <w:rPr>
          <w:rFonts w:ascii="Times" w:hAnsi="Times"/>
        </w:rPr>
        <w:t xml:space="preserve">, she is 92 years old, and she has had a fall in her old age.  Osteoporosis has many risk factors including being female, advanced age, or a fracture after the age of 50 years old, or having a small or slim body </w:t>
      </w:r>
      <w:commentRangeStart w:id="7"/>
      <w:r w:rsidRPr="00353135">
        <w:rPr>
          <w:rFonts w:ascii="Times" w:hAnsi="Times"/>
        </w:rPr>
        <w:t>frame</w:t>
      </w:r>
      <w:commentRangeEnd w:id="7"/>
      <w:r w:rsidR="00C7580F">
        <w:rPr>
          <w:rStyle w:val="CommentReference"/>
        </w:rPr>
        <w:commentReference w:id="7"/>
      </w:r>
      <w:r w:rsidRPr="00353135">
        <w:rPr>
          <w:rFonts w:ascii="Times" w:hAnsi="Times"/>
        </w:rPr>
        <w:t xml:space="preserve">.  </w:t>
      </w:r>
    </w:p>
    <w:p w:rsidR="00C865DA" w:rsidRPr="00353135" w:rsidRDefault="004A48FF" w:rsidP="00C865DA">
      <w:pPr>
        <w:pStyle w:val="APA"/>
        <w:numPr>
          <w:ilvl w:val="0"/>
          <w:numId w:val="6"/>
        </w:numPr>
        <w:rPr>
          <w:rFonts w:ascii="Times" w:hAnsi="Times"/>
        </w:rPr>
      </w:pPr>
      <w:r w:rsidRPr="00353135">
        <w:rPr>
          <w:rFonts w:ascii="Times" w:hAnsi="Times"/>
        </w:rPr>
        <w:t>http://www.penrad.org/bone-densitometry.htm</w:t>
      </w:r>
    </w:p>
    <w:p w:rsidR="004A48FF" w:rsidRPr="00353135" w:rsidRDefault="004A48FF" w:rsidP="004A48FF">
      <w:pPr>
        <w:pStyle w:val="APA"/>
        <w:ind w:left="360"/>
        <w:rPr>
          <w:rFonts w:ascii="Times" w:hAnsi="Times"/>
        </w:rPr>
      </w:pPr>
      <w:r w:rsidRPr="00353135">
        <w:rPr>
          <w:rFonts w:ascii="Times" w:hAnsi="Times"/>
        </w:rPr>
        <w:t xml:space="preserve">DEXA, Dual Energy X-ray </w:t>
      </w:r>
      <w:proofErr w:type="spellStart"/>
      <w:r w:rsidRPr="00353135">
        <w:rPr>
          <w:rFonts w:ascii="Times" w:hAnsi="Times"/>
        </w:rPr>
        <w:t>Absorptiometry</w:t>
      </w:r>
      <w:proofErr w:type="spellEnd"/>
      <w:r w:rsidRPr="00353135">
        <w:rPr>
          <w:rFonts w:ascii="Times" w:hAnsi="Times"/>
        </w:rPr>
        <w:t xml:space="preserve">, is a machine that can do an exam to test </w:t>
      </w:r>
    </w:p>
    <w:p w:rsidR="00B511E5" w:rsidRPr="00353135" w:rsidRDefault="004A48FF" w:rsidP="004A48FF">
      <w:pPr>
        <w:pStyle w:val="APA"/>
        <w:ind w:left="360"/>
        <w:rPr>
          <w:rFonts w:ascii="Times" w:hAnsi="Times"/>
        </w:rPr>
      </w:pPr>
      <w:proofErr w:type="gramStart"/>
      <w:r w:rsidRPr="00353135">
        <w:rPr>
          <w:rFonts w:ascii="Times" w:hAnsi="Times"/>
        </w:rPr>
        <w:t>bone</w:t>
      </w:r>
      <w:proofErr w:type="gramEnd"/>
      <w:r w:rsidRPr="00353135">
        <w:rPr>
          <w:rFonts w:ascii="Times" w:hAnsi="Times"/>
        </w:rPr>
        <w:t xml:space="preserve"> mass.  </w:t>
      </w:r>
      <w:r w:rsidR="00B511E5" w:rsidRPr="00353135">
        <w:rPr>
          <w:rFonts w:ascii="Times" w:hAnsi="Times"/>
        </w:rPr>
        <w:t xml:space="preserve">This test is non-invasive, uses 100 times less radiation than a CT </w:t>
      </w:r>
    </w:p>
    <w:p w:rsidR="00B511E5" w:rsidRPr="00353135" w:rsidRDefault="00B511E5" w:rsidP="004A48FF">
      <w:pPr>
        <w:pStyle w:val="APA"/>
        <w:ind w:left="360"/>
        <w:rPr>
          <w:rFonts w:ascii="Times" w:hAnsi="Times"/>
        </w:rPr>
      </w:pPr>
      <w:r w:rsidRPr="00353135">
        <w:rPr>
          <w:rFonts w:ascii="Times" w:hAnsi="Times"/>
        </w:rPr>
        <w:t>Bone Density exam</w:t>
      </w:r>
      <w:proofErr w:type="gramStart"/>
      <w:r w:rsidRPr="00353135">
        <w:rPr>
          <w:rFonts w:ascii="Times" w:hAnsi="Times"/>
        </w:rPr>
        <w:t>,  and</w:t>
      </w:r>
      <w:proofErr w:type="gramEnd"/>
      <w:r w:rsidRPr="00353135">
        <w:rPr>
          <w:rFonts w:ascii="Times" w:hAnsi="Times"/>
        </w:rPr>
        <w:t xml:space="preserve"> it will estimate your bone strength.  This test is important</w:t>
      </w:r>
    </w:p>
    <w:p w:rsidR="00B511E5" w:rsidRPr="00353135" w:rsidRDefault="00B511E5" w:rsidP="004A48FF">
      <w:pPr>
        <w:pStyle w:val="APA"/>
        <w:ind w:left="360"/>
        <w:rPr>
          <w:rFonts w:ascii="Times" w:hAnsi="Times"/>
        </w:rPr>
      </w:pPr>
      <w:r w:rsidRPr="00353135">
        <w:rPr>
          <w:rFonts w:ascii="Times" w:hAnsi="Times"/>
        </w:rPr>
        <w:t xml:space="preserve"> </w:t>
      </w:r>
      <w:proofErr w:type="gramStart"/>
      <w:r w:rsidRPr="00353135">
        <w:rPr>
          <w:rFonts w:ascii="Times" w:hAnsi="Times"/>
        </w:rPr>
        <w:t>because</w:t>
      </w:r>
      <w:proofErr w:type="gramEnd"/>
      <w:r w:rsidRPr="00353135">
        <w:rPr>
          <w:rFonts w:ascii="Times" w:hAnsi="Times"/>
        </w:rPr>
        <w:t xml:space="preserve"> it can help predict potential fractures, and it could also diagnose </w:t>
      </w:r>
    </w:p>
    <w:p w:rsidR="004A48FF" w:rsidRPr="00353135" w:rsidRDefault="00B511E5" w:rsidP="004A48FF">
      <w:pPr>
        <w:pStyle w:val="APA"/>
        <w:ind w:left="360"/>
        <w:rPr>
          <w:rFonts w:ascii="Times" w:hAnsi="Times"/>
        </w:rPr>
      </w:pPr>
      <w:proofErr w:type="gramStart"/>
      <w:r w:rsidRPr="00353135">
        <w:rPr>
          <w:rFonts w:ascii="Times" w:hAnsi="Times"/>
        </w:rPr>
        <w:t>osteoporosis</w:t>
      </w:r>
      <w:proofErr w:type="gramEnd"/>
      <w:r w:rsidRPr="00353135">
        <w:rPr>
          <w:rFonts w:ascii="Times" w:hAnsi="Times"/>
        </w:rPr>
        <w:t xml:space="preserve">.  </w:t>
      </w:r>
    </w:p>
    <w:p w:rsidR="00D31948" w:rsidRPr="00353135" w:rsidRDefault="00D31948" w:rsidP="00D31948">
      <w:pPr>
        <w:pStyle w:val="APA"/>
        <w:numPr>
          <w:ilvl w:val="0"/>
          <w:numId w:val="6"/>
        </w:numPr>
        <w:rPr>
          <w:rFonts w:ascii="Times" w:hAnsi="Times"/>
        </w:rPr>
      </w:pPr>
      <w:r w:rsidRPr="00353135">
        <w:rPr>
          <w:rFonts w:ascii="Times" w:hAnsi="Times"/>
        </w:rPr>
        <w:t xml:space="preserve">Women who have hysterectomy’s are at a higher risk for osteoporosis.  </w:t>
      </w:r>
      <w:r w:rsidR="00D9772A" w:rsidRPr="00353135">
        <w:rPr>
          <w:rFonts w:ascii="Times" w:hAnsi="Times"/>
        </w:rPr>
        <w:t>The loss of</w:t>
      </w:r>
      <w:r w:rsidRPr="00353135">
        <w:rPr>
          <w:rFonts w:ascii="Times" w:hAnsi="Times"/>
        </w:rPr>
        <w:t xml:space="preserve"> </w:t>
      </w:r>
    </w:p>
    <w:p w:rsidR="00C865DA" w:rsidRPr="00353135" w:rsidRDefault="00D9772A" w:rsidP="00D31948">
      <w:pPr>
        <w:pStyle w:val="APA"/>
        <w:ind w:left="1080" w:firstLine="0"/>
        <w:rPr>
          <w:rFonts w:ascii="Times" w:hAnsi="Times"/>
        </w:rPr>
      </w:pPr>
      <w:proofErr w:type="gramStart"/>
      <w:r w:rsidRPr="00353135">
        <w:rPr>
          <w:rFonts w:ascii="Times" w:hAnsi="Times"/>
        </w:rPr>
        <w:t>estrogen</w:t>
      </w:r>
      <w:proofErr w:type="gramEnd"/>
      <w:r w:rsidRPr="00353135">
        <w:rPr>
          <w:rFonts w:ascii="Times" w:hAnsi="Times"/>
        </w:rPr>
        <w:t xml:space="preserve"> and progesterone can cause this, and it is recommended that these women are screened for their bone mineral density before the procedure.  Women need to </w:t>
      </w:r>
      <w:r w:rsidR="00D31948" w:rsidRPr="00353135">
        <w:rPr>
          <w:rFonts w:ascii="Times" w:hAnsi="Times"/>
        </w:rPr>
        <w:t>remember</w:t>
      </w:r>
      <w:r w:rsidRPr="00353135">
        <w:rPr>
          <w:rFonts w:ascii="Times" w:hAnsi="Times"/>
        </w:rPr>
        <w:t xml:space="preserve"> to keep their intake high of calcium and vitamin D, and they may also get hormone replacement therapy after menopause.  </w:t>
      </w:r>
    </w:p>
    <w:p w:rsidR="00D31948" w:rsidRPr="00353135" w:rsidRDefault="00D9772A" w:rsidP="00D31948">
      <w:pPr>
        <w:pStyle w:val="APA"/>
        <w:numPr>
          <w:ilvl w:val="0"/>
          <w:numId w:val="6"/>
        </w:numPr>
        <w:rPr>
          <w:rFonts w:ascii="Times" w:hAnsi="Times"/>
        </w:rPr>
      </w:pPr>
      <w:proofErr w:type="spellStart"/>
      <w:r w:rsidRPr="00353135">
        <w:rPr>
          <w:rFonts w:ascii="Times" w:hAnsi="Times"/>
        </w:rPr>
        <w:t>Reclast</w:t>
      </w:r>
      <w:proofErr w:type="spellEnd"/>
      <w:r w:rsidRPr="00353135">
        <w:rPr>
          <w:rFonts w:ascii="Times" w:hAnsi="Times"/>
        </w:rPr>
        <w:t xml:space="preserve"> is used to </w:t>
      </w:r>
      <w:r w:rsidR="00CF3F9D" w:rsidRPr="00353135">
        <w:rPr>
          <w:rFonts w:ascii="Times" w:hAnsi="Times"/>
        </w:rPr>
        <w:t xml:space="preserve">prevent osteoporosis in postmenopausal women.  It is a </w:t>
      </w:r>
    </w:p>
    <w:p w:rsidR="00C865DA" w:rsidRPr="00353135" w:rsidRDefault="00CF3F9D" w:rsidP="00D31948">
      <w:pPr>
        <w:pStyle w:val="APA"/>
        <w:ind w:left="1080" w:firstLine="0"/>
        <w:rPr>
          <w:rFonts w:ascii="Times" w:hAnsi="Times"/>
        </w:rPr>
      </w:pPr>
      <w:proofErr w:type="spellStart"/>
      <w:proofErr w:type="gramStart"/>
      <w:r w:rsidRPr="00353135">
        <w:rPr>
          <w:rFonts w:ascii="Times" w:hAnsi="Times"/>
        </w:rPr>
        <w:lastRenderedPageBreak/>
        <w:t>bisphosphonate</w:t>
      </w:r>
      <w:proofErr w:type="spellEnd"/>
      <w:proofErr w:type="gramEnd"/>
      <w:r w:rsidRPr="00353135">
        <w:rPr>
          <w:rFonts w:ascii="Times" w:hAnsi="Times"/>
        </w:rPr>
        <w:t xml:space="preserve">.  It can be given by IV infusion, and is given annually.  </w:t>
      </w:r>
      <w:proofErr w:type="spellStart"/>
      <w:r w:rsidRPr="00353135">
        <w:rPr>
          <w:rFonts w:ascii="Times" w:hAnsi="Times"/>
        </w:rPr>
        <w:t>Reclast</w:t>
      </w:r>
      <w:proofErr w:type="spellEnd"/>
      <w:r w:rsidRPr="00353135">
        <w:rPr>
          <w:rFonts w:ascii="Times" w:hAnsi="Times"/>
        </w:rPr>
        <w:t xml:space="preserve"> can also treat other bone disorders, like Paget’s disease.  </w:t>
      </w:r>
      <w:proofErr w:type="spellStart"/>
      <w:r w:rsidR="008F771E" w:rsidRPr="00353135">
        <w:rPr>
          <w:rFonts w:ascii="Times" w:hAnsi="Times"/>
        </w:rPr>
        <w:t>Evista</w:t>
      </w:r>
      <w:proofErr w:type="spellEnd"/>
      <w:r w:rsidR="008F771E" w:rsidRPr="00353135">
        <w:rPr>
          <w:rFonts w:ascii="Times" w:hAnsi="Times"/>
        </w:rPr>
        <w:t xml:space="preserve"> is a selective estrogen receptor modulator (SERM).  This medication is for the prevention and treatment of osteoporosis, also in menopausal woman.  It is taken orally in tablets </w:t>
      </w:r>
      <w:commentRangeStart w:id="8"/>
      <w:r w:rsidR="008F771E" w:rsidRPr="00353135">
        <w:rPr>
          <w:rFonts w:ascii="Times" w:hAnsi="Times"/>
        </w:rPr>
        <w:t>daily</w:t>
      </w:r>
      <w:commentRangeEnd w:id="8"/>
      <w:r w:rsidR="00C7580F">
        <w:rPr>
          <w:rStyle w:val="CommentReference"/>
        </w:rPr>
        <w:commentReference w:id="8"/>
      </w:r>
      <w:r w:rsidR="008F771E" w:rsidRPr="00353135">
        <w:rPr>
          <w:rFonts w:ascii="Times" w:hAnsi="Times"/>
        </w:rPr>
        <w:t xml:space="preserve">.  </w:t>
      </w:r>
    </w:p>
    <w:p w:rsidR="00D31948" w:rsidRPr="00353135" w:rsidRDefault="008F771E" w:rsidP="00D31948">
      <w:pPr>
        <w:pStyle w:val="APA"/>
        <w:numPr>
          <w:ilvl w:val="0"/>
          <w:numId w:val="6"/>
        </w:numPr>
        <w:rPr>
          <w:rFonts w:ascii="Times" w:hAnsi="Times"/>
        </w:rPr>
      </w:pPr>
      <w:r w:rsidRPr="00353135">
        <w:rPr>
          <w:rFonts w:ascii="Times" w:hAnsi="Times"/>
        </w:rPr>
        <w:t>B</w:t>
      </w:r>
    </w:p>
    <w:p w:rsidR="00D31948" w:rsidRPr="00353135" w:rsidRDefault="00C865DA" w:rsidP="00D31948">
      <w:pPr>
        <w:pStyle w:val="APA"/>
        <w:numPr>
          <w:ilvl w:val="0"/>
          <w:numId w:val="6"/>
        </w:numPr>
        <w:rPr>
          <w:rFonts w:ascii="Times" w:hAnsi="Times"/>
        </w:rPr>
      </w:pPr>
      <w:r w:rsidRPr="00353135">
        <w:rPr>
          <w:rFonts w:ascii="Times" w:hAnsi="Times"/>
        </w:rPr>
        <w:t xml:space="preserve"> </w:t>
      </w:r>
      <w:r w:rsidR="008F771E" w:rsidRPr="00353135">
        <w:rPr>
          <w:rFonts w:ascii="Times" w:hAnsi="Times"/>
        </w:rPr>
        <w:t>There are many s</w:t>
      </w:r>
      <w:r w:rsidRPr="00353135">
        <w:rPr>
          <w:rFonts w:ascii="Times" w:hAnsi="Times"/>
        </w:rPr>
        <w:t>afety measures that can eliminate falling or other injuries</w:t>
      </w:r>
      <w:r w:rsidR="000F707D" w:rsidRPr="00353135">
        <w:rPr>
          <w:rFonts w:ascii="Times" w:hAnsi="Times"/>
        </w:rPr>
        <w:t>.  It</w:t>
      </w:r>
      <w:r w:rsidR="00D31948" w:rsidRPr="00353135">
        <w:rPr>
          <w:rFonts w:ascii="Times" w:hAnsi="Times"/>
        </w:rPr>
        <w:t xml:space="preserve"> would </w:t>
      </w:r>
      <w:r w:rsidR="000F707D" w:rsidRPr="00353135">
        <w:rPr>
          <w:rFonts w:ascii="Times" w:hAnsi="Times"/>
        </w:rPr>
        <w:t xml:space="preserve">be important for Violet to understand why she is at risk for falls, and her risks </w:t>
      </w:r>
      <w:proofErr w:type="gramStart"/>
      <w:r w:rsidR="000F707D" w:rsidRPr="00353135">
        <w:rPr>
          <w:rFonts w:ascii="Times" w:hAnsi="Times"/>
        </w:rPr>
        <w:t xml:space="preserve">for </w:t>
      </w:r>
      <w:r w:rsidR="00D31948" w:rsidRPr="00353135">
        <w:rPr>
          <w:rFonts w:ascii="Times" w:hAnsi="Times"/>
        </w:rPr>
        <w:t xml:space="preserve"> </w:t>
      </w:r>
      <w:r w:rsidR="000F707D" w:rsidRPr="00353135">
        <w:rPr>
          <w:rFonts w:ascii="Times" w:hAnsi="Times"/>
        </w:rPr>
        <w:t>osteoporosis</w:t>
      </w:r>
      <w:proofErr w:type="gramEnd"/>
      <w:r w:rsidR="000F707D" w:rsidRPr="00353135">
        <w:rPr>
          <w:rFonts w:ascii="Times" w:hAnsi="Times"/>
        </w:rPr>
        <w:t xml:space="preserve">.  Violet should also be educated on what medication could also make her dizzy, causing a fall.  Violet could also make some changes in her home to prevent falls.  Instead of using the stairs, Violet </w:t>
      </w:r>
      <w:proofErr w:type="spellStart"/>
      <w:r w:rsidR="000F707D" w:rsidRPr="00353135">
        <w:rPr>
          <w:rFonts w:ascii="Times" w:hAnsi="Times"/>
        </w:rPr>
        <w:t>coul</w:t>
      </w:r>
      <w:proofErr w:type="spellEnd"/>
      <w:r w:rsidR="000F707D" w:rsidRPr="00353135">
        <w:rPr>
          <w:rFonts w:ascii="Times" w:hAnsi="Times"/>
        </w:rPr>
        <w:t xml:space="preserve"> keep all of her belongings on the lower level where it is more </w:t>
      </w:r>
      <w:proofErr w:type="spellStart"/>
      <w:r w:rsidR="000F707D" w:rsidRPr="00353135">
        <w:rPr>
          <w:rFonts w:ascii="Times" w:hAnsi="Times"/>
        </w:rPr>
        <w:t>convienent</w:t>
      </w:r>
      <w:proofErr w:type="spellEnd"/>
      <w:r w:rsidR="000F707D" w:rsidRPr="00353135">
        <w:rPr>
          <w:rFonts w:ascii="Times" w:hAnsi="Times"/>
        </w:rPr>
        <w:t xml:space="preserve"> for her.  It would also be helpful to have night lights in the hallways at night to </w:t>
      </w:r>
      <w:proofErr w:type="gramStart"/>
      <w:r w:rsidR="000F707D" w:rsidRPr="00353135">
        <w:rPr>
          <w:rFonts w:ascii="Times" w:hAnsi="Times"/>
        </w:rPr>
        <w:t>prevents</w:t>
      </w:r>
      <w:proofErr w:type="gramEnd"/>
      <w:r w:rsidR="000F707D" w:rsidRPr="00353135">
        <w:rPr>
          <w:rFonts w:ascii="Times" w:hAnsi="Times"/>
        </w:rPr>
        <w:t xml:space="preserve"> trips and falls if she needs to get up in the middle of the night.  Violet could also experiment to see what types of exercise she is able to do, to keep her balance and agility up.  </w:t>
      </w:r>
    </w:p>
    <w:p w:rsidR="00645B8E" w:rsidRPr="00353135" w:rsidRDefault="00C91EB3" w:rsidP="00D31948">
      <w:pPr>
        <w:pStyle w:val="APA"/>
        <w:numPr>
          <w:ilvl w:val="0"/>
          <w:numId w:val="6"/>
        </w:numPr>
        <w:rPr>
          <w:rFonts w:ascii="Times" w:hAnsi="Times"/>
        </w:rPr>
      </w:pPr>
      <w:r w:rsidRPr="00353135">
        <w:rPr>
          <w:rFonts w:ascii="Times" w:hAnsi="Times"/>
        </w:rPr>
        <w:t xml:space="preserve">Osteoporosis is a major health issue, and it can be prevented.  It is a public health issue priority because we know how to prevent this disease and who know who is at risk.  Since we know this, nurses and doctors can educate the public and help them from getting </w:t>
      </w:r>
      <w:r w:rsidR="00D31948" w:rsidRPr="00353135">
        <w:rPr>
          <w:rFonts w:ascii="Times" w:hAnsi="Times"/>
        </w:rPr>
        <w:t>osteoporosis.</w:t>
      </w:r>
      <w:r w:rsidR="00C7580F">
        <w:rPr>
          <w:rFonts w:ascii="Times" w:hAnsi="Times"/>
        </w:rPr>
        <w:t xml:space="preserve">  </w:t>
      </w:r>
      <w:r w:rsidR="00C7580F" w:rsidRPr="00C7580F">
        <w:rPr>
          <w:rFonts w:ascii="Times" w:hAnsi="Times"/>
          <w:color w:val="FF0000"/>
        </w:rPr>
        <w:t xml:space="preserve">What about the Baby Boomers </w:t>
      </w:r>
      <w:proofErr w:type="gramStart"/>
      <w:r w:rsidR="00C7580F" w:rsidRPr="00C7580F">
        <w:rPr>
          <w:rFonts w:ascii="Times" w:hAnsi="Times"/>
          <w:color w:val="FF0000"/>
        </w:rPr>
        <w:t>that are</w:t>
      </w:r>
      <w:proofErr w:type="gramEnd"/>
      <w:r w:rsidR="00C7580F" w:rsidRPr="00C7580F">
        <w:rPr>
          <w:rFonts w:ascii="Times" w:hAnsi="Times"/>
          <w:color w:val="FF0000"/>
        </w:rPr>
        <w:t xml:space="preserve"> aging?</w:t>
      </w:r>
    </w:p>
    <w:p w:rsidR="00645B8E" w:rsidRPr="00353135" w:rsidRDefault="00645B8E" w:rsidP="00C865DA">
      <w:pPr>
        <w:pStyle w:val="APA"/>
        <w:rPr>
          <w:rFonts w:ascii="Times" w:hAnsi="Times"/>
        </w:rPr>
      </w:pPr>
    </w:p>
    <w:p w:rsidR="00645B8E" w:rsidRPr="00353135" w:rsidRDefault="00645B8E" w:rsidP="00C865DA">
      <w:pPr>
        <w:pStyle w:val="APA"/>
        <w:rPr>
          <w:rFonts w:ascii="Times" w:hAnsi="Times"/>
        </w:rPr>
      </w:pPr>
    </w:p>
    <w:p w:rsidR="00C865DA" w:rsidRPr="00353135" w:rsidRDefault="00C91EB3" w:rsidP="00C865DA">
      <w:pPr>
        <w:pStyle w:val="APA"/>
        <w:rPr>
          <w:rFonts w:ascii="Times" w:hAnsi="Times"/>
        </w:rPr>
      </w:pPr>
      <w:r w:rsidRPr="00353135">
        <w:rPr>
          <w:rFonts w:ascii="Times" w:hAnsi="Times"/>
        </w:rPr>
        <w:t xml:space="preserve">.  </w:t>
      </w:r>
    </w:p>
    <w:p w:rsidR="00893028" w:rsidRPr="00353135" w:rsidRDefault="00893028" w:rsidP="00893028">
      <w:pPr>
        <w:pStyle w:val="APA"/>
        <w:rPr>
          <w:rFonts w:ascii="Times" w:hAnsi="Times"/>
        </w:rPr>
      </w:pPr>
    </w:p>
    <w:p w:rsidR="00EE1F74" w:rsidRPr="00353135" w:rsidRDefault="00EE1F74" w:rsidP="007B1B52">
      <w:pPr>
        <w:pStyle w:val="APA"/>
        <w:ind w:firstLine="0"/>
        <w:rPr>
          <w:rFonts w:ascii="Times" w:hAnsi="Times"/>
        </w:rPr>
      </w:pPr>
    </w:p>
    <w:p w:rsidR="00B80395" w:rsidRPr="00353135" w:rsidRDefault="00C15DB7" w:rsidP="00353135">
      <w:pPr>
        <w:pStyle w:val="APAHeadingCenter"/>
        <w:rPr>
          <w:rFonts w:ascii="Times" w:hAnsi="Times"/>
        </w:rPr>
      </w:pPr>
      <w:r w:rsidRPr="00353135">
        <w:rPr>
          <w:rFonts w:ascii="Times" w:hAnsi="Times"/>
        </w:rPr>
        <w:lastRenderedPageBreak/>
        <w:t>References</w:t>
      </w:r>
    </w:p>
    <w:p w:rsidR="00B80395" w:rsidRPr="00353135" w:rsidRDefault="00B80395" w:rsidP="00353135">
      <w:pPr>
        <w:pStyle w:val="APAReference"/>
        <w:rPr>
          <w:rFonts w:ascii="Times" w:hAnsi="Times" w:cs="Verdana"/>
        </w:rPr>
      </w:pPr>
      <w:r w:rsidRPr="00C7580F">
        <w:rPr>
          <w:rFonts w:ascii="Times" w:hAnsi="Times" w:cs="Verdana"/>
          <w:i/>
          <w:color w:val="FF0000"/>
        </w:rPr>
        <w:t xml:space="preserve">Bone Densitometry </w:t>
      </w:r>
      <w:commentRangeStart w:id="9"/>
      <w:r w:rsidRPr="00C7580F">
        <w:rPr>
          <w:rFonts w:ascii="Times" w:hAnsi="Times" w:cs="Verdana"/>
          <w:i/>
          <w:color w:val="FF0000"/>
        </w:rPr>
        <w:t>Exam</w:t>
      </w:r>
      <w:commentRangeEnd w:id="9"/>
      <w:r w:rsidR="00C7580F">
        <w:rPr>
          <w:rStyle w:val="CommentReference"/>
        </w:rPr>
        <w:commentReference w:id="9"/>
      </w:r>
      <w:r w:rsidRPr="00353135">
        <w:rPr>
          <w:rFonts w:ascii="Times" w:hAnsi="Times" w:cs="Verdana"/>
        </w:rPr>
        <w:t xml:space="preserve">. </w:t>
      </w:r>
      <w:proofErr w:type="gramStart"/>
      <w:r w:rsidRPr="00353135">
        <w:rPr>
          <w:rFonts w:ascii="Times" w:hAnsi="Times" w:cs="Verdana"/>
        </w:rPr>
        <w:t>(n.d.).</w:t>
      </w:r>
      <w:proofErr w:type="gramEnd"/>
      <w:r w:rsidRPr="00353135">
        <w:rPr>
          <w:rFonts w:ascii="Times" w:hAnsi="Times" w:cs="Verdana"/>
        </w:rPr>
        <w:t xml:space="preserve"> </w:t>
      </w:r>
      <w:commentRangeStart w:id="10"/>
      <w:proofErr w:type="gramStart"/>
      <w:r w:rsidRPr="00353135">
        <w:rPr>
          <w:rFonts w:ascii="Times" w:hAnsi="Times" w:cs="Verdana"/>
          <w:i/>
          <w:iCs/>
        </w:rPr>
        <w:t>PENRAD Imaging</w:t>
      </w:r>
      <w:commentRangeEnd w:id="10"/>
      <w:r w:rsidR="00C7580F">
        <w:rPr>
          <w:rStyle w:val="CommentReference"/>
        </w:rPr>
        <w:commentReference w:id="10"/>
      </w:r>
      <w:r w:rsidRPr="00353135">
        <w:rPr>
          <w:rFonts w:ascii="Times" w:hAnsi="Times" w:cs="Verdana"/>
        </w:rPr>
        <w:t>.</w:t>
      </w:r>
      <w:proofErr w:type="gramEnd"/>
      <w:r w:rsidRPr="00353135">
        <w:rPr>
          <w:rFonts w:ascii="Times" w:hAnsi="Times" w:cs="Verdana"/>
        </w:rPr>
        <w:t xml:space="preserve"> Retrieved </w:t>
      </w:r>
      <w:commentRangeStart w:id="11"/>
      <w:r w:rsidRPr="00353135">
        <w:rPr>
          <w:rFonts w:ascii="Times" w:hAnsi="Times" w:cs="Verdana"/>
        </w:rPr>
        <w:t>March 2, 2012</w:t>
      </w:r>
      <w:commentRangeEnd w:id="11"/>
      <w:r w:rsidR="00C7580F">
        <w:rPr>
          <w:rStyle w:val="CommentReference"/>
        </w:rPr>
        <w:commentReference w:id="11"/>
      </w:r>
      <w:r w:rsidRPr="00353135">
        <w:rPr>
          <w:rFonts w:ascii="Times" w:hAnsi="Times" w:cs="Verdana"/>
        </w:rPr>
        <w:t>, from http://www.penrad.org/</w:t>
      </w:r>
    </w:p>
    <w:p w:rsidR="00353135" w:rsidRPr="00353135" w:rsidRDefault="00353135" w:rsidP="00353135">
      <w:pPr>
        <w:pStyle w:val="APAReference"/>
        <w:rPr>
          <w:rFonts w:ascii="Times" w:hAnsi="Times" w:cs="Verdana"/>
        </w:rPr>
      </w:pPr>
    </w:p>
    <w:p w:rsidR="00353135" w:rsidRPr="00353135" w:rsidRDefault="00B80395" w:rsidP="00353135">
      <w:pPr>
        <w:pStyle w:val="APAReference"/>
        <w:rPr>
          <w:rFonts w:ascii="Times" w:hAnsi="Times" w:cs="Verdana"/>
        </w:rPr>
      </w:pPr>
      <w:proofErr w:type="spellStart"/>
      <w:proofErr w:type="gramStart"/>
      <w:r w:rsidRPr="00353135">
        <w:rPr>
          <w:rFonts w:ascii="Times" w:hAnsi="Times" w:cs="Verdana"/>
        </w:rPr>
        <w:t>Evista</w:t>
      </w:r>
      <w:proofErr w:type="spellEnd"/>
      <w:r w:rsidRPr="00353135">
        <w:rPr>
          <w:rFonts w:ascii="Times" w:hAnsi="Times" w:cs="Verdana"/>
        </w:rPr>
        <w:t>.</w:t>
      </w:r>
      <w:proofErr w:type="gramEnd"/>
      <w:r w:rsidRPr="00353135">
        <w:rPr>
          <w:rFonts w:ascii="Times" w:hAnsi="Times" w:cs="Verdana"/>
        </w:rPr>
        <w:t xml:space="preserve"> </w:t>
      </w:r>
      <w:proofErr w:type="gramStart"/>
      <w:r w:rsidRPr="00353135">
        <w:rPr>
          <w:rFonts w:ascii="Times" w:hAnsi="Times" w:cs="Verdana"/>
        </w:rPr>
        <w:t>(</w:t>
      </w:r>
      <w:commentRangeStart w:id="12"/>
      <w:r w:rsidRPr="00353135">
        <w:rPr>
          <w:rFonts w:ascii="Times" w:hAnsi="Times" w:cs="Verdana"/>
        </w:rPr>
        <w:t>n.d.).</w:t>
      </w:r>
      <w:proofErr w:type="gramEnd"/>
      <w:r w:rsidRPr="00353135">
        <w:rPr>
          <w:rFonts w:ascii="Times" w:hAnsi="Times" w:cs="Verdana"/>
        </w:rPr>
        <w:t xml:space="preserve"> </w:t>
      </w:r>
      <w:commentRangeEnd w:id="12"/>
      <w:r w:rsidR="009E2595">
        <w:rPr>
          <w:rStyle w:val="CommentReference"/>
        </w:rPr>
        <w:commentReference w:id="12"/>
      </w:r>
      <w:r w:rsidRPr="00353135">
        <w:rPr>
          <w:rFonts w:ascii="Times" w:hAnsi="Times" w:cs="Verdana"/>
          <w:i/>
          <w:iCs/>
        </w:rPr>
        <w:t xml:space="preserve">MPR: Concise prescription and OTC drug information, side effects and interactions for medical professionals - </w:t>
      </w:r>
      <w:commentRangeStart w:id="13"/>
      <w:r w:rsidRPr="00353135">
        <w:rPr>
          <w:rFonts w:ascii="Times" w:hAnsi="Times" w:cs="Verdana"/>
          <w:i/>
          <w:iCs/>
        </w:rPr>
        <w:t>MPR</w:t>
      </w:r>
      <w:r w:rsidRPr="00353135">
        <w:rPr>
          <w:rFonts w:ascii="Times" w:hAnsi="Times" w:cs="Verdana"/>
        </w:rPr>
        <w:t xml:space="preserve">. </w:t>
      </w:r>
      <w:commentRangeEnd w:id="13"/>
      <w:r w:rsidR="009E2595">
        <w:rPr>
          <w:rStyle w:val="CommentReference"/>
        </w:rPr>
        <w:commentReference w:id="13"/>
      </w:r>
      <w:r w:rsidRPr="00353135">
        <w:rPr>
          <w:rFonts w:ascii="Times" w:hAnsi="Times" w:cs="Verdana"/>
        </w:rPr>
        <w:t xml:space="preserve">Retrieved </w:t>
      </w:r>
      <w:commentRangeStart w:id="14"/>
      <w:r w:rsidRPr="00353135">
        <w:rPr>
          <w:rFonts w:ascii="Times" w:hAnsi="Times" w:cs="Verdana"/>
        </w:rPr>
        <w:t>March 2, 2012</w:t>
      </w:r>
      <w:commentRangeEnd w:id="14"/>
      <w:r w:rsidR="00C7580F">
        <w:rPr>
          <w:rStyle w:val="CommentReference"/>
        </w:rPr>
        <w:commentReference w:id="14"/>
      </w:r>
      <w:r w:rsidRPr="00353135">
        <w:rPr>
          <w:rFonts w:ascii="Times" w:hAnsi="Times" w:cs="Verdana"/>
        </w:rPr>
        <w:t>, from http://www.empr.</w:t>
      </w:r>
      <w:commentRangeStart w:id="15"/>
      <w:r w:rsidRPr="00353135">
        <w:rPr>
          <w:rFonts w:ascii="Times" w:hAnsi="Times" w:cs="Verdana"/>
        </w:rPr>
        <w:t>com</w:t>
      </w:r>
      <w:commentRangeEnd w:id="15"/>
      <w:r w:rsidR="009E2595">
        <w:rPr>
          <w:rStyle w:val="CommentReference"/>
        </w:rPr>
        <w:commentReference w:id="15"/>
      </w:r>
      <w:r w:rsidRPr="00353135">
        <w:rPr>
          <w:rFonts w:ascii="Times" w:hAnsi="Times" w:cs="Verdana"/>
        </w:rPr>
        <w:t>/</w:t>
      </w:r>
    </w:p>
    <w:p w:rsidR="00353135" w:rsidRPr="00353135" w:rsidRDefault="00353135" w:rsidP="00353135">
      <w:pPr>
        <w:pStyle w:val="APAReference"/>
        <w:rPr>
          <w:rFonts w:ascii="Times" w:hAnsi="Times" w:cs="Verdana"/>
        </w:rPr>
      </w:pPr>
    </w:p>
    <w:p w:rsidR="00353135" w:rsidRPr="00353135" w:rsidRDefault="00353135" w:rsidP="00353135">
      <w:pPr>
        <w:pStyle w:val="APAReference"/>
        <w:rPr>
          <w:rFonts w:ascii="Times" w:hAnsi="Times" w:cs="Verdana"/>
        </w:rPr>
      </w:pPr>
      <w:proofErr w:type="gramStart"/>
      <w:r w:rsidRPr="00353135">
        <w:rPr>
          <w:rFonts w:ascii="Times" w:hAnsi="Times" w:cs="Verdana"/>
        </w:rPr>
        <w:t>Hormone Replacement and Osteoporosis.</w:t>
      </w:r>
      <w:proofErr w:type="gramEnd"/>
      <w:r w:rsidRPr="00353135">
        <w:rPr>
          <w:rFonts w:ascii="Times" w:hAnsi="Times" w:cs="Verdana"/>
        </w:rPr>
        <w:t xml:space="preserve"> </w:t>
      </w:r>
      <w:proofErr w:type="gramStart"/>
      <w:r w:rsidRPr="00353135">
        <w:rPr>
          <w:rFonts w:ascii="Times" w:hAnsi="Times" w:cs="Verdana"/>
        </w:rPr>
        <w:t>(n.d.).</w:t>
      </w:r>
      <w:proofErr w:type="gramEnd"/>
      <w:r w:rsidRPr="00353135">
        <w:rPr>
          <w:rFonts w:ascii="Times" w:hAnsi="Times" w:cs="Verdana"/>
        </w:rPr>
        <w:t xml:space="preserve"> </w:t>
      </w:r>
      <w:commentRangeStart w:id="16"/>
      <w:proofErr w:type="spellStart"/>
      <w:proofErr w:type="gramStart"/>
      <w:r w:rsidRPr="00353135">
        <w:rPr>
          <w:rFonts w:ascii="Times" w:hAnsi="Times" w:cs="Verdana"/>
          <w:i/>
          <w:iCs/>
        </w:rPr>
        <w:t>eMedicineHealth</w:t>
      </w:r>
      <w:commentRangeEnd w:id="16"/>
      <w:proofErr w:type="spellEnd"/>
      <w:proofErr w:type="gramEnd"/>
      <w:r w:rsidR="009E2595">
        <w:rPr>
          <w:rStyle w:val="CommentReference"/>
        </w:rPr>
        <w:commentReference w:id="16"/>
      </w:r>
      <w:r w:rsidR="00CE5605">
        <w:rPr>
          <w:rFonts w:ascii="Times" w:hAnsi="Times" w:cs="Verdana"/>
        </w:rPr>
        <w:t xml:space="preserve">. Retrieved </w:t>
      </w:r>
      <w:commentRangeStart w:id="17"/>
      <w:r w:rsidR="00CE5605">
        <w:rPr>
          <w:rFonts w:ascii="Times" w:hAnsi="Times" w:cs="Verdana"/>
        </w:rPr>
        <w:t>February 29</w:t>
      </w:r>
      <w:r w:rsidRPr="00353135">
        <w:rPr>
          <w:rFonts w:ascii="Times" w:hAnsi="Times" w:cs="Verdana"/>
        </w:rPr>
        <w:t>, 2012</w:t>
      </w:r>
      <w:commentRangeEnd w:id="17"/>
      <w:r w:rsidR="009E2595">
        <w:rPr>
          <w:rStyle w:val="CommentReference"/>
        </w:rPr>
        <w:commentReference w:id="17"/>
      </w:r>
      <w:r w:rsidRPr="00353135">
        <w:rPr>
          <w:rFonts w:ascii="Times" w:hAnsi="Times" w:cs="Verdana"/>
        </w:rPr>
        <w:t>, from www.emedicinehealth.com/</w:t>
      </w:r>
    </w:p>
    <w:p w:rsidR="00353135" w:rsidRPr="00353135" w:rsidRDefault="00353135" w:rsidP="00353135">
      <w:pPr>
        <w:pStyle w:val="APAReference"/>
        <w:ind w:left="0" w:firstLine="0"/>
        <w:rPr>
          <w:rFonts w:ascii="Times" w:hAnsi="Times" w:cs="Verdana"/>
        </w:rPr>
      </w:pPr>
    </w:p>
    <w:p w:rsidR="00353135" w:rsidRPr="00353135" w:rsidRDefault="00353135" w:rsidP="00353135">
      <w:pPr>
        <w:pStyle w:val="APAReference"/>
        <w:rPr>
          <w:rFonts w:ascii="Times" w:hAnsi="Times" w:cs="Trebuchet MS"/>
        </w:rPr>
      </w:pPr>
      <w:proofErr w:type="spellStart"/>
      <w:r w:rsidRPr="00353135">
        <w:rPr>
          <w:rFonts w:ascii="Times" w:hAnsi="Times" w:cs="Trebuchet MS"/>
        </w:rPr>
        <w:t>Mauk</w:t>
      </w:r>
      <w:proofErr w:type="spellEnd"/>
      <w:r w:rsidRPr="00353135">
        <w:rPr>
          <w:rFonts w:ascii="Times" w:hAnsi="Times" w:cs="Trebuchet MS"/>
        </w:rPr>
        <w:t xml:space="preserve">, K. L. (2010). </w:t>
      </w:r>
      <w:proofErr w:type="spellStart"/>
      <w:r w:rsidRPr="00353135">
        <w:rPr>
          <w:rFonts w:ascii="Times" w:hAnsi="Times" w:cs="Trebuchet MS"/>
          <w:i/>
          <w:iCs/>
        </w:rPr>
        <w:t>Gerontological</w:t>
      </w:r>
      <w:proofErr w:type="spellEnd"/>
      <w:r w:rsidRPr="00353135">
        <w:rPr>
          <w:rFonts w:ascii="Times" w:hAnsi="Times" w:cs="Trebuchet MS"/>
          <w:i/>
          <w:iCs/>
        </w:rPr>
        <w:t xml:space="preserve"> nursing: Competencies for care </w:t>
      </w:r>
      <w:r w:rsidRPr="00353135">
        <w:rPr>
          <w:rFonts w:ascii="Times" w:hAnsi="Times" w:cs="Trebuchet MS"/>
        </w:rPr>
        <w:t xml:space="preserve">(2nd </w:t>
      </w:r>
      <w:proofErr w:type="gramStart"/>
      <w:r w:rsidRPr="00353135">
        <w:rPr>
          <w:rFonts w:ascii="Times" w:hAnsi="Times" w:cs="Trebuchet MS"/>
        </w:rPr>
        <w:t>ed</w:t>
      </w:r>
      <w:proofErr w:type="gramEnd"/>
      <w:r w:rsidRPr="00353135">
        <w:rPr>
          <w:rFonts w:ascii="Times" w:hAnsi="Times" w:cs="Trebuchet MS"/>
        </w:rPr>
        <w:t xml:space="preserve">.). Sudbury, MA: Jones </w:t>
      </w:r>
      <w:r w:rsidR="009E2595">
        <w:rPr>
          <w:rFonts w:ascii="Times" w:hAnsi="Times" w:cs="Trebuchet MS"/>
          <w:color w:val="FF0000"/>
        </w:rPr>
        <w:t xml:space="preserve">&amp; </w:t>
      </w:r>
      <w:r w:rsidRPr="00353135">
        <w:rPr>
          <w:rFonts w:ascii="Times" w:hAnsi="Times" w:cs="Trebuchet MS"/>
        </w:rPr>
        <w:t xml:space="preserve">Bartlett. </w:t>
      </w:r>
    </w:p>
    <w:p w:rsidR="00353135" w:rsidRPr="00353135" w:rsidRDefault="00353135" w:rsidP="00353135">
      <w:pPr>
        <w:pStyle w:val="APAReference"/>
        <w:rPr>
          <w:rFonts w:ascii="Times" w:hAnsi="Times" w:cs="Trebuchet MS"/>
        </w:rPr>
      </w:pPr>
    </w:p>
    <w:p w:rsidR="00353135" w:rsidRDefault="00353135" w:rsidP="00353135">
      <w:pPr>
        <w:pStyle w:val="APAReference"/>
        <w:rPr>
          <w:rFonts w:ascii="Times" w:hAnsi="Times" w:cs="Verdana"/>
        </w:rPr>
      </w:pPr>
      <w:commentRangeStart w:id="18"/>
      <w:proofErr w:type="spellStart"/>
      <w:proofErr w:type="gramStart"/>
      <w:r w:rsidRPr="00353135">
        <w:rPr>
          <w:rFonts w:ascii="Times" w:hAnsi="Times" w:cs="Verdana"/>
        </w:rPr>
        <w:t>Reclast</w:t>
      </w:r>
      <w:proofErr w:type="spellEnd"/>
      <w:r w:rsidRPr="00353135">
        <w:rPr>
          <w:rFonts w:ascii="Times" w:hAnsi="Times" w:cs="Verdana"/>
        </w:rPr>
        <w:t>.</w:t>
      </w:r>
      <w:proofErr w:type="gramEnd"/>
      <w:r w:rsidRPr="00353135">
        <w:rPr>
          <w:rFonts w:ascii="Times" w:hAnsi="Times" w:cs="Verdana"/>
        </w:rPr>
        <w:t xml:space="preserve"> </w:t>
      </w:r>
      <w:proofErr w:type="gramStart"/>
      <w:r w:rsidRPr="00353135">
        <w:rPr>
          <w:rFonts w:ascii="Times" w:hAnsi="Times" w:cs="Verdana"/>
        </w:rPr>
        <w:t>(</w:t>
      </w:r>
      <w:commentRangeEnd w:id="18"/>
      <w:r w:rsidR="009E2595">
        <w:rPr>
          <w:rStyle w:val="CommentReference"/>
        </w:rPr>
        <w:commentReference w:id="18"/>
      </w:r>
      <w:commentRangeStart w:id="19"/>
      <w:r w:rsidRPr="00353135">
        <w:rPr>
          <w:rFonts w:ascii="Times" w:hAnsi="Times" w:cs="Verdana"/>
        </w:rPr>
        <w:t>n.d</w:t>
      </w:r>
      <w:commentRangeEnd w:id="19"/>
      <w:r w:rsidR="009E2595">
        <w:rPr>
          <w:rStyle w:val="CommentReference"/>
        </w:rPr>
        <w:commentReference w:id="19"/>
      </w:r>
      <w:r w:rsidRPr="00353135">
        <w:rPr>
          <w:rFonts w:ascii="Times" w:hAnsi="Times" w:cs="Verdana"/>
        </w:rPr>
        <w:t>.).</w:t>
      </w:r>
      <w:proofErr w:type="gramEnd"/>
      <w:r w:rsidRPr="00353135">
        <w:rPr>
          <w:rFonts w:ascii="Times" w:hAnsi="Times" w:cs="Verdana"/>
        </w:rPr>
        <w:t xml:space="preserve"> </w:t>
      </w:r>
      <w:r w:rsidRPr="00353135">
        <w:rPr>
          <w:rFonts w:ascii="Times" w:hAnsi="Times" w:cs="Verdana"/>
          <w:i/>
          <w:iCs/>
        </w:rPr>
        <w:t xml:space="preserve">MPR: Concise prescription and OTC drug information, side effects and interactions for medical professionals - </w:t>
      </w:r>
      <w:commentRangeStart w:id="20"/>
      <w:r w:rsidRPr="00353135">
        <w:rPr>
          <w:rFonts w:ascii="Times" w:hAnsi="Times" w:cs="Verdana"/>
          <w:i/>
          <w:iCs/>
        </w:rPr>
        <w:t>MP</w:t>
      </w:r>
      <w:commentRangeEnd w:id="20"/>
      <w:r w:rsidR="009E2595">
        <w:rPr>
          <w:rStyle w:val="CommentReference"/>
        </w:rPr>
        <w:commentReference w:id="20"/>
      </w:r>
      <w:r w:rsidRPr="00353135">
        <w:rPr>
          <w:rFonts w:ascii="Times" w:hAnsi="Times" w:cs="Verdana"/>
          <w:i/>
          <w:iCs/>
        </w:rPr>
        <w:t>R</w:t>
      </w:r>
      <w:r w:rsidRPr="00353135">
        <w:rPr>
          <w:rFonts w:ascii="Times" w:hAnsi="Times" w:cs="Verdana"/>
        </w:rPr>
        <w:t xml:space="preserve">. Retrieved </w:t>
      </w:r>
      <w:commentRangeStart w:id="21"/>
      <w:r w:rsidRPr="00353135">
        <w:rPr>
          <w:rFonts w:ascii="Times" w:hAnsi="Times" w:cs="Verdana"/>
        </w:rPr>
        <w:t>March 2, 2012</w:t>
      </w:r>
      <w:commentRangeEnd w:id="21"/>
      <w:r w:rsidR="009E2595">
        <w:rPr>
          <w:rStyle w:val="CommentReference"/>
        </w:rPr>
        <w:commentReference w:id="21"/>
      </w:r>
      <w:r w:rsidRPr="00353135">
        <w:rPr>
          <w:rFonts w:ascii="Times" w:hAnsi="Times" w:cs="Verdana"/>
        </w:rPr>
        <w:t>, from http://www.empr.com/</w:t>
      </w:r>
    </w:p>
    <w:p w:rsidR="00EA6B0C" w:rsidRDefault="00EA6B0C" w:rsidP="00353135">
      <w:pPr>
        <w:pStyle w:val="APAReference"/>
        <w:rPr>
          <w:rFonts w:ascii="Times" w:hAnsi="Times" w:cs="Verdana"/>
        </w:rPr>
      </w:pPr>
    </w:p>
    <w:p w:rsidR="00EA6B0C" w:rsidRDefault="00EA6B0C" w:rsidP="00353135">
      <w:pPr>
        <w:pStyle w:val="APAReference"/>
        <w:rPr>
          <w:rFonts w:ascii="Times" w:hAnsi="Times" w:cs="Verdana"/>
        </w:rPr>
      </w:pPr>
    </w:p>
    <w:p w:rsidR="00EA6B0C" w:rsidRDefault="00EA6B0C" w:rsidP="00353135">
      <w:pPr>
        <w:pStyle w:val="APAReference"/>
        <w:rPr>
          <w:rFonts w:ascii="Times" w:hAnsi="Times" w:cs="Verdana"/>
        </w:rPr>
      </w:pPr>
    </w:p>
    <w:p w:rsidR="00EA6B0C" w:rsidRDefault="00EA6B0C" w:rsidP="00353135">
      <w:pPr>
        <w:pStyle w:val="APAReference"/>
        <w:rPr>
          <w:rFonts w:ascii="Times" w:hAnsi="Times" w:cs="Verdana"/>
        </w:rPr>
      </w:pPr>
    </w:p>
    <w:p w:rsidR="00EA6B0C" w:rsidRDefault="00EA6B0C" w:rsidP="00353135">
      <w:pPr>
        <w:pStyle w:val="APAReference"/>
        <w:rPr>
          <w:rFonts w:ascii="Times" w:hAnsi="Times" w:cs="Verdana"/>
        </w:rPr>
      </w:pPr>
    </w:p>
    <w:p w:rsidR="00EA6B0C" w:rsidRDefault="00EA6B0C" w:rsidP="00EA6B0C">
      <w:pPr>
        <w:pStyle w:val="APAReference"/>
        <w:ind w:left="0" w:firstLine="0"/>
        <w:rPr>
          <w:rFonts w:ascii="Times" w:hAnsi="Times" w:cs="Verdana"/>
        </w:rPr>
      </w:pPr>
    </w:p>
    <w:p w:rsidR="00EA6B0C" w:rsidRPr="00DE40F8" w:rsidRDefault="00EA6B0C" w:rsidP="00EA6B0C">
      <w:pPr>
        <w:pStyle w:val="APAHeadingCenter"/>
        <w:rPr>
          <w:rFonts w:ascii="Times" w:hAnsi="Times"/>
        </w:rPr>
      </w:pPr>
      <w:r w:rsidRPr="00DE40F8">
        <w:rPr>
          <w:rFonts w:ascii="Times" w:hAnsi="Times"/>
        </w:rPr>
        <w:lastRenderedPageBreak/>
        <w:t>Case Study 11-5</w:t>
      </w:r>
    </w:p>
    <w:p w:rsidR="00EA6B0C" w:rsidRPr="00DE40F8" w:rsidRDefault="00EA6B0C" w:rsidP="00EA6B0C">
      <w:pPr>
        <w:pStyle w:val="APA"/>
        <w:numPr>
          <w:ilvl w:val="0"/>
          <w:numId w:val="7"/>
        </w:numPr>
        <w:rPr>
          <w:rFonts w:ascii="Times" w:hAnsi="Times"/>
        </w:rPr>
      </w:pPr>
      <w:proofErr w:type="spellStart"/>
      <w:r w:rsidRPr="00DE40F8">
        <w:rPr>
          <w:rFonts w:ascii="Times" w:hAnsi="Times"/>
        </w:rPr>
        <w:t>Hyperlipidemia</w:t>
      </w:r>
      <w:proofErr w:type="spellEnd"/>
      <w:r w:rsidRPr="00DE40F8">
        <w:rPr>
          <w:rFonts w:ascii="Times" w:hAnsi="Times"/>
        </w:rPr>
        <w:t xml:space="preserve"> means that the patient has high lipid blood levels.   Some concerns the nurse should address would be his HDL and LDL levels, blood pressure, BMI, and waist circumference.  HDL levels should be above 40mg/</w:t>
      </w:r>
      <w:proofErr w:type="spellStart"/>
      <w:r w:rsidRPr="00DE40F8">
        <w:rPr>
          <w:rFonts w:ascii="Times" w:hAnsi="Times"/>
        </w:rPr>
        <w:t>dL</w:t>
      </w:r>
      <w:proofErr w:type="spellEnd"/>
      <w:r w:rsidRPr="00DE40F8">
        <w:rPr>
          <w:rFonts w:ascii="Times" w:hAnsi="Times"/>
        </w:rPr>
        <w:t xml:space="preserve"> and LDL levels should be less than 130 mg/</w:t>
      </w:r>
      <w:proofErr w:type="spellStart"/>
      <w:r w:rsidRPr="00DE40F8">
        <w:rPr>
          <w:rFonts w:ascii="Times" w:hAnsi="Times"/>
        </w:rPr>
        <w:t>dL</w:t>
      </w:r>
      <w:proofErr w:type="spellEnd"/>
      <w:r w:rsidRPr="00DE40F8">
        <w:rPr>
          <w:rFonts w:ascii="Times" w:hAnsi="Times"/>
        </w:rPr>
        <w:t xml:space="preserve">.  Mr.  </w:t>
      </w:r>
      <w:proofErr w:type="spellStart"/>
      <w:r w:rsidRPr="00DE40F8">
        <w:rPr>
          <w:rFonts w:ascii="Times" w:hAnsi="Times"/>
        </w:rPr>
        <w:t>Nightwolf’s</w:t>
      </w:r>
      <w:proofErr w:type="spellEnd"/>
      <w:r w:rsidRPr="00DE40F8">
        <w:rPr>
          <w:rFonts w:ascii="Times" w:hAnsi="Times"/>
        </w:rPr>
        <w:t xml:space="preserve"> HDL level is 38 mg/</w:t>
      </w:r>
      <w:proofErr w:type="spellStart"/>
      <w:r w:rsidRPr="00DE40F8">
        <w:rPr>
          <w:rFonts w:ascii="Times" w:hAnsi="Times"/>
        </w:rPr>
        <w:t>dL</w:t>
      </w:r>
      <w:proofErr w:type="spellEnd"/>
      <w:r w:rsidRPr="00DE40F8">
        <w:rPr>
          <w:rFonts w:ascii="Times" w:hAnsi="Times"/>
        </w:rPr>
        <w:t>, and his LDL level is 130 mg/</w:t>
      </w:r>
      <w:proofErr w:type="spellStart"/>
      <w:r w:rsidRPr="00DE40F8">
        <w:rPr>
          <w:rFonts w:ascii="Times" w:hAnsi="Times"/>
        </w:rPr>
        <w:t>dL</w:t>
      </w:r>
      <w:proofErr w:type="spellEnd"/>
      <w:r w:rsidRPr="00DE40F8">
        <w:rPr>
          <w:rFonts w:ascii="Times" w:hAnsi="Times"/>
        </w:rPr>
        <w:t xml:space="preserve">.  His blood pressure is 142/88, which is higher than it should be.  Mr. </w:t>
      </w:r>
      <w:proofErr w:type="spellStart"/>
      <w:r w:rsidRPr="00DE40F8">
        <w:rPr>
          <w:rFonts w:ascii="Times" w:hAnsi="Times"/>
        </w:rPr>
        <w:t>Nightwolf’s</w:t>
      </w:r>
      <w:proofErr w:type="spellEnd"/>
      <w:r w:rsidRPr="00DE40F8">
        <w:rPr>
          <w:rFonts w:ascii="Times" w:hAnsi="Times"/>
        </w:rPr>
        <w:t xml:space="preserve"> BMI of 28.6 in and his waist circumference of 40 in. could also be useful tools to determine his current health.  More concerns to look into would be his ability to perform physical exercise, and history of anginas.  It should also be noticed that he has developed type II diabetes within the past 5 years and smokes.  All of these findings would represent his risk factors for </w:t>
      </w:r>
      <w:proofErr w:type="spellStart"/>
      <w:r w:rsidRPr="00DE40F8">
        <w:rPr>
          <w:rFonts w:ascii="Times" w:hAnsi="Times"/>
        </w:rPr>
        <w:t>hyperlipidemia</w:t>
      </w:r>
      <w:proofErr w:type="spellEnd"/>
      <w:r w:rsidRPr="00DE40F8">
        <w:rPr>
          <w:rFonts w:ascii="Times" w:hAnsi="Times"/>
        </w:rPr>
        <w:t xml:space="preserve">, and for what other issues can come from those unhealthy </w:t>
      </w:r>
      <w:commentRangeStart w:id="22"/>
      <w:r w:rsidRPr="00DE40F8">
        <w:rPr>
          <w:rFonts w:ascii="Times" w:hAnsi="Times"/>
        </w:rPr>
        <w:t>levels</w:t>
      </w:r>
      <w:commentRangeEnd w:id="22"/>
      <w:r w:rsidR="00254EC0">
        <w:rPr>
          <w:rStyle w:val="CommentReference"/>
        </w:rPr>
        <w:commentReference w:id="22"/>
      </w:r>
      <w:r w:rsidRPr="00DE40F8">
        <w:rPr>
          <w:rFonts w:ascii="Times" w:hAnsi="Times"/>
        </w:rPr>
        <w:t>.</w:t>
      </w:r>
    </w:p>
    <w:p w:rsidR="00EA6B0C" w:rsidRPr="00DE40F8" w:rsidRDefault="00EA6B0C" w:rsidP="00EA6B0C">
      <w:pPr>
        <w:pStyle w:val="APA"/>
        <w:numPr>
          <w:ilvl w:val="0"/>
          <w:numId w:val="7"/>
        </w:numPr>
        <w:rPr>
          <w:rFonts w:ascii="Times" w:hAnsi="Times"/>
        </w:rPr>
      </w:pPr>
      <w:r w:rsidRPr="00DE40F8">
        <w:rPr>
          <w:rFonts w:ascii="Times" w:hAnsi="Times"/>
        </w:rPr>
        <w:t xml:space="preserve">Mr. </w:t>
      </w:r>
      <w:proofErr w:type="spellStart"/>
      <w:r w:rsidRPr="00DE40F8">
        <w:rPr>
          <w:rFonts w:ascii="Times" w:hAnsi="Times"/>
        </w:rPr>
        <w:t>Nightwolf</w:t>
      </w:r>
      <w:proofErr w:type="spellEnd"/>
      <w:r w:rsidRPr="00DE40F8">
        <w:rPr>
          <w:rFonts w:ascii="Times" w:hAnsi="Times"/>
        </w:rPr>
        <w:t xml:space="preserve"> will not be able to run 5 miles like he used to when he was 40 years </w:t>
      </w:r>
    </w:p>
    <w:p w:rsidR="00EA6B0C" w:rsidRDefault="00EA6B0C" w:rsidP="00EA6B0C">
      <w:pPr>
        <w:pStyle w:val="APA"/>
        <w:ind w:left="1080" w:firstLine="0"/>
        <w:rPr>
          <w:rFonts w:ascii="Times" w:hAnsi="Times"/>
        </w:rPr>
      </w:pPr>
      <w:proofErr w:type="gramStart"/>
      <w:r w:rsidRPr="00DE40F8">
        <w:rPr>
          <w:rFonts w:ascii="Times" w:hAnsi="Times"/>
        </w:rPr>
        <w:t>old</w:t>
      </w:r>
      <w:proofErr w:type="gramEnd"/>
      <w:r w:rsidRPr="00DE40F8">
        <w:rPr>
          <w:rFonts w:ascii="Times" w:hAnsi="Times"/>
        </w:rPr>
        <w:t xml:space="preserve">.  As we age, our body’s respiratory and cardiovascular systems cannot anymore handle strenuous exercises like they used to.  It is normal that he cannot exercise like he used to, but he should still be exercising at a level that is appropriate for him to keep healthy.  </w:t>
      </w:r>
      <w:r w:rsidR="00254EC0">
        <w:rPr>
          <w:rFonts w:ascii="Times" w:hAnsi="Times"/>
        </w:rPr>
        <w:t xml:space="preserve"> </w:t>
      </w:r>
    </w:p>
    <w:p w:rsidR="00254EC0" w:rsidRPr="00254EC0" w:rsidRDefault="00254EC0" w:rsidP="00254EC0">
      <w:pPr>
        <w:overflowPunct/>
        <w:textAlignment w:val="auto"/>
        <w:rPr>
          <w:rFonts w:ascii="ITCGaramondStd-Bk" w:hAnsi="ITCGaramondStd-Bk" w:cs="ITCGaramondStd-Bk"/>
          <w:color w:val="FF0000"/>
          <w:sz w:val="20"/>
          <w:szCs w:val="20"/>
        </w:rPr>
      </w:pPr>
      <w:r>
        <w:rPr>
          <w:rFonts w:ascii="Times" w:hAnsi="Times"/>
        </w:rPr>
        <w:t xml:space="preserve"> </w:t>
      </w:r>
      <w:r w:rsidRPr="00254EC0">
        <w:rPr>
          <w:rFonts w:ascii="ITCGaramondStd-Bk" w:hAnsi="ITCGaramondStd-Bk" w:cs="ITCGaramondStd-Bk"/>
          <w:color w:val="FF0000"/>
          <w:sz w:val="20"/>
          <w:szCs w:val="20"/>
        </w:rPr>
        <w:t>Age-Associated Cardiovascular Changes</w:t>
      </w:r>
    </w:p>
    <w:p w:rsidR="00254EC0" w:rsidRPr="00254EC0" w:rsidRDefault="00254EC0" w:rsidP="00254EC0">
      <w:pPr>
        <w:overflowPunct/>
        <w:textAlignment w:val="auto"/>
        <w:rPr>
          <w:rFonts w:ascii="ITCGaramondStd-Bk" w:hAnsi="ITCGaramondStd-Bk" w:cs="ITCGaramondStd-Bk"/>
          <w:color w:val="FF0000"/>
          <w:sz w:val="20"/>
          <w:szCs w:val="20"/>
        </w:rPr>
      </w:pPr>
      <w:r w:rsidRPr="00254EC0">
        <w:rPr>
          <w:rFonts w:ascii="ITCGaramondStd-BkIta" w:hAnsi="ITCGaramondStd-BkIta" w:cs="ITCGaramondStd-BkIta"/>
          <w:i/>
          <w:iCs/>
          <w:color w:val="FF0000"/>
          <w:sz w:val="20"/>
          <w:szCs w:val="20"/>
        </w:rPr>
        <w:t>Isolated systolic hypertension</w:t>
      </w:r>
      <w:r w:rsidRPr="00254EC0">
        <w:rPr>
          <w:rFonts w:ascii="ITCGaramondStd-Bk" w:hAnsi="ITCGaramondStd-Bk" w:cs="ITCGaramondStd-Bk"/>
          <w:color w:val="FF0000"/>
          <w:sz w:val="20"/>
          <w:szCs w:val="20"/>
        </w:rPr>
        <w:t xml:space="preserve">: systolic BP </w:t>
      </w:r>
      <w:r w:rsidRPr="00254EC0">
        <w:rPr>
          <w:rFonts w:ascii="MathematicalPi-One" w:eastAsia="MathematicalPi-One" w:hAnsi="ITCGaramondStd-Bk" w:cs="MathematicalPi-One" w:hint="eastAsia"/>
          <w:color w:val="FF0000"/>
          <w:sz w:val="20"/>
          <w:szCs w:val="20"/>
        </w:rPr>
        <w:t></w:t>
      </w:r>
      <w:r w:rsidRPr="00254EC0">
        <w:rPr>
          <w:rFonts w:ascii="ITCGaramondStd-Bk" w:hAnsi="ITCGaramondStd-Bk" w:cs="ITCGaramondStd-Bk"/>
          <w:color w:val="FF0000"/>
          <w:sz w:val="20"/>
          <w:szCs w:val="20"/>
        </w:rPr>
        <w:t xml:space="preserve">140 mmHg and diastolic BP </w:t>
      </w:r>
      <w:r w:rsidRPr="00254EC0">
        <w:rPr>
          <w:rFonts w:ascii="MathematicalPi-One" w:eastAsia="MathematicalPi-One" w:hAnsi="ITCGaramondStd-Bk" w:cs="MathematicalPi-One" w:hint="eastAsia"/>
          <w:color w:val="FF0000"/>
          <w:sz w:val="20"/>
          <w:szCs w:val="20"/>
        </w:rPr>
        <w:t></w:t>
      </w:r>
      <w:r w:rsidRPr="00254EC0">
        <w:rPr>
          <w:rFonts w:ascii="ITCGaramondStd-Bk" w:hAnsi="ITCGaramondStd-Bk" w:cs="ITCGaramondStd-Bk"/>
          <w:color w:val="FF0000"/>
          <w:sz w:val="20"/>
          <w:szCs w:val="20"/>
        </w:rPr>
        <w:t>90 mmHg.</w:t>
      </w:r>
    </w:p>
    <w:p w:rsidR="00254EC0" w:rsidRPr="00254EC0" w:rsidRDefault="00254EC0" w:rsidP="00254EC0">
      <w:pPr>
        <w:overflowPunct/>
        <w:textAlignment w:val="auto"/>
        <w:rPr>
          <w:rFonts w:ascii="ITCGaramondStd-Bk" w:hAnsi="ITCGaramondStd-Bk" w:cs="ITCGaramondStd-Bk"/>
          <w:color w:val="FF0000"/>
          <w:sz w:val="20"/>
          <w:szCs w:val="20"/>
        </w:rPr>
      </w:pPr>
      <w:r w:rsidRPr="00254EC0">
        <w:rPr>
          <w:rFonts w:ascii="ITCGaramondStd-Bk" w:hAnsi="ITCGaramondStd-Bk" w:cs="ITCGaramondStd-Bk"/>
          <w:color w:val="FF0000"/>
          <w:sz w:val="20"/>
          <w:szCs w:val="20"/>
        </w:rPr>
        <w:t>1. Arterial wall thickening and stiffening, decreased compliance.</w:t>
      </w:r>
    </w:p>
    <w:p w:rsidR="00254EC0" w:rsidRPr="00254EC0" w:rsidRDefault="00254EC0" w:rsidP="00254EC0">
      <w:pPr>
        <w:overflowPunct/>
        <w:textAlignment w:val="auto"/>
        <w:rPr>
          <w:rFonts w:ascii="ITCGaramondStd-Bk" w:hAnsi="ITCGaramondStd-Bk" w:cs="ITCGaramondStd-Bk"/>
          <w:color w:val="FF0000"/>
          <w:sz w:val="20"/>
          <w:szCs w:val="20"/>
        </w:rPr>
      </w:pPr>
      <w:r w:rsidRPr="00254EC0">
        <w:rPr>
          <w:rFonts w:ascii="ITCGaramondStd-Bk" w:hAnsi="ITCGaramondStd-Bk" w:cs="ITCGaramondStd-Bk"/>
          <w:color w:val="FF0000"/>
          <w:sz w:val="20"/>
          <w:szCs w:val="20"/>
        </w:rPr>
        <w:t xml:space="preserve">2. Left ventricular and </w:t>
      </w:r>
      <w:proofErr w:type="spellStart"/>
      <w:r w:rsidRPr="00254EC0">
        <w:rPr>
          <w:rFonts w:ascii="ITCGaramondStd-Bk" w:hAnsi="ITCGaramondStd-Bk" w:cs="ITCGaramondStd-Bk"/>
          <w:color w:val="FF0000"/>
          <w:sz w:val="20"/>
          <w:szCs w:val="20"/>
        </w:rPr>
        <w:t>atrial</w:t>
      </w:r>
      <w:proofErr w:type="spellEnd"/>
      <w:r w:rsidRPr="00254EC0">
        <w:rPr>
          <w:rFonts w:ascii="ITCGaramondStd-Bk" w:hAnsi="ITCGaramondStd-Bk" w:cs="ITCGaramondStd-Bk"/>
          <w:color w:val="FF0000"/>
          <w:sz w:val="20"/>
          <w:szCs w:val="20"/>
        </w:rPr>
        <w:t xml:space="preserve"> hypertrophy.</w:t>
      </w:r>
    </w:p>
    <w:p w:rsidR="00254EC0" w:rsidRPr="00254EC0" w:rsidRDefault="00254EC0" w:rsidP="00254EC0">
      <w:pPr>
        <w:overflowPunct/>
        <w:textAlignment w:val="auto"/>
        <w:rPr>
          <w:rFonts w:ascii="ITCGaramondStd-Bk" w:hAnsi="ITCGaramondStd-Bk" w:cs="ITCGaramondStd-Bk"/>
          <w:color w:val="FF0000"/>
          <w:sz w:val="20"/>
          <w:szCs w:val="20"/>
        </w:rPr>
      </w:pPr>
      <w:r w:rsidRPr="00254EC0">
        <w:rPr>
          <w:rFonts w:ascii="ITCGaramondStd-Bk" w:hAnsi="ITCGaramondStd-Bk" w:cs="ITCGaramondStd-Bk"/>
          <w:color w:val="FF0000"/>
          <w:sz w:val="20"/>
          <w:szCs w:val="20"/>
        </w:rPr>
        <w:t xml:space="preserve">3. Sclerosis of </w:t>
      </w:r>
      <w:proofErr w:type="spellStart"/>
      <w:r w:rsidRPr="00254EC0">
        <w:rPr>
          <w:rFonts w:ascii="ITCGaramondStd-Bk" w:hAnsi="ITCGaramondStd-Bk" w:cs="ITCGaramondStd-Bk"/>
          <w:color w:val="FF0000"/>
          <w:sz w:val="20"/>
          <w:szCs w:val="20"/>
        </w:rPr>
        <w:t>atrial</w:t>
      </w:r>
      <w:proofErr w:type="spellEnd"/>
      <w:r w:rsidRPr="00254EC0">
        <w:rPr>
          <w:rFonts w:ascii="ITCGaramondStd-Bk" w:hAnsi="ITCGaramondStd-Bk" w:cs="ITCGaramondStd-Bk"/>
          <w:color w:val="FF0000"/>
          <w:sz w:val="20"/>
          <w:szCs w:val="20"/>
        </w:rPr>
        <w:t xml:space="preserve"> and mitral valves.</w:t>
      </w:r>
    </w:p>
    <w:p w:rsidR="00254EC0" w:rsidRPr="00254EC0" w:rsidRDefault="00254EC0" w:rsidP="00254EC0">
      <w:pPr>
        <w:overflowPunct/>
        <w:textAlignment w:val="auto"/>
        <w:rPr>
          <w:rFonts w:ascii="ITCGaramondStd-Bk" w:hAnsi="ITCGaramondStd-Bk" w:cs="ITCGaramondStd-Bk"/>
          <w:color w:val="FF0000"/>
          <w:sz w:val="20"/>
          <w:szCs w:val="20"/>
        </w:rPr>
      </w:pPr>
      <w:r w:rsidRPr="00254EC0">
        <w:rPr>
          <w:rFonts w:ascii="ITCGaramondStd-Bk" w:hAnsi="ITCGaramondStd-Bk" w:cs="ITCGaramondStd-Bk"/>
          <w:color w:val="FF0000"/>
          <w:sz w:val="20"/>
          <w:szCs w:val="20"/>
        </w:rPr>
        <w:t>Implications</w:t>
      </w:r>
    </w:p>
    <w:p w:rsidR="00254EC0" w:rsidRPr="00254EC0" w:rsidRDefault="00254EC0" w:rsidP="00254EC0">
      <w:pPr>
        <w:overflowPunct/>
        <w:textAlignment w:val="auto"/>
        <w:rPr>
          <w:rFonts w:ascii="ITCGaramondStd-Bk" w:hAnsi="ITCGaramondStd-Bk" w:cs="ITCGaramondStd-Bk"/>
          <w:color w:val="FF0000"/>
          <w:sz w:val="20"/>
          <w:szCs w:val="20"/>
        </w:rPr>
      </w:pPr>
      <w:r w:rsidRPr="00254EC0">
        <w:rPr>
          <w:rFonts w:ascii="ITCGaramondStd-Bk" w:hAnsi="ITCGaramondStd-Bk" w:cs="ITCGaramondStd-Bk"/>
          <w:color w:val="FF0000"/>
          <w:sz w:val="20"/>
          <w:szCs w:val="20"/>
        </w:rPr>
        <w:t>1. Decreased cardiac reserve.</w:t>
      </w:r>
    </w:p>
    <w:p w:rsidR="00254EC0" w:rsidRPr="00254EC0" w:rsidRDefault="00254EC0" w:rsidP="00254EC0">
      <w:pPr>
        <w:overflowPunct/>
        <w:textAlignment w:val="auto"/>
        <w:rPr>
          <w:rFonts w:ascii="ITCGaramondStd-Bk" w:hAnsi="ITCGaramondStd-Bk" w:cs="ITCGaramondStd-Bk"/>
          <w:color w:val="FF0000"/>
          <w:sz w:val="20"/>
          <w:szCs w:val="20"/>
        </w:rPr>
      </w:pPr>
      <w:proofErr w:type="gramStart"/>
      <w:r w:rsidRPr="00254EC0">
        <w:rPr>
          <w:rFonts w:ascii="ITCGaramondStd-Bk" w:hAnsi="ITCGaramondStd-Bk" w:cs="ITCGaramondStd-Bk"/>
          <w:color w:val="FF0000"/>
          <w:sz w:val="20"/>
          <w:szCs w:val="20"/>
        </w:rPr>
        <w:t>a</w:t>
      </w:r>
      <w:proofErr w:type="gramEnd"/>
      <w:r w:rsidRPr="00254EC0">
        <w:rPr>
          <w:rFonts w:ascii="ITCGaramondStd-Bk" w:hAnsi="ITCGaramondStd-Bk" w:cs="ITCGaramondStd-Bk"/>
          <w:color w:val="FF0000"/>
          <w:sz w:val="20"/>
          <w:szCs w:val="20"/>
        </w:rPr>
        <w:t>. At rest: No change in heart rate, cardiac output.</w:t>
      </w:r>
    </w:p>
    <w:p w:rsidR="00254EC0" w:rsidRPr="00254EC0" w:rsidRDefault="00254EC0" w:rsidP="00254EC0">
      <w:pPr>
        <w:overflowPunct/>
        <w:textAlignment w:val="auto"/>
        <w:rPr>
          <w:rFonts w:ascii="ITCGaramondStd-Bk" w:hAnsi="ITCGaramondStd-Bk" w:cs="ITCGaramondStd-Bk"/>
          <w:color w:val="FF0000"/>
          <w:sz w:val="20"/>
          <w:szCs w:val="20"/>
        </w:rPr>
      </w:pPr>
      <w:proofErr w:type="gramStart"/>
      <w:r w:rsidRPr="00254EC0">
        <w:rPr>
          <w:rFonts w:ascii="ITCGaramondStd-Bk" w:hAnsi="ITCGaramondStd-Bk" w:cs="ITCGaramondStd-Bk"/>
          <w:color w:val="FF0000"/>
          <w:sz w:val="20"/>
          <w:szCs w:val="20"/>
        </w:rPr>
        <w:t>b</w:t>
      </w:r>
      <w:proofErr w:type="gramEnd"/>
      <w:r w:rsidRPr="00254EC0">
        <w:rPr>
          <w:rFonts w:ascii="ITCGaramondStd-Bk" w:hAnsi="ITCGaramondStd-Bk" w:cs="ITCGaramondStd-Bk"/>
          <w:color w:val="FF0000"/>
          <w:sz w:val="20"/>
          <w:szCs w:val="20"/>
        </w:rPr>
        <w:t>. Under physiological stress and exercise: Decreased maximal heart rate and cardiac output, resulting in fatigue, SOB, slow recovery from tachycardia.</w:t>
      </w:r>
    </w:p>
    <w:p w:rsidR="00254EC0" w:rsidRDefault="00254EC0" w:rsidP="00254EC0">
      <w:pPr>
        <w:overflowPunct/>
        <w:textAlignment w:val="auto"/>
        <w:rPr>
          <w:rFonts w:ascii="ITCGaramondStd-Bk" w:hAnsi="ITCGaramondStd-Bk" w:cs="ITCGaramondStd-Bk"/>
          <w:sz w:val="20"/>
          <w:szCs w:val="20"/>
        </w:rPr>
      </w:pPr>
      <w:r w:rsidRPr="00254EC0">
        <w:rPr>
          <w:rFonts w:ascii="ITCGaramondStd-Bk" w:hAnsi="ITCGaramondStd-Bk" w:cs="ITCGaramondStd-Bk"/>
          <w:color w:val="FF0000"/>
          <w:sz w:val="20"/>
          <w:szCs w:val="20"/>
        </w:rPr>
        <w:t xml:space="preserve">2. Risk of isolated systolic hypertension; inflamed varicosities. </w:t>
      </w:r>
      <w:proofErr w:type="gramStart"/>
      <w:r w:rsidRPr="00254EC0">
        <w:rPr>
          <w:rFonts w:ascii="ITCGaramondStd-Bk" w:hAnsi="ITCGaramondStd-Bk" w:cs="ITCGaramondStd-Bk"/>
          <w:color w:val="FF0000"/>
          <w:sz w:val="20"/>
          <w:szCs w:val="20"/>
        </w:rPr>
        <w:t>Risk of arrhythmias, postural, and diuretic-induced hypotension.</w:t>
      </w:r>
      <w:proofErr w:type="gramEnd"/>
      <w:r w:rsidRPr="00254EC0">
        <w:rPr>
          <w:rFonts w:ascii="ITCGaramondStd-Bk" w:hAnsi="ITCGaramondStd-Bk" w:cs="ITCGaramondStd-Bk"/>
          <w:color w:val="FF0000"/>
          <w:sz w:val="20"/>
          <w:szCs w:val="20"/>
        </w:rPr>
        <w:t xml:space="preserve"> </w:t>
      </w:r>
      <w:proofErr w:type="gramStart"/>
      <w:r w:rsidRPr="00254EC0">
        <w:rPr>
          <w:rFonts w:ascii="ITCGaramondStd-Bk" w:hAnsi="ITCGaramondStd-Bk" w:cs="ITCGaramondStd-Bk"/>
          <w:color w:val="FF0000"/>
          <w:sz w:val="20"/>
          <w:szCs w:val="20"/>
        </w:rPr>
        <w:t>May cause syncope.</w:t>
      </w:r>
      <w:proofErr w:type="gramEnd"/>
      <w:r w:rsidRPr="00254EC0">
        <w:rPr>
          <w:rFonts w:ascii="ITCGaramondStd-Bk" w:hAnsi="ITCGaramondStd-Bk" w:cs="ITCGaramondStd-Bk"/>
          <w:color w:val="FF0000"/>
          <w:sz w:val="20"/>
          <w:szCs w:val="20"/>
        </w:rPr>
        <w:t xml:space="preserve"> Strong arterial pulses, diminished peripheral pulses, cool extremities</w:t>
      </w:r>
    </w:p>
    <w:p w:rsidR="00254EC0" w:rsidRDefault="00254EC0" w:rsidP="00254EC0">
      <w:pPr>
        <w:overflowPunct/>
        <w:textAlignment w:val="auto"/>
        <w:rPr>
          <w:rFonts w:ascii="ITCGaramondStd-Bk" w:hAnsi="ITCGaramondStd-Bk" w:cs="ITCGaramondStd-Bk"/>
          <w:sz w:val="20"/>
          <w:szCs w:val="20"/>
        </w:rPr>
      </w:pPr>
    </w:p>
    <w:p w:rsidR="00254EC0" w:rsidRPr="00DE40F8" w:rsidRDefault="00254EC0" w:rsidP="00254EC0">
      <w:pPr>
        <w:overflowPunct/>
        <w:textAlignment w:val="auto"/>
        <w:rPr>
          <w:rFonts w:ascii="Times" w:hAnsi="Times"/>
        </w:rPr>
      </w:pPr>
    </w:p>
    <w:p w:rsidR="00EA6B0C" w:rsidRPr="00DE40F8" w:rsidRDefault="00EA6B0C" w:rsidP="00EA6B0C">
      <w:pPr>
        <w:pStyle w:val="APA"/>
        <w:numPr>
          <w:ilvl w:val="0"/>
          <w:numId w:val="7"/>
        </w:numPr>
        <w:rPr>
          <w:rFonts w:ascii="Times" w:hAnsi="Times"/>
        </w:rPr>
      </w:pPr>
      <w:r w:rsidRPr="00DE40F8">
        <w:rPr>
          <w:rFonts w:ascii="Times" w:hAnsi="Times"/>
        </w:rPr>
        <w:t xml:space="preserve">The blood tests are a very important part of diagnosing a patient’s health.  By testing </w:t>
      </w:r>
    </w:p>
    <w:p w:rsidR="00EA6B0C" w:rsidRPr="00DE40F8" w:rsidRDefault="00EA6B0C" w:rsidP="00EA6B0C">
      <w:pPr>
        <w:pStyle w:val="APA"/>
        <w:ind w:left="1080" w:firstLine="0"/>
        <w:rPr>
          <w:rFonts w:ascii="Times" w:hAnsi="Times"/>
        </w:rPr>
      </w:pPr>
      <w:proofErr w:type="gramStart"/>
      <w:r w:rsidRPr="00DE40F8">
        <w:rPr>
          <w:rFonts w:ascii="Times" w:hAnsi="Times"/>
        </w:rPr>
        <w:lastRenderedPageBreak/>
        <w:t>their</w:t>
      </w:r>
      <w:proofErr w:type="gramEnd"/>
      <w:r w:rsidRPr="00DE40F8">
        <w:rPr>
          <w:rFonts w:ascii="Times" w:hAnsi="Times"/>
        </w:rPr>
        <w:t xml:space="preserve"> LDL, HDL, Total cholesterol, and Triglycerides, a lot can be learned about the patient.  These levels should be in the normal ranges, otherwise modifications need to be made in the </w:t>
      </w:r>
      <w:proofErr w:type="gramStart"/>
      <w:r w:rsidRPr="00DE40F8">
        <w:rPr>
          <w:rFonts w:ascii="Times" w:hAnsi="Times"/>
        </w:rPr>
        <w:t>patients</w:t>
      </w:r>
      <w:proofErr w:type="gramEnd"/>
      <w:r w:rsidRPr="00DE40F8">
        <w:rPr>
          <w:rFonts w:ascii="Times" w:hAnsi="Times"/>
        </w:rPr>
        <w:t xml:space="preserve"> diet and lifestyle. Assessing the patient’s waist circumference and BMI can also be a tool to looking at the patient’s health.  A </w:t>
      </w:r>
      <w:proofErr w:type="spellStart"/>
      <w:r w:rsidRPr="00DE40F8">
        <w:rPr>
          <w:rFonts w:ascii="Times" w:hAnsi="Times"/>
        </w:rPr>
        <w:t>mans</w:t>
      </w:r>
      <w:proofErr w:type="spellEnd"/>
      <w:r w:rsidRPr="00DE40F8">
        <w:rPr>
          <w:rFonts w:ascii="Times" w:hAnsi="Times"/>
        </w:rPr>
        <w:t xml:space="preserve"> waist should be no more than 40 in.  Mr. </w:t>
      </w:r>
      <w:proofErr w:type="spellStart"/>
      <w:r w:rsidRPr="00DE40F8">
        <w:rPr>
          <w:rFonts w:ascii="Times" w:hAnsi="Times"/>
        </w:rPr>
        <w:t>Nightwolf’s</w:t>
      </w:r>
      <w:proofErr w:type="spellEnd"/>
      <w:r w:rsidRPr="00DE40F8">
        <w:rPr>
          <w:rFonts w:ascii="Times" w:hAnsi="Times"/>
        </w:rPr>
        <w:t xml:space="preserve"> BMI should be assessed by using his height and weight and being compared to the appropriated BMI for his Age/height.  Because he has diabetes, it would also be appropriate to test his blood glucose levels, or do </w:t>
      </w:r>
      <w:proofErr w:type="gramStart"/>
      <w:r w:rsidRPr="00DE40F8">
        <w:rPr>
          <w:rFonts w:ascii="Times" w:hAnsi="Times"/>
        </w:rPr>
        <w:t>a</w:t>
      </w:r>
      <w:proofErr w:type="gramEnd"/>
      <w:r w:rsidRPr="00DE40F8">
        <w:rPr>
          <w:rFonts w:ascii="Times" w:hAnsi="Times"/>
        </w:rPr>
        <w:t xml:space="preserve"> HgbA1C test to see how well he his managing his diabetes.  </w:t>
      </w:r>
    </w:p>
    <w:p w:rsidR="00EA6B0C" w:rsidRPr="00DE40F8" w:rsidRDefault="00EA6B0C" w:rsidP="00EA6B0C">
      <w:pPr>
        <w:pStyle w:val="APA"/>
        <w:numPr>
          <w:ilvl w:val="0"/>
          <w:numId w:val="7"/>
        </w:numPr>
        <w:rPr>
          <w:rFonts w:ascii="Times" w:hAnsi="Times"/>
        </w:rPr>
      </w:pPr>
      <w:r w:rsidRPr="00DE40F8">
        <w:rPr>
          <w:rFonts w:ascii="Times" w:hAnsi="Times"/>
        </w:rPr>
        <w:t xml:space="preserve">The American Indian population has an increase risk for acute myocardial infarction.  </w:t>
      </w:r>
    </w:p>
    <w:p w:rsidR="00EA6B0C" w:rsidRDefault="00EA6B0C" w:rsidP="00EA6B0C">
      <w:pPr>
        <w:pStyle w:val="APA"/>
        <w:ind w:left="1080" w:firstLine="0"/>
        <w:rPr>
          <w:rFonts w:ascii="Times" w:hAnsi="Times"/>
        </w:rPr>
      </w:pPr>
      <w:r w:rsidRPr="00DE40F8">
        <w:rPr>
          <w:rFonts w:ascii="Times" w:hAnsi="Times"/>
        </w:rPr>
        <w:t>This also makes their population at more of a risk for other cardiovascular diseases.</w:t>
      </w:r>
    </w:p>
    <w:p w:rsidR="009E2595" w:rsidRPr="00254EC0" w:rsidRDefault="009E2595" w:rsidP="009E2595">
      <w:pPr>
        <w:overflowPunct/>
        <w:textAlignment w:val="auto"/>
        <w:rPr>
          <w:rFonts w:ascii="ITCGaramondStd-Bk" w:hAnsi="ITCGaramondStd-Bk" w:cs="ITCGaramondStd-Bk"/>
          <w:color w:val="FF0000"/>
          <w:sz w:val="20"/>
          <w:szCs w:val="20"/>
        </w:rPr>
      </w:pPr>
      <w:r w:rsidRPr="00254EC0">
        <w:rPr>
          <w:rFonts w:ascii="Times" w:hAnsi="Times"/>
          <w:color w:val="FF0000"/>
        </w:rPr>
        <w:t xml:space="preserve"> </w:t>
      </w:r>
      <w:r w:rsidRPr="00254EC0">
        <w:rPr>
          <w:rFonts w:ascii="ITCGaramondStd-Bk" w:hAnsi="ITCGaramondStd-Bk" w:cs="ITCGaramondStd-Bk"/>
          <w:color w:val="FF0000"/>
          <w:sz w:val="20"/>
          <w:szCs w:val="20"/>
        </w:rPr>
        <w:t xml:space="preserve">The following statistics are taken directly from the </w:t>
      </w:r>
      <w:r w:rsidRPr="00254EC0">
        <w:rPr>
          <w:rFonts w:ascii="ITCGaramondStd-Bk" w:hAnsi="ITCGaramondStd-Bk" w:cs="ITCGaramondStd-Bk"/>
          <w:b/>
          <w:color w:val="FF0000"/>
          <w:sz w:val="20"/>
          <w:szCs w:val="20"/>
        </w:rPr>
        <w:t>American Indians/Alaska Natives</w:t>
      </w:r>
      <w:r w:rsidRPr="00254EC0">
        <w:rPr>
          <w:rFonts w:ascii="ITCGaramondStd-Bk" w:hAnsi="ITCGaramondStd-Bk" w:cs="ITCGaramondStd-Bk"/>
          <w:color w:val="FF0000"/>
          <w:sz w:val="20"/>
          <w:szCs w:val="20"/>
        </w:rPr>
        <w:t xml:space="preserve"> and Cardiovascular Diseases—Statistics (2010 update):</w:t>
      </w:r>
    </w:p>
    <w:p w:rsidR="009E2595" w:rsidRPr="00254EC0" w:rsidRDefault="009E2595" w:rsidP="009E2595">
      <w:pPr>
        <w:overflowPunct/>
        <w:textAlignment w:val="auto"/>
        <w:rPr>
          <w:rFonts w:ascii="ITCGaramondStd-Bk" w:hAnsi="ITCGaramondStd-Bk" w:cs="ITCGaramondStd-Bk"/>
          <w:color w:val="FF0000"/>
          <w:sz w:val="20"/>
          <w:szCs w:val="20"/>
        </w:rPr>
      </w:pPr>
      <w:r w:rsidRPr="00254EC0">
        <w:rPr>
          <w:rFonts w:ascii="ITCGaramondStd-Bk" w:hAnsi="ITCGaramondStd-Bk" w:cs="ITCGaramondStd-Bk"/>
          <w:color w:val="FF0000"/>
          <w:sz w:val="20"/>
          <w:szCs w:val="20"/>
        </w:rPr>
        <w:t xml:space="preserve">Among American Indian men ages 45–74, the incidence of </w:t>
      </w:r>
      <w:r w:rsidRPr="00254EC0">
        <w:rPr>
          <w:rFonts w:ascii="ITCGaramondStd-Bk" w:hAnsi="ITCGaramondStd-Bk" w:cs="ITCGaramondStd-Bk"/>
          <w:b/>
          <w:color w:val="FF0000"/>
          <w:sz w:val="20"/>
          <w:szCs w:val="20"/>
        </w:rPr>
        <w:t>CVD ranges from</w:t>
      </w:r>
      <w:r w:rsidR="00254EC0" w:rsidRPr="00254EC0">
        <w:rPr>
          <w:rFonts w:ascii="ITCGaramondStd-Bk" w:hAnsi="ITCGaramondStd-Bk" w:cs="ITCGaramondStd-Bk"/>
          <w:b/>
          <w:color w:val="FF0000"/>
          <w:sz w:val="20"/>
          <w:szCs w:val="20"/>
        </w:rPr>
        <w:t xml:space="preserve"> </w:t>
      </w:r>
      <w:r w:rsidRPr="00254EC0">
        <w:rPr>
          <w:rFonts w:ascii="ITCGaramondStd-Bk" w:hAnsi="ITCGaramondStd-Bk" w:cs="ITCGaramondStd-Bk"/>
          <w:b/>
          <w:color w:val="FF0000"/>
          <w:sz w:val="20"/>
          <w:szCs w:val="20"/>
        </w:rPr>
        <w:t xml:space="preserve">15 to 28 per 1,000 </w:t>
      </w:r>
      <w:proofErr w:type="gramStart"/>
      <w:r w:rsidRPr="00254EC0">
        <w:rPr>
          <w:rFonts w:ascii="ITCGaramondStd-Bk" w:hAnsi="ITCGaramondStd-Bk" w:cs="ITCGaramondStd-Bk"/>
          <w:b/>
          <w:color w:val="FF0000"/>
          <w:sz w:val="20"/>
          <w:szCs w:val="20"/>
        </w:rPr>
        <w:t>population</w:t>
      </w:r>
      <w:proofErr w:type="gramEnd"/>
      <w:r w:rsidRPr="00254EC0">
        <w:rPr>
          <w:rFonts w:ascii="ITCGaramondStd-Bk" w:hAnsi="ITCGaramondStd-Bk" w:cs="ITCGaramondStd-Bk"/>
          <w:color w:val="FF0000"/>
          <w:sz w:val="20"/>
          <w:szCs w:val="20"/>
        </w:rPr>
        <w:t>. Among women, it ranges from 9 to 15 per 1,000.</w:t>
      </w:r>
    </w:p>
    <w:p w:rsidR="009E2595" w:rsidRPr="00254EC0" w:rsidRDefault="009E2595" w:rsidP="009E2595">
      <w:pPr>
        <w:overflowPunct/>
        <w:textAlignment w:val="auto"/>
        <w:rPr>
          <w:rFonts w:ascii="ITCGaramondStd-Bk" w:hAnsi="ITCGaramondStd-Bk" w:cs="ITCGaramondStd-Bk"/>
          <w:color w:val="FF0000"/>
          <w:sz w:val="20"/>
          <w:szCs w:val="20"/>
        </w:rPr>
      </w:pPr>
      <w:r w:rsidRPr="00254EC0">
        <w:rPr>
          <w:rFonts w:ascii="ITCGaramondStd-Bk" w:hAnsi="ITCGaramondStd-Bk" w:cs="ITCGaramondStd-Bk"/>
          <w:color w:val="FF0000"/>
          <w:sz w:val="20"/>
          <w:szCs w:val="20"/>
        </w:rPr>
        <w:t xml:space="preserve">• </w:t>
      </w:r>
      <w:r w:rsidRPr="00254EC0">
        <w:rPr>
          <w:rFonts w:ascii="ITCGaramondStd-Bk" w:hAnsi="ITCGaramondStd-Bk" w:cs="ITCGaramondStd-Bk"/>
          <w:b/>
          <w:color w:val="FF0000"/>
          <w:sz w:val="20"/>
          <w:szCs w:val="20"/>
        </w:rPr>
        <w:t>Use of any tobacco product in 2006 was 42.3%</w:t>
      </w:r>
      <w:r w:rsidRPr="00254EC0">
        <w:rPr>
          <w:rFonts w:ascii="ITCGaramondStd-Bk" w:hAnsi="ITCGaramondStd-Bk" w:cs="ITCGaramondStd-Bk"/>
          <w:color w:val="FF0000"/>
          <w:sz w:val="20"/>
          <w:szCs w:val="20"/>
        </w:rPr>
        <w:t xml:space="preserve"> for non-Hispanic American</w:t>
      </w:r>
      <w:r w:rsidR="00254EC0" w:rsidRPr="00254EC0">
        <w:rPr>
          <w:rFonts w:ascii="ITCGaramondStd-Bk" w:hAnsi="ITCGaramondStd-Bk" w:cs="ITCGaramondStd-Bk"/>
          <w:color w:val="FF0000"/>
          <w:sz w:val="20"/>
          <w:szCs w:val="20"/>
        </w:rPr>
        <w:t xml:space="preserve"> </w:t>
      </w:r>
      <w:r w:rsidRPr="00254EC0">
        <w:rPr>
          <w:rFonts w:ascii="ITCGaramondStd-Bk" w:hAnsi="ITCGaramondStd-Bk" w:cs="ITCGaramondStd-Bk"/>
          <w:color w:val="FF0000"/>
          <w:sz w:val="20"/>
          <w:szCs w:val="20"/>
        </w:rPr>
        <w:t>Indians and Alaska Natives age 12 and older.</w:t>
      </w:r>
    </w:p>
    <w:p w:rsidR="009E2595" w:rsidRPr="00254EC0" w:rsidRDefault="009E2595" w:rsidP="009E2595">
      <w:pPr>
        <w:overflowPunct/>
        <w:textAlignment w:val="auto"/>
        <w:rPr>
          <w:rFonts w:ascii="ITCGaramondStd-Bk" w:hAnsi="ITCGaramondStd-Bk" w:cs="ITCGaramondStd-Bk"/>
          <w:color w:val="FF0000"/>
          <w:sz w:val="20"/>
          <w:szCs w:val="20"/>
        </w:rPr>
      </w:pPr>
      <w:r w:rsidRPr="00254EC0">
        <w:rPr>
          <w:rFonts w:ascii="ITCGaramondStd-Bk" w:hAnsi="ITCGaramondStd-Bk" w:cs="ITCGaramondStd-Bk"/>
          <w:color w:val="FF0000"/>
          <w:sz w:val="20"/>
          <w:szCs w:val="20"/>
        </w:rPr>
        <w:t xml:space="preserve">• </w:t>
      </w:r>
      <w:r w:rsidRPr="00254EC0">
        <w:rPr>
          <w:rFonts w:ascii="ITCGaramondStd-Bk" w:hAnsi="ITCGaramondStd-Bk" w:cs="ITCGaramondStd-Bk"/>
          <w:b/>
          <w:color w:val="FF0000"/>
          <w:sz w:val="20"/>
          <w:szCs w:val="20"/>
        </w:rPr>
        <w:t>American Indians (67.5%)</w:t>
      </w:r>
      <w:r w:rsidRPr="00254EC0">
        <w:rPr>
          <w:rFonts w:ascii="ITCGaramondStd-Bk" w:hAnsi="ITCGaramondStd-Bk" w:cs="ITCGaramondStd-Bk"/>
          <w:color w:val="FF0000"/>
          <w:sz w:val="20"/>
          <w:szCs w:val="20"/>
        </w:rPr>
        <w:t xml:space="preserve"> and Blacks (66.2%) </w:t>
      </w:r>
      <w:r w:rsidRPr="00254EC0">
        <w:rPr>
          <w:rFonts w:ascii="ITCGaramondStd-Bk" w:hAnsi="ITCGaramondStd-Bk" w:cs="ITCGaramondStd-Bk"/>
          <w:b/>
          <w:color w:val="FF0000"/>
          <w:sz w:val="20"/>
          <w:szCs w:val="20"/>
        </w:rPr>
        <w:t>were more likely to report not</w:t>
      </w:r>
      <w:r w:rsidR="00254EC0" w:rsidRPr="00254EC0">
        <w:rPr>
          <w:rFonts w:ascii="ITCGaramondStd-Bk" w:hAnsi="ITCGaramondStd-Bk" w:cs="ITCGaramondStd-Bk"/>
          <w:b/>
          <w:color w:val="FF0000"/>
          <w:sz w:val="20"/>
          <w:szCs w:val="20"/>
        </w:rPr>
        <w:t xml:space="preserve"> </w:t>
      </w:r>
      <w:r w:rsidRPr="00254EC0">
        <w:rPr>
          <w:rFonts w:ascii="ITCGaramondStd-Bk" w:hAnsi="ITCGaramondStd-Bk" w:cs="ITCGaramondStd-Bk"/>
          <w:b/>
          <w:color w:val="FF0000"/>
          <w:sz w:val="20"/>
          <w:szCs w:val="20"/>
        </w:rPr>
        <w:t>engaging in vigorous activity</w:t>
      </w:r>
      <w:r w:rsidRPr="00254EC0">
        <w:rPr>
          <w:rFonts w:ascii="ITCGaramondStd-Bk" w:hAnsi="ITCGaramondStd-Bk" w:cs="ITCGaramondStd-Bk"/>
          <w:color w:val="FF0000"/>
          <w:sz w:val="20"/>
          <w:szCs w:val="20"/>
        </w:rPr>
        <w:t xml:space="preserve"> than white respondents (57.2%).</w:t>
      </w:r>
    </w:p>
    <w:p w:rsidR="009E2595" w:rsidRPr="00254EC0" w:rsidRDefault="009E2595" w:rsidP="009E2595">
      <w:pPr>
        <w:overflowPunct/>
        <w:textAlignment w:val="auto"/>
        <w:rPr>
          <w:rFonts w:ascii="ITCGaramondStd-Bk" w:hAnsi="ITCGaramondStd-Bk" w:cs="ITCGaramondStd-Bk"/>
          <w:color w:val="FF0000"/>
          <w:sz w:val="20"/>
          <w:szCs w:val="20"/>
        </w:rPr>
      </w:pPr>
      <w:r w:rsidRPr="00254EC0">
        <w:rPr>
          <w:rFonts w:ascii="ITCGaramondStd-Bk" w:hAnsi="ITCGaramondStd-Bk" w:cs="ITCGaramondStd-Bk"/>
          <w:color w:val="FF0000"/>
          <w:sz w:val="20"/>
          <w:szCs w:val="20"/>
        </w:rPr>
        <w:t>• Among American Indians/Alaska Natives age 18 and older</w:t>
      </w:r>
      <w:r w:rsidRPr="00254EC0">
        <w:rPr>
          <w:rFonts w:ascii="ITCGaramondStd-Bk" w:hAnsi="ITCGaramondStd-Bk" w:cs="ITCGaramondStd-Bk"/>
          <w:b/>
          <w:color w:val="FF0000"/>
          <w:sz w:val="20"/>
          <w:szCs w:val="20"/>
        </w:rPr>
        <w:t>, 69.6% are overweight</w:t>
      </w:r>
      <w:r w:rsidR="00254EC0" w:rsidRPr="00254EC0">
        <w:rPr>
          <w:rFonts w:ascii="ITCGaramondStd-Bk" w:hAnsi="ITCGaramondStd-Bk" w:cs="ITCGaramondStd-Bk"/>
          <w:b/>
          <w:color w:val="FF0000"/>
          <w:sz w:val="20"/>
          <w:szCs w:val="20"/>
        </w:rPr>
        <w:t xml:space="preserve"> </w:t>
      </w:r>
      <w:r w:rsidRPr="00254EC0">
        <w:rPr>
          <w:rFonts w:ascii="ITCGaramondStd-Bk" w:hAnsi="ITCGaramondStd-Bk" w:cs="ITCGaramondStd-Bk"/>
          <w:b/>
          <w:color w:val="FF0000"/>
          <w:sz w:val="20"/>
          <w:szCs w:val="20"/>
        </w:rPr>
        <w:t>or obese (42.1% are obese).</w:t>
      </w:r>
    </w:p>
    <w:p w:rsidR="009E2595" w:rsidRPr="00254EC0" w:rsidRDefault="009E2595" w:rsidP="00254EC0">
      <w:pPr>
        <w:overflowPunct/>
        <w:textAlignment w:val="auto"/>
        <w:rPr>
          <w:rFonts w:ascii="ITCGaramondStd-Bk" w:hAnsi="ITCGaramondStd-Bk" w:cs="ITCGaramondStd-Bk"/>
          <w:b/>
          <w:color w:val="FF0000"/>
          <w:sz w:val="20"/>
          <w:szCs w:val="20"/>
        </w:rPr>
      </w:pPr>
      <w:r w:rsidRPr="00254EC0">
        <w:rPr>
          <w:rFonts w:ascii="ITCGaramondStd-Bk" w:hAnsi="ITCGaramondStd-Bk" w:cs="ITCGaramondStd-Bk"/>
          <w:color w:val="FF0000"/>
          <w:sz w:val="20"/>
          <w:szCs w:val="20"/>
        </w:rPr>
        <w:t>• The CDC analyzed data from 1994 to 2004 collected by the Indian Health Service</w:t>
      </w:r>
      <w:r w:rsidR="00254EC0" w:rsidRPr="00254EC0">
        <w:rPr>
          <w:rFonts w:ascii="ITCGaramondStd-Bk" w:hAnsi="ITCGaramondStd-Bk" w:cs="ITCGaramondStd-Bk"/>
          <w:color w:val="FF0000"/>
          <w:sz w:val="20"/>
          <w:szCs w:val="20"/>
        </w:rPr>
        <w:t xml:space="preserve"> </w:t>
      </w:r>
      <w:r w:rsidRPr="00254EC0">
        <w:rPr>
          <w:rFonts w:ascii="ITCGaramondStd-Bk" w:hAnsi="ITCGaramondStd-Bk" w:cs="ITCGaramondStd-Bk"/>
          <w:color w:val="FF0000"/>
          <w:sz w:val="20"/>
          <w:szCs w:val="20"/>
        </w:rPr>
        <w:t>(IHS), which indicated that the age-adjusted prevalence per 1,000 population</w:t>
      </w:r>
      <w:r w:rsidR="00254EC0" w:rsidRPr="00254EC0">
        <w:rPr>
          <w:rFonts w:ascii="ITCGaramondStd-Bk" w:hAnsi="ITCGaramondStd-Bk" w:cs="ITCGaramondStd-Bk"/>
          <w:color w:val="FF0000"/>
          <w:sz w:val="20"/>
          <w:szCs w:val="20"/>
        </w:rPr>
        <w:t xml:space="preserve"> </w:t>
      </w:r>
      <w:r w:rsidRPr="00254EC0">
        <w:rPr>
          <w:rFonts w:ascii="ITCGaramondStd-Bk" w:hAnsi="ITCGaramondStd-Bk" w:cs="ITCGaramondStd-Bk"/>
          <w:color w:val="FF0000"/>
          <w:sz w:val="20"/>
          <w:szCs w:val="20"/>
        </w:rPr>
        <w:t xml:space="preserve">of </w:t>
      </w:r>
      <w:r w:rsidRPr="00254EC0">
        <w:rPr>
          <w:rFonts w:ascii="ITCGaramondStd-Bk" w:hAnsi="ITCGaramondStd-Bk" w:cs="ITCGaramondStd-Bk"/>
          <w:b/>
          <w:color w:val="FF0000"/>
          <w:sz w:val="20"/>
          <w:szCs w:val="20"/>
        </w:rPr>
        <w:t>diabetes mellitus increased 101.2% among American Indian/Alaska Native</w:t>
      </w:r>
      <w:r w:rsidR="00254EC0" w:rsidRPr="00254EC0">
        <w:rPr>
          <w:rFonts w:ascii="ITCGaramondStd-Bk" w:hAnsi="ITCGaramondStd-Bk" w:cs="ITCGaramondStd-Bk"/>
          <w:b/>
          <w:color w:val="FF0000"/>
          <w:sz w:val="20"/>
          <w:szCs w:val="20"/>
        </w:rPr>
        <w:t xml:space="preserve"> </w:t>
      </w:r>
      <w:r w:rsidRPr="00254EC0">
        <w:rPr>
          <w:rFonts w:ascii="ITCGaramondStd-Bk" w:hAnsi="ITCGaramondStd-Bk" w:cs="ITCGaramondStd-Bk"/>
          <w:b/>
          <w:color w:val="FF0000"/>
          <w:sz w:val="20"/>
          <w:szCs w:val="20"/>
        </w:rPr>
        <w:t>adults of age 35 and older (from 8.5%–17.1%).</w:t>
      </w:r>
    </w:p>
    <w:p w:rsidR="00254EC0" w:rsidRDefault="00254EC0" w:rsidP="00254EC0">
      <w:pPr>
        <w:overflowPunct/>
        <w:textAlignment w:val="auto"/>
        <w:rPr>
          <w:rFonts w:ascii="ITCGaramondStd-Bk" w:hAnsi="ITCGaramondStd-Bk" w:cs="ITCGaramondStd-Bk"/>
          <w:sz w:val="20"/>
          <w:szCs w:val="20"/>
        </w:rPr>
      </w:pPr>
    </w:p>
    <w:p w:rsidR="00254EC0" w:rsidRPr="00DE40F8" w:rsidRDefault="00254EC0" w:rsidP="00254EC0">
      <w:pPr>
        <w:overflowPunct/>
        <w:textAlignment w:val="auto"/>
        <w:rPr>
          <w:rFonts w:ascii="Times" w:hAnsi="Times"/>
        </w:rPr>
      </w:pPr>
    </w:p>
    <w:p w:rsidR="00EA6B0C" w:rsidRPr="00DE40F8" w:rsidRDefault="00EA6B0C" w:rsidP="00EA6B0C">
      <w:pPr>
        <w:pStyle w:val="APA"/>
        <w:numPr>
          <w:ilvl w:val="0"/>
          <w:numId w:val="7"/>
        </w:numPr>
        <w:rPr>
          <w:rFonts w:ascii="Times" w:hAnsi="Times"/>
        </w:rPr>
      </w:pPr>
      <w:r w:rsidRPr="00DE40F8">
        <w:rPr>
          <w:rFonts w:ascii="Times" w:hAnsi="Times"/>
        </w:rPr>
        <w:t xml:space="preserve">Some changes need to be made to Mr. </w:t>
      </w:r>
      <w:proofErr w:type="spellStart"/>
      <w:r w:rsidRPr="00DE40F8">
        <w:rPr>
          <w:rFonts w:ascii="Times" w:hAnsi="Times"/>
        </w:rPr>
        <w:t>Nightwolf’s</w:t>
      </w:r>
      <w:proofErr w:type="spellEnd"/>
      <w:r w:rsidRPr="00DE40F8">
        <w:rPr>
          <w:rFonts w:ascii="Times" w:hAnsi="Times"/>
        </w:rPr>
        <w:t xml:space="preserve"> diet.  Instead of eating out of cans </w:t>
      </w:r>
    </w:p>
    <w:p w:rsidR="00EA6B0C" w:rsidRPr="009E2595" w:rsidRDefault="00EA6B0C" w:rsidP="00EA6B0C">
      <w:pPr>
        <w:pStyle w:val="APA"/>
        <w:ind w:left="1080" w:firstLine="0"/>
        <w:rPr>
          <w:rFonts w:ascii="Times" w:hAnsi="Times"/>
          <w:color w:val="FF0000"/>
        </w:rPr>
      </w:pPr>
      <w:proofErr w:type="gramStart"/>
      <w:r w:rsidRPr="00DE40F8">
        <w:rPr>
          <w:rFonts w:ascii="Times" w:hAnsi="Times"/>
        </w:rPr>
        <w:t>and</w:t>
      </w:r>
      <w:proofErr w:type="gramEnd"/>
      <w:r w:rsidRPr="00DE40F8">
        <w:rPr>
          <w:rFonts w:ascii="Times" w:hAnsi="Times"/>
        </w:rPr>
        <w:t xml:space="preserve"> having frozen dinners, he should try to eat more fresh produce.  Any type of fresh vegetable or fruit would be good for his diet.  He should also be adding more fiber into his diet.  More fiber in his diet will help decrease his cholesterol levels.  More of his meals should be cooked at home from scratch, and not just defrosted from a frozen dinner.  Mr. </w:t>
      </w:r>
      <w:proofErr w:type="spellStart"/>
      <w:r w:rsidRPr="00DE40F8">
        <w:rPr>
          <w:rFonts w:ascii="Times" w:hAnsi="Times"/>
        </w:rPr>
        <w:t>Nightwolf</w:t>
      </w:r>
      <w:proofErr w:type="spellEnd"/>
      <w:r w:rsidRPr="00DE40F8">
        <w:rPr>
          <w:rFonts w:ascii="Times" w:hAnsi="Times"/>
        </w:rPr>
        <w:t xml:space="preserve"> could also be taught about portion control, to help maintain a healthy weight.  Learning about the food pyramid would also be helpful.  That would teach him the types of foods and how much of each group he should be </w:t>
      </w:r>
      <w:r w:rsidRPr="00DE40F8">
        <w:rPr>
          <w:rFonts w:ascii="Times" w:hAnsi="Times"/>
        </w:rPr>
        <w:lastRenderedPageBreak/>
        <w:t xml:space="preserve">eating each day to stay healthy.  Mr. </w:t>
      </w:r>
      <w:proofErr w:type="spellStart"/>
      <w:r w:rsidRPr="00DE40F8">
        <w:rPr>
          <w:rFonts w:ascii="Times" w:hAnsi="Times"/>
        </w:rPr>
        <w:t>Nightwolf</w:t>
      </w:r>
      <w:proofErr w:type="spellEnd"/>
      <w:r w:rsidRPr="00DE40F8">
        <w:rPr>
          <w:rFonts w:ascii="Times" w:hAnsi="Times"/>
        </w:rPr>
        <w:t xml:space="preserve"> may also want to consider trying to quit smoking.</w:t>
      </w:r>
      <w:r w:rsidR="009E2595">
        <w:rPr>
          <w:rFonts w:ascii="Times" w:hAnsi="Times"/>
        </w:rPr>
        <w:t xml:space="preserve"> </w:t>
      </w:r>
      <w:r w:rsidR="009E2595" w:rsidRPr="009E2595">
        <w:rPr>
          <w:rFonts w:ascii="Times" w:hAnsi="Times"/>
          <w:color w:val="FF0000"/>
        </w:rPr>
        <w:t>Cite source</w:t>
      </w:r>
    </w:p>
    <w:p w:rsidR="00EA6B0C" w:rsidRPr="00DE40F8" w:rsidRDefault="00EA6B0C" w:rsidP="00EA6B0C">
      <w:pPr>
        <w:pStyle w:val="APA"/>
        <w:numPr>
          <w:ilvl w:val="0"/>
          <w:numId w:val="7"/>
        </w:numPr>
        <w:rPr>
          <w:rFonts w:ascii="Times" w:hAnsi="Times"/>
        </w:rPr>
      </w:pPr>
      <w:r w:rsidRPr="00DE40F8">
        <w:rPr>
          <w:rFonts w:ascii="Times" w:hAnsi="Times"/>
        </w:rPr>
        <w:t xml:space="preserve">Mr. </w:t>
      </w:r>
      <w:proofErr w:type="spellStart"/>
      <w:r w:rsidRPr="00DE40F8">
        <w:rPr>
          <w:rFonts w:ascii="Times" w:hAnsi="Times"/>
        </w:rPr>
        <w:t>Nightwolf</w:t>
      </w:r>
      <w:proofErr w:type="spellEnd"/>
      <w:r w:rsidRPr="00DE40F8">
        <w:rPr>
          <w:rFonts w:ascii="Times" w:hAnsi="Times"/>
        </w:rPr>
        <w:t xml:space="preserve"> needs to be exercising to stay healthy, but he needs to know how to do </w:t>
      </w:r>
    </w:p>
    <w:p w:rsidR="00EA6B0C" w:rsidRPr="00254EC0" w:rsidRDefault="00EA6B0C" w:rsidP="00EA6B0C">
      <w:pPr>
        <w:pStyle w:val="APA"/>
        <w:ind w:left="1080" w:firstLine="0"/>
        <w:rPr>
          <w:rFonts w:ascii="Times" w:hAnsi="Times"/>
          <w:color w:val="FF0000"/>
        </w:rPr>
      </w:pPr>
      <w:proofErr w:type="gramStart"/>
      <w:r w:rsidRPr="00DE40F8">
        <w:rPr>
          <w:rFonts w:ascii="Times" w:hAnsi="Times"/>
        </w:rPr>
        <w:t>this</w:t>
      </w:r>
      <w:proofErr w:type="gramEnd"/>
      <w:r w:rsidRPr="00DE40F8">
        <w:rPr>
          <w:rFonts w:ascii="Times" w:hAnsi="Times"/>
        </w:rPr>
        <w:t xml:space="preserve"> safely.  30 minutes of exercise daily is recommended.  Because he already is getting fatigued when walks to the exam room, he needs to start off with an exercise that he is able to do safely and work up from there.  When the weather is warm enough, Mr. </w:t>
      </w:r>
      <w:proofErr w:type="spellStart"/>
      <w:r w:rsidRPr="00DE40F8">
        <w:rPr>
          <w:rFonts w:ascii="Times" w:hAnsi="Times"/>
        </w:rPr>
        <w:t>Nightwolf</w:t>
      </w:r>
      <w:proofErr w:type="spellEnd"/>
      <w:r w:rsidRPr="00DE40F8">
        <w:rPr>
          <w:rFonts w:ascii="Times" w:hAnsi="Times"/>
        </w:rPr>
        <w:t xml:space="preserve"> should begin to take walks and see how far he can go and for how long.  It would also be good to go on these walks with a family member for safety.  When the weather gets cold, or there is ice on the ground, he should not be walking outdoors.  Mr. </w:t>
      </w:r>
      <w:proofErr w:type="spellStart"/>
      <w:r w:rsidRPr="00DE40F8">
        <w:rPr>
          <w:rFonts w:ascii="Times" w:hAnsi="Times"/>
        </w:rPr>
        <w:t>Nightwolf</w:t>
      </w:r>
      <w:proofErr w:type="spellEnd"/>
      <w:r w:rsidRPr="00DE40F8">
        <w:rPr>
          <w:rFonts w:ascii="Times" w:hAnsi="Times"/>
        </w:rPr>
        <w:t xml:space="preserve"> could walk indoors at a mall, or find a health club to join.  Because he has type II diabetes, it is also important that he has proper shoes and is checking for any numbness or ulcers on his feet.  Nothing Mr. </w:t>
      </w:r>
      <w:proofErr w:type="spellStart"/>
      <w:r w:rsidRPr="00DE40F8">
        <w:rPr>
          <w:rFonts w:ascii="Times" w:hAnsi="Times"/>
        </w:rPr>
        <w:t>Nightwolf</w:t>
      </w:r>
      <w:proofErr w:type="spellEnd"/>
      <w:r w:rsidRPr="00DE40F8">
        <w:rPr>
          <w:rFonts w:ascii="Times" w:hAnsi="Times"/>
        </w:rPr>
        <w:t xml:space="preserve"> is doing for exercise should be a strenuous activity.  </w:t>
      </w:r>
      <w:r w:rsidR="00254EC0" w:rsidRPr="00254EC0">
        <w:rPr>
          <w:rFonts w:ascii="Times" w:hAnsi="Times"/>
          <w:color w:val="FF0000"/>
        </w:rPr>
        <w:t>Cite source</w:t>
      </w:r>
    </w:p>
    <w:p w:rsidR="00EA6B0C" w:rsidRPr="00DE40F8" w:rsidRDefault="00EA6B0C" w:rsidP="00EA6B0C">
      <w:pPr>
        <w:pStyle w:val="APA"/>
        <w:numPr>
          <w:ilvl w:val="0"/>
          <w:numId w:val="7"/>
        </w:numPr>
        <w:rPr>
          <w:rFonts w:ascii="Times" w:hAnsi="Times"/>
        </w:rPr>
      </w:pPr>
      <w:r w:rsidRPr="00DE40F8">
        <w:rPr>
          <w:rFonts w:ascii="Times" w:hAnsi="Times"/>
        </w:rPr>
        <w:t xml:space="preserve">Mr. </w:t>
      </w:r>
      <w:proofErr w:type="spellStart"/>
      <w:r w:rsidRPr="00DE40F8">
        <w:rPr>
          <w:rFonts w:ascii="Times" w:hAnsi="Times"/>
        </w:rPr>
        <w:t>Nightwolf’s</w:t>
      </w:r>
      <w:proofErr w:type="spellEnd"/>
      <w:r w:rsidRPr="00DE40F8">
        <w:rPr>
          <w:rFonts w:ascii="Times" w:hAnsi="Times"/>
        </w:rPr>
        <w:t xml:space="preserve"> triglyceride levels and LDL levels have decreased, and his HDL </w:t>
      </w:r>
    </w:p>
    <w:p w:rsidR="00EA6B0C" w:rsidRPr="00DE40F8" w:rsidRDefault="00EA6B0C" w:rsidP="00EA6B0C">
      <w:pPr>
        <w:pStyle w:val="APA"/>
        <w:ind w:left="1080" w:firstLine="0"/>
        <w:rPr>
          <w:rFonts w:ascii="Times" w:hAnsi="Times"/>
        </w:rPr>
      </w:pPr>
      <w:proofErr w:type="gramStart"/>
      <w:r w:rsidRPr="00DE40F8">
        <w:rPr>
          <w:rFonts w:ascii="Times" w:hAnsi="Times"/>
        </w:rPr>
        <w:t>levels</w:t>
      </w:r>
      <w:proofErr w:type="gramEnd"/>
      <w:r w:rsidRPr="00DE40F8">
        <w:rPr>
          <w:rFonts w:ascii="Times" w:hAnsi="Times"/>
        </w:rPr>
        <w:t xml:space="preserve"> have had a slight increase.  This is all good news, as the triglycerides and LDL levels represent the cholesterol in his blood, and HDL represents the good form of cholesterol his body needs.  These levels are most likely a reflection of his better eating habits he is developing.  His serum glucose level and HgbA1C have both decreased, showing that he is taking care of his diabetes better.  This could be because of his better diet, because he is getting more exercise, or taking his medication better.  </w:t>
      </w:r>
    </w:p>
    <w:p w:rsidR="00EA6B0C" w:rsidRPr="00DE40F8" w:rsidRDefault="00EA6B0C" w:rsidP="00EA6B0C">
      <w:pPr>
        <w:pStyle w:val="APA"/>
        <w:numPr>
          <w:ilvl w:val="0"/>
          <w:numId w:val="7"/>
        </w:numPr>
        <w:rPr>
          <w:rFonts w:ascii="Times" w:hAnsi="Times"/>
        </w:rPr>
      </w:pPr>
      <w:r w:rsidRPr="00DE40F8">
        <w:rPr>
          <w:rFonts w:ascii="Times" w:hAnsi="Times"/>
        </w:rPr>
        <w:t xml:space="preserve">Life’s simple 7: Get active, control your cholesterol, eat better, manage blood </w:t>
      </w:r>
    </w:p>
    <w:p w:rsidR="00EA6B0C" w:rsidRDefault="00EA6B0C" w:rsidP="00EA6B0C">
      <w:pPr>
        <w:pStyle w:val="APA"/>
        <w:ind w:left="1080" w:firstLine="0"/>
        <w:rPr>
          <w:rFonts w:ascii="Times" w:hAnsi="Times"/>
        </w:rPr>
      </w:pPr>
      <w:proofErr w:type="gramStart"/>
      <w:r w:rsidRPr="00DE40F8">
        <w:rPr>
          <w:rFonts w:ascii="Times" w:hAnsi="Times"/>
        </w:rPr>
        <w:lastRenderedPageBreak/>
        <w:t>pressure</w:t>
      </w:r>
      <w:proofErr w:type="gramEnd"/>
      <w:r w:rsidRPr="00DE40F8">
        <w:rPr>
          <w:rFonts w:ascii="Times" w:hAnsi="Times"/>
        </w:rPr>
        <w:t xml:space="preserve">, lose weight, reduce blood sugar, and stop smoking.  To get active, it is important to remember to try to get at least 30 minutes of exercise each day.  To start, figure out a good time for exercise to put it in into your schedule.  Starting with walking is always a good idea.  By controlling your cholesterol and eating better, this will also help some of the other elements of the “Life’s simple 7”.   Controlling your cholesterol and eating better will also help manage your blood pressure, help you lose weight, and reduce your blood sugar.  These are all very important to keep your blood levels appropriate and healthy so there is less risk for build up and clots in arteries.  Stopping the habit of smoking is healthy for respiratory and cardiovascular health.  Smoking increases the risk for many diseases and unhealthy blood levels.  </w:t>
      </w:r>
    </w:p>
    <w:p w:rsidR="009E2595" w:rsidRPr="009E2595" w:rsidRDefault="009E2595" w:rsidP="00EA6B0C">
      <w:pPr>
        <w:pStyle w:val="APA"/>
        <w:ind w:left="1080" w:firstLine="0"/>
        <w:rPr>
          <w:rFonts w:ascii="Times" w:hAnsi="Times"/>
          <w:color w:val="FF0000"/>
        </w:rPr>
      </w:pPr>
      <w:r w:rsidRPr="009E2595">
        <w:rPr>
          <w:rFonts w:ascii="Times" w:hAnsi="Times"/>
          <w:color w:val="FF0000"/>
        </w:rPr>
        <w:t xml:space="preserve">Cite </w:t>
      </w:r>
      <w:proofErr w:type="gramStart"/>
      <w:r w:rsidRPr="009E2595">
        <w:rPr>
          <w:rFonts w:ascii="Times" w:hAnsi="Times"/>
          <w:color w:val="FF0000"/>
        </w:rPr>
        <w:t>source</w:t>
      </w:r>
      <w:r>
        <w:rPr>
          <w:rFonts w:ascii="Times" w:hAnsi="Times"/>
          <w:color w:val="FF0000"/>
        </w:rPr>
        <w:t xml:space="preserve">  author</w:t>
      </w:r>
      <w:proofErr w:type="gramEnd"/>
      <w:r>
        <w:rPr>
          <w:rFonts w:ascii="Times" w:hAnsi="Times"/>
          <w:color w:val="FF0000"/>
        </w:rPr>
        <w:t xml:space="preserve"> and date</w:t>
      </w:r>
    </w:p>
    <w:p w:rsidR="00EA6B0C" w:rsidRPr="00DE40F8" w:rsidRDefault="00EA6B0C" w:rsidP="00EA6B0C">
      <w:pPr>
        <w:pStyle w:val="APA"/>
        <w:ind w:firstLine="0"/>
        <w:rPr>
          <w:rFonts w:ascii="Times" w:hAnsi="Times"/>
        </w:rPr>
      </w:pPr>
    </w:p>
    <w:p w:rsidR="00EA6B0C" w:rsidRPr="00DE40F8" w:rsidRDefault="00EA6B0C" w:rsidP="00EA6B0C">
      <w:pPr>
        <w:pStyle w:val="APAHeadingCenter"/>
        <w:rPr>
          <w:rFonts w:ascii="Times" w:hAnsi="Times"/>
        </w:rPr>
      </w:pPr>
      <w:r w:rsidRPr="00DE40F8">
        <w:rPr>
          <w:rFonts w:ascii="Times" w:hAnsi="Times"/>
        </w:rPr>
        <w:t>References</w:t>
      </w:r>
    </w:p>
    <w:p w:rsidR="00EA6B0C" w:rsidRPr="00DE40F8" w:rsidRDefault="00EA6B0C" w:rsidP="00EA6B0C">
      <w:pPr>
        <w:pStyle w:val="APA"/>
        <w:ind w:firstLine="0"/>
        <w:rPr>
          <w:rFonts w:ascii="Times" w:hAnsi="Times" w:cs="Verdana"/>
          <w:i/>
          <w:iCs/>
        </w:rPr>
      </w:pPr>
      <w:commentRangeStart w:id="23"/>
      <w:proofErr w:type="spellStart"/>
      <w:proofErr w:type="gramStart"/>
      <w:r w:rsidRPr="00DE40F8">
        <w:rPr>
          <w:rFonts w:ascii="Times" w:hAnsi="Times" w:cs="Verdana"/>
        </w:rPr>
        <w:t>Hyperlipidemia</w:t>
      </w:r>
      <w:proofErr w:type="spellEnd"/>
      <w:r w:rsidRPr="00DE40F8">
        <w:rPr>
          <w:rFonts w:ascii="Times" w:hAnsi="Times" w:cs="Verdana"/>
        </w:rPr>
        <w:t>.</w:t>
      </w:r>
      <w:proofErr w:type="gramEnd"/>
      <w:r w:rsidRPr="00DE40F8">
        <w:rPr>
          <w:rFonts w:ascii="Times" w:hAnsi="Times" w:cs="Verdana"/>
        </w:rPr>
        <w:t xml:space="preserve"> </w:t>
      </w:r>
      <w:commentRangeEnd w:id="23"/>
      <w:r w:rsidR="009E2595">
        <w:rPr>
          <w:rStyle w:val="CommentReference"/>
        </w:rPr>
        <w:commentReference w:id="23"/>
      </w:r>
      <w:proofErr w:type="gramStart"/>
      <w:r w:rsidRPr="00DE40F8">
        <w:rPr>
          <w:rFonts w:ascii="Times" w:hAnsi="Times" w:cs="Verdana"/>
        </w:rPr>
        <w:t>(n.d.).</w:t>
      </w:r>
      <w:proofErr w:type="gramEnd"/>
      <w:r w:rsidRPr="00DE40F8">
        <w:rPr>
          <w:rFonts w:ascii="Times" w:hAnsi="Times" w:cs="Verdana"/>
        </w:rPr>
        <w:t xml:space="preserve"> </w:t>
      </w:r>
      <w:r w:rsidRPr="00DE40F8">
        <w:rPr>
          <w:rFonts w:ascii="Times" w:hAnsi="Times" w:cs="Verdana"/>
          <w:i/>
          <w:iCs/>
        </w:rPr>
        <w:t xml:space="preserve">Vascular Web - Resources for Vascular Disease and </w:t>
      </w:r>
    </w:p>
    <w:p w:rsidR="00EA6B0C" w:rsidRPr="00DE40F8" w:rsidRDefault="00EA6B0C" w:rsidP="00EA6B0C">
      <w:pPr>
        <w:pStyle w:val="APA"/>
        <w:ind w:firstLine="0"/>
        <w:rPr>
          <w:rFonts w:ascii="Times" w:hAnsi="Times" w:cs="Verdana"/>
        </w:rPr>
      </w:pPr>
      <w:r w:rsidRPr="00DE40F8">
        <w:rPr>
          <w:rFonts w:ascii="Times" w:hAnsi="Times" w:cs="Verdana"/>
          <w:i/>
          <w:iCs/>
        </w:rPr>
        <w:tab/>
      </w:r>
      <w:proofErr w:type="gramStart"/>
      <w:r w:rsidRPr="00DE40F8">
        <w:rPr>
          <w:rFonts w:ascii="Times" w:hAnsi="Times" w:cs="Verdana"/>
          <w:i/>
          <w:iCs/>
        </w:rPr>
        <w:t xml:space="preserve">Treatment </w:t>
      </w:r>
      <w:r w:rsidRPr="00DE40F8">
        <w:rPr>
          <w:rFonts w:ascii="Times" w:hAnsi="Times" w:cs="Verdana"/>
        </w:rPr>
        <w:t>.</w:t>
      </w:r>
      <w:proofErr w:type="gramEnd"/>
      <w:r w:rsidRPr="00DE40F8">
        <w:rPr>
          <w:rFonts w:ascii="Times" w:hAnsi="Times" w:cs="Verdana"/>
        </w:rPr>
        <w:t xml:space="preserve"> Retrieved </w:t>
      </w:r>
      <w:commentRangeStart w:id="24"/>
      <w:r w:rsidRPr="00DE40F8">
        <w:rPr>
          <w:rFonts w:ascii="Times" w:hAnsi="Times" w:cs="Verdana"/>
        </w:rPr>
        <w:t>March 4, 2012</w:t>
      </w:r>
      <w:commentRangeEnd w:id="24"/>
      <w:r w:rsidR="009E2595">
        <w:rPr>
          <w:rStyle w:val="CommentReference"/>
        </w:rPr>
        <w:commentReference w:id="24"/>
      </w:r>
      <w:r w:rsidRPr="00DE40F8">
        <w:rPr>
          <w:rFonts w:ascii="Times" w:hAnsi="Times" w:cs="Verdana"/>
        </w:rPr>
        <w:t>, from http://www.</w:t>
      </w:r>
      <w:commentRangeStart w:id="25"/>
      <w:r w:rsidRPr="00DE40F8">
        <w:rPr>
          <w:rFonts w:ascii="Times" w:hAnsi="Times" w:cs="Verdana"/>
        </w:rPr>
        <w:t>vascularweb.org</w:t>
      </w:r>
      <w:commentRangeEnd w:id="25"/>
      <w:r w:rsidR="009E2595">
        <w:rPr>
          <w:rStyle w:val="CommentReference"/>
        </w:rPr>
        <w:commentReference w:id="25"/>
      </w:r>
      <w:r w:rsidRPr="00DE40F8">
        <w:rPr>
          <w:rFonts w:ascii="Times" w:hAnsi="Times" w:cs="Verdana"/>
        </w:rPr>
        <w:t>/</w:t>
      </w:r>
    </w:p>
    <w:p w:rsidR="00EA6B0C" w:rsidRPr="00DE40F8" w:rsidRDefault="00EA6B0C" w:rsidP="00EA6B0C">
      <w:pPr>
        <w:pStyle w:val="APA"/>
        <w:ind w:firstLine="0"/>
        <w:rPr>
          <w:rFonts w:ascii="Times" w:hAnsi="Times"/>
        </w:rPr>
      </w:pPr>
    </w:p>
    <w:p w:rsidR="00EA6B0C" w:rsidRPr="00DE40F8" w:rsidRDefault="00EA6B0C" w:rsidP="00EA6B0C">
      <w:pPr>
        <w:pStyle w:val="APAReference"/>
        <w:rPr>
          <w:rFonts w:ascii="Times" w:hAnsi="Times" w:cs="Trebuchet MS"/>
        </w:rPr>
      </w:pPr>
      <w:proofErr w:type="spellStart"/>
      <w:r w:rsidRPr="00DE40F8">
        <w:rPr>
          <w:rFonts w:ascii="Times" w:hAnsi="Times" w:cs="Trebuchet MS"/>
        </w:rPr>
        <w:t>Mauk</w:t>
      </w:r>
      <w:proofErr w:type="spellEnd"/>
      <w:r w:rsidRPr="00DE40F8">
        <w:rPr>
          <w:rFonts w:ascii="Times" w:hAnsi="Times" w:cs="Trebuchet MS"/>
        </w:rPr>
        <w:t xml:space="preserve">, K. L. (2010). </w:t>
      </w:r>
      <w:proofErr w:type="spellStart"/>
      <w:r w:rsidRPr="00DE40F8">
        <w:rPr>
          <w:rFonts w:ascii="Times" w:hAnsi="Times" w:cs="Trebuchet MS"/>
          <w:i/>
          <w:iCs/>
        </w:rPr>
        <w:t>Gerontological</w:t>
      </w:r>
      <w:proofErr w:type="spellEnd"/>
      <w:r w:rsidRPr="00DE40F8">
        <w:rPr>
          <w:rFonts w:ascii="Times" w:hAnsi="Times" w:cs="Trebuchet MS"/>
          <w:i/>
          <w:iCs/>
        </w:rPr>
        <w:t xml:space="preserve"> nursing: Competencies for care </w:t>
      </w:r>
      <w:r w:rsidRPr="00DE40F8">
        <w:rPr>
          <w:rFonts w:ascii="Times" w:hAnsi="Times" w:cs="Trebuchet MS"/>
        </w:rPr>
        <w:t xml:space="preserve">(2nd </w:t>
      </w:r>
      <w:proofErr w:type="gramStart"/>
      <w:r w:rsidRPr="00DE40F8">
        <w:rPr>
          <w:rFonts w:ascii="Times" w:hAnsi="Times" w:cs="Trebuchet MS"/>
        </w:rPr>
        <w:t>ed</w:t>
      </w:r>
      <w:proofErr w:type="gramEnd"/>
      <w:r w:rsidRPr="00DE40F8">
        <w:rPr>
          <w:rFonts w:ascii="Times" w:hAnsi="Times" w:cs="Trebuchet MS"/>
        </w:rPr>
        <w:t xml:space="preserve">.). Sudbury, MA: Jones </w:t>
      </w:r>
      <w:r w:rsidR="009E2595">
        <w:rPr>
          <w:rFonts w:ascii="Times" w:hAnsi="Times" w:cs="Trebuchet MS"/>
          <w:color w:val="FF0000"/>
        </w:rPr>
        <w:t>&amp;</w:t>
      </w:r>
      <w:r w:rsidRPr="00DE40F8">
        <w:rPr>
          <w:rFonts w:ascii="Times" w:hAnsi="Times" w:cs="Trebuchet MS"/>
        </w:rPr>
        <w:t xml:space="preserve"> Bartlett. </w:t>
      </w:r>
    </w:p>
    <w:p w:rsidR="00EA6B0C" w:rsidRPr="00DE40F8" w:rsidRDefault="00EA6B0C" w:rsidP="00EA6B0C">
      <w:pPr>
        <w:pStyle w:val="APAReference"/>
        <w:rPr>
          <w:rFonts w:ascii="Times" w:hAnsi="Times" w:cs="Trebuchet MS"/>
        </w:rPr>
      </w:pPr>
    </w:p>
    <w:p w:rsidR="00EA6B0C" w:rsidRPr="00DE40F8" w:rsidRDefault="00EA6B0C" w:rsidP="00EA6B0C">
      <w:pPr>
        <w:pStyle w:val="APAReference"/>
        <w:rPr>
          <w:rFonts w:ascii="Times" w:hAnsi="Times" w:cs="Trebuchet MS"/>
        </w:rPr>
      </w:pPr>
      <w:proofErr w:type="gramStart"/>
      <w:r w:rsidRPr="00DE40F8">
        <w:rPr>
          <w:rFonts w:ascii="Times" w:hAnsi="Times" w:cs="Verdana"/>
        </w:rPr>
        <w:t>The Simple 7.</w:t>
      </w:r>
      <w:proofErr w:type="gramEnd"/>
      <w:r w:rsidRPr="00DE40F8">
        <w:rPr>
          <w:rFonts w:ascii="Times" w:hAnsi="Times" w:cs="Verdana"/>
        </w:rPr>
        <w:t xml:space="preserve"> </w:t>
      </w:r>
      <w:proofErr w:type="gramStart"/>
      <w:r w:rsidRPr="00DE40F8">
        <w:rPr>
          <w:rFonts w:ascii="Times" w:hAnsi="Times" w:cs="Verdana"/>
        </w:rPr>
        <w:t>(n.d.).</w:t>
      </w:r>
      <w:proofErr w:type="gramEnd"/>
      <w:r w:rsidRPr="00DE40F8">
        <w:rPr>
          <w:rFonts w:ascii="Times" w:hAnsi="Times" w:cs="Verdana"/>
        </w:rPr>
        <w:t xml:space="preserve"> </w:t>
      </w:r>
      <w:commentRangeStart w:id="26"/>
      <w:proofErr w:type="gramStart"/>
      <w:r w:rsidRPr="00DE40F8">
        <w:rPr>
          <w:rFonts w:ascii="Times" w:hAnsi="Times" w:cs="Verdana"/>
          <w:i/>
          <w:iCs/>
        </w:rPr>
        <w:t>American Heart Association</w:t>
      </w:r>
      <w:commentRangeEnd w:id="26"/>
      <w:r w:rsidR="009E2595">
        <w:rPr>
          <w:rStyle w:val="CommentReference"/>
        </w:rPr>
        <w:commentReference w:id="26"/>
      </w:r>
      <w:r w:rsidRPr="00DE40F8">
        <w:rPr>
          <w:rFonts w:ascii="Times" w:hAnsi="Times" w:cs="Verdana"/>
        </w:rPr>
        <w:t>.</w:t>
      </w:r>
      <w:proofErr w:type="gramEnd"/>
      <w:r w:rsidRPr="00DE40F8">
        <w:rPr>
          <w:rFonts w:ascii="Times" w:hAnsi="Times" w:cs="Verdana"/>
        </w:rPr>
        <w:t xml:space="preserve"> Retrieved </w:t>
      </w:r>
      <w:commentRangeStart w:id="27"/>
      <w:r w:rsidRPr="00DE40F8">
        <w:rPr>
          <w:rFonts w:ascii="Times" w:hAnsi="Times" w:cs="Verdana"/>
        </w:rPr>
        <w:t>February 28, 2012</w:t>
      </w:r>
      <w:commentRangeEnd w:id="27"/>
      <w:r w:rsidR="009E2595">
        <w:rPr>
          <w:rStyle w:val="CommentReference"/>
        </w:rPr>
        <w:commentReference w:id="27"/>
      </w:r>
      <w:r w:rsidRPr="00DE40F8">
        <w:rPr>
          <w:rFonts w:ascii="Times" w:hAnsi="Times" w:cs="Verdana"/>
        </w:rPr>
        <w:t>, from mylifecheck.heart.org/</w:t>
      </w:r>
    </w:p>
    <w:p w:rsidR="00EA6B0C" w:rsidRPr="00DE40F8" w:rsidRDefault="00EA6B0C" w:rsidP="00EA6B0C">
      <w:pPr>
        <w:pStyle w:val="APA"/>
        <w:rPr>
          <w:rFonts w:ascii="Times" w:hAnsi="Times"/>
        </w:rPr>
      </w:pPr>
    </w:p>
    <w:p w:rsidR="00EA6B0C" w:rsidRPr="00DE40F8" w:rsidRDefault="00EA6B0C" w:rsidP="00EA6B0C">
      <w:pPr>
        <w:pStyle w:val="APAReference"/>
        <w:rPr>
          <w:rFonts w:ascii="Times" w:hAnsi="Times"/>
        </w:rPr>
      </w:pPr>
    </w:p>
    <w:p w:rsidR="00EA6B0C" w:rsidRPr="00353135" w:rsidRDefault="00EA6B0C" w:rsidP="00EA6B0C">
      <w:pPr>
        <w:pStyle w:val="APAReference"/>
        <w:ind w:left="0" w:firstLine="0"/>
        <w:rPr>
          <w:rFonts w:ascii="Times" w:hAnsi="Times" w:cs="Verdana"/>
        </w:rPr>
      </w:pPr>
    </w:p>
    <w:p w:rsidR="00353135" w:rsidRPr="00353135" w:rsidRDefault="00353135" w:rsidP="00353135">
      <w:pPr>
        <w:pStyle w:val="APAReference"/>
        <w:rPr>
          <w:rFonts w:ascii="Times" w:hAnsi="Times" w:cs="Trebuchet MS"/>
        </w:rPr>
      </w:pPr>
    </w:p>
    <w:p w:rsidR="00353135" w:rsidRPr="00353135" w:rsidRDefault="00353135" w:rsidP="00645B8E">
      <w:pPr>
        <w:pStyle w:val="APAReference"/>
        <w:rPr>
          <w:rFonts w:ascii="Times" w:hAnsi="Times" w:cs="Trebuchet MS"/>
        </w:rPr>
      </w:pPr>
      <w:bookmarkStart w:id="28" w:name="_GoBack"/>
      <w:bookmarkEnd w:id="28"/>
    </w:p>
    <w:p w:rsidR="00645B8E" w:rsidRPr="00353135" w:rsidRDefault="00645B8E" w:rsidP="00645B8E">
      <w:pPr>
        <w:pStyle w:val="APA"/>
        <w:rPr>
          <w:rFonts w:ascii="Times" w:hAnsi="Times"/>
        </w:rPr>
      </w:pPr>
    </w:p>
    <w:p w:rsidR="00EE1F74" w:rsidRPr="00353135" w:rsidRDefault="00EE1F74" w:rsidP="00C15DB7">
      <w:pPr>
        <w:pStyle w:val="APAReference"/>
        <w:rPr>
          <w:rFonts w:ascii="Times" w:hAnsi="Times" w:cs="Trebuchet MS"/>
        </w:rPr>
      </w:pPr>
    </w:p>
    <w:p w:rsidR="00EE1F74" w:rsidRPr="00353135" w:rsidRDefault="00EE1F74" w:rsidP="00C15DB7">
      <w:pPr>
        <w:pStyle w:val="APAReference"/>
        <w:rPr>
          <w:rFonts w:ascii="Times" w:hAnsi="Times"/>
        </w:rPr>
      </w:pPr>
    </w:p>
    <w:sectPr w:rsidR="00EE1F74" w:rsidRPr="00353135" w:rsidSect="00416DE2">
      <w:pgSz w:w="12240" w:h="15840" w:code="1"/>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7" w:author="Mary" w:date="2012-03-14T15:45:00Z" w:initials="M">
    <w:p w:rsidR="00C7580F" w:rsidRDefault="00C7580F">
      <w:pPr>
        <w:pStyle w:val="CommentText"/>
      </w:pPr>
      <w:r>
        <w:rPr>
          <w:rStyle w:val="CommentReference"/>
        </w:rPr>
        <w:annotationRef/>
      </w:r>
      <w:r>
        <w:t>What about race????</w:t>
      </w:r>
    </w:p>
  </w:comment>
  <w:comment w:id="8" w:author="Mary" w:date="2012-03-14T15:49:00Z" w:initials="M">
    <w:p w:rsidR="00C7580F" w:rsidRDefault="00C7580F">
      <w:pPr>
        <w:pStyle w:val="CommentText"/>
      </w:pPr>
      <w:r>
        <w:rPr>
          <w:rStyle w:val="CommentReference"/>
        </w:rPr>
        <w:annotationRef/>
      </w:r>
      <w:r>
        <w:t xml:space="preserve">What about the Os-cal, </w:t>
      </w:r>
      <w:proofErr w:type="spellStart"/>
      <w:r>
        <w:t>Vit</w:t>
      </w:r>
      <w:proofErr w:type="spellEnd"/>
      <w:r>
        <w:t xml:space="preserve"> </w:t>
      </w:r>
      <w:proofErr w:type="gramStart"/>
      <w:r>
        <w:t>D,??</w:t>
      </w:r>
      <w:proofErr w:type="gramEnd"/>
    </w:p>
  </w:comment>
  <w:comment w:id="9" w:author="Mary" w:date="2012-03-14T15:51:00Z" w:initials="M">
    <w:p w:rsidR="00C7580F" w:rsidRDefault="00C7580F">
      <w:pPr>
        <w:pStyle w:val="CommentText"/>
      </w:pPr>
      <w:r>
        <w:rPr>
          <w:rStyle w:val="CommentReference"/>
        </w:rPr>
        <w:annotationRef/>
      </w:r>
      <w:r>
        <w:t>This is the title and should be after the date</w:t>
      </w:r>
    </w:p>
  </w:comment>
  <w:comment w:id="10" w:author="Mary" w:date="2012-03-14T15:50:00Z" w:initials="M">
    <w:p w:rsidR="00C7580F" w:rsidRDefault="00C7580F">
      <w:pPr>
        <w:pStyle w:val="CommentText"/>
      </w:pPr>
      <w:r>
        <w:rPr>
          <w:rStyle w:val="CommentReference"/>
        </w:rPr>
        <w:annotationRef/>
      </w:r>
      <w:r>
        <w:t>I would use this as author</w:t>
      </w:r>
    </w:p>
  </w:comment>
  <w:comment w:id="11" w:author="Mary" w:date="2012-03-14T15:51:00Z" w:initials="M">
    <w:p w:rsidR="00C7580F" w:rsidRDefault="00C7580F">
      <w:pPr>
        <w:pStyle w:val="CommentText"/>
      </w:pPr>
      <w:r>
        <w:rPr>
          <w:rStyle w:val="CommentReference"/>
        </w:rPr>
        <w:annotationRef/>
      </w:r>
      <w:r>
        <w:t>No longer use retrieval dates</w:t>
      </w:r>
    </w:p>
  </w:comment>
  <w:comment w:id="12" w:author="Mary" w:date="2012-03-14T16:04:00Z" w:initials="M">
    <w:p w:rsidR="009E2595" w:rsidRDefault="009E2595">
      <w:pPr>
        <w:pStyle w:val="CommentText"/>
      </w:pPr>
      <w:r>
        <w:rPr>
          <w:rStyle w:val="CommentReference"/>
        </w:rPr>
        <w:annotationRef/>
      </w:r>
      <w:r>
        <w:t xml:space="preserve">When you look at this site and pull up </w:t>
      </w:r>
      <w:proofErr w:type="spellStart"/>
      <w:r>
        <w:t>Evista</w:t>
      </w:r>
      <w:proofErr w:type="spellEnd"/>
      <w:r>
        <w:t xml:space="preserve"> there are dates by each article</w:t>
      </w:r>
    </w:p>
  </w:comment>
  <w:comment w:id="13" w:author="Mary" w:date="2012-03-14T16:02:00Z" w:initials="M">
    <w:p w:rsidR="009E2595" w:rsidRDefault="009E2595">
      <w:pPr>
        <w:pStyle w:val="CommentText"/>
      </w:pPr>
      <w:r>
        <w:rPr>
          <w:rStyle w:val="CommentReference"/>
        </w:rPr>
        <w:annotationRef/>
      </w:r>
      <w:r>
        <w:t xml:space="preserve">I would use this as your author and </w:t>
      </w:r>
      <w:proofErr w:type="spellStart"/>
      <w:r>
        <w:t>Evista</w:t>
      </w:r>
      <w:proofErr w:type="spellEnd"/>
      <w:r>
        <w:t xml:space="preserve"> as title do not use retrieval dates</w:t>
      </w:r>
    </w:p>
  </w:comment>
  <w:comment w:id="14" w:author="Mary" w:date="2012-03-14T15:53:00Z" w:initials="M">
    <w:p w:rsidR="00C7580F" w:rsidRDefault="00C7580F">
      <w:pPr>
        <w:pStyle w:val="CommentText"/>
      </w:pPr>
      <w:r>
        <w:rPr>
          <w:rStyle w:val="CommentReference"/>
        </w:rPr>
        <w:annotationRef/>
      </w:r>
      <w:proofErr w:type="gramStart"/>
      <w:r>
        <w:t>delete</w:t>
      </w:r>
      <w:proofErr w:type="gramEnd"/>
    </w:p>
  </w:comment>
  <w:comment w:id="15" w:author="Mary" w:date="2012-03-14T16:05:00Z" w:initials="M">
    <w:p w:rsidR="009E2595" w:rsidRDefault="009E2595">
      <w:pPr>
        <w:pStyle w:val="CommentText"/>
      </w:pPr>
      <w:r>
        <w:rPr>
          <w:rStyle w:val="CommentReference"/>
        </w:rPr>
        <w:annotationRef/>
      </w:r>
      <w:proofErr w:type="gramStart"/>
      <w:r>
        <w:t>this</w:t>
      </w:r>
      <w:proofErr w:type="gramEnd"/>
      <w:r>
        <w:t xml:space="preserve"> was a rather difficult one</w:t>
      </w:r>
    </w:p>
  </w:comment>
  <w:comment w:id="16" w:author="Mary" w:date="2012-03-14T16:01:00Z" w:initials="M">
    <w:p w:rsidR="009E2595" w:rsidRDefault="009E2595">
      <w:pPr>
        <w:pStyle w:val="CommentText"/>
      </w:pPr>
      <w:r>
        <w:rPr>
          <w:rStyle w:val="CommentReference"/>
        </w:rPr>
        <w:annotationRef/>
      </w:r>
      <w:r>
        <w:t xml:space="preserve">I would use this as your </w:t>
      </w:r>
      <w:proofErr w:type="spellStart"/>
      <w:r>
        <w:t>suthor</w:t>
      </w:r>
      <w:proofErr w:type="spellEnd"/>
      <w:r>
        <w:t xml:space="preserve"> and the Hormone……..is your title</w:t>
      </w:r>
    </w:p>
  </w:comment>
  <w:comment w:id="17" w:author="Mary" w:date="2012-03-14T16:01:00Z" w:initials="M">
    <w:p w:rsidR="009E2595" w:rsidRDefault="009E2595">
      <w:pPr>
        <w:pStyle w:val="CommentText"/>
      </w:pPr>
      <w:r>
        <w:rPr>
          <w:rStyle w:val="CommentReference"/>
        </w:rPr>
        <w:annotationRef/>
      </w:r>
      <w:proofErr w:type="gramStart"/>
      <w:r>
        <w:t>delete</w:t>
      </w:r>
      <w:proofErr w:type="gramEnd"/>
    </w:p>
  </w:comment>
  <w:comment w:id="18" w:author="Mary" w:date="2012-03-14T16:03:00Z" w:initials="M">
    <w:p w:rsidR="009E2595" w:rsidRDefault="009E2595">
      <w:pPr>
        <w:pStyle w:val="CommentText"/>
      </w:pPr>
      <w:r>
        <w:rPr>
          <w:rStyle w:val="CommentReference"/>
        </w:rPr>
        <w:annotationRef/>
      </w:r>
      <w:proofErr w:type="gramStart"/>
      <w:r>
        <w:t>title</w:t>
      </w:r>
      <w:proofErr w:type="gramEnd"/>
      <w:r>
        <w:t xml:space="preserve"> of article</w:t>
      </w:r>
    </w:p>
  </w:comment>
  <w:comment w:id="19" w:author="Mary" w:date="2012-03-14T16:05:00Z" w:initials="M">
    <w:p w:rsidR="009E2595" w:rsidRDefault="009E2595">
      <w:pPr>
        <w:pStyle w:val="CommentText"/>
      </w:pPr>
      <w:r>
        <w:rPr>
          <w:rStyle w:val="CommentReference"/>
        </w:rPr>
        <w:annotationRef/>
      </w:r>
      <w:proofErr w:type="gramStart"/>
      <w:r>
        <w:t>date</w:t>
      </w:r>
      <w:proofErr w:type="gramEnd"/>
      <w:r>
        <w:t xml:space="preserve"> on each article</w:t>
      </w:r>
    </w:p>
  </w:comment>
  <w:comment w:id="20" w:author="Mary" w:date="2012-03-14T16:03:00Z" w:initials="M">
    <w:p w:rsidR="009E2595" w:rsidRDefault="009E2595">
      <w:pPr>
        <w:pStyle w:val="CommentText"/>
      </w:pPr>
      <w:r>
        <w:rPr>
          <w:rStyle w:val="CommentReference"/>
        </w:rPr>
        <w:annotationRef/>
      </w:r>
      <w:r>
        <w:t>I would use MPR as the author</w:t>
      </w:r>
    </w:p>
  </w:comment>
  <w:comment w:id="21" w:author="Mary" w:date="2012-03-14T16:01:00Z" w:initials="M">
    <w:p w:rsidR="009E2595" w:rsidRDefault="009E2595">
      <w:pPr>
        <w:pStyle w:val="CommentText"/>
      </w:pPr>
      <w:r>
        <w:rPr>
          <w:rStyle w:val="CommentReference"/>
        </w:rPr>
        <w:annotationRef/>
      </w:r>
      <w:proofErr w:type="gramStart"/>
      <w:r>
        <w:t>delete</w:t>
      </w:r>
      <w:proofErr w:type="gramEnd"/>
    </w:p>
  </w:comment>
  <w:comment w:id="22" w:author="Mary" w:date="2012-03-14T16:16:00Z" w:initials="M">
    <w:p w:rsidR="00254EC0" w:rsidRDefault="00254EC0">
      <w:pPr>
        <w:pStyle w:val="CommentText"/>
      </w:pPr>
      <w:r>
        <w:rPr>
          <w:rStyle w:val="CommentReference"/>
        </w:rPr>
        <w:annotationRef/>
      </w:r>
      <w:r>
        <w:t xml:space="preserve">What about his HA1c and BUN &amp; </w:t>
      </w:r>
      <w:proofErr w:type="spellStart"/>
      <w:r>
        <w:t>creatinine</w:t>
      </w:r>
      <w:proofErr w:type="spellEnd"/>
      <w:r>
        <w:t>?</w:t>
      </w:r>
    </w:p>
  </w:comment>
  <w:comment w:id="23" w:author="Mary" w:date="2012-03-14T16:07:00Z" w:initials="M">
    <w:p w:rsidR="009E2595" w:rsidRDefault="009E2595">
      <w:pPr>
        <w:pStyle w:val="CommentText"/>
      </w:pPr>
      <w:r>
        <w:rPr>
          <w:rStyle w:val="CommentReference"/>
        </w:rPr>
        <w:annotationRef/>
      </w:r>
      <w:r>
        <w:t>Title and goes after the date</w:t>
      </w:r>
    </w:p>
  </w:comment>
  <w:comment w:id="24" w:author="Mary" w:date="2012-03-14T16:08:00Z" w:initials="M">
    <w:p w:rsidR="009E2595" w:rsidRDefault="009E2595">
      <w:pPr>
        <w:pStyle w:val="CommentText"/>
      </w:pPr>
      <w:r>
        <w:rPr>
          <w:rStyle w:val="CommentReference"/>
        </w:rPr>
        <w:annotationRef/>
      </w:r>
      <w:r>
        <w:t>Delete date</w:t>
      </w:r>
    </w:p>
  </w:comment>
  <w:comment w:id="25" w:author="Mary" w:date="2012-03-14T16:08:00Z" w:initials="M">
    <w:p w:rsidR="009E2595" w:rsidRDefault="009E2595">
      <w:pPr>
        <w:pStyle w:val="CommentText"/>
      </w:pPr>
      <w:r>
        <w:rPr>
          <w:rStyle w:val="CommentReference"/>
        </w:rPr>
        <w:annotationRef/>
      </w:r>
      <w:r>
        <w:t>I would use this as the author</w:t>
      </w:r>
    </w:p>
  </w:comment>
  <w:comment w:id="26" w:author="Mary" w:date="2012-03-14T16:07:00Z" w:initials="M">
    <w:p w:rsidR="009E2595" w:rsidRDefault="009E2595">
      <w:pPr>
        <w:pStyle w:val="CommentText"/>
      </w:pPr>
      <w:r>
        <w:rPr>
          <w:rStyle w:val="CommentReference"/>
        </w:rPr>
        <w:annotationRef/>
      </w:r>
      <w:r>
        <w:t xml:space="preserve">Use Am Heart </w:t>
      </w:r>
      <w:proofErr w:type="spellStart"/>
      <w:r>
        <w:t>Asso</w:t>
      </w:r>
      <w:proofErr w:type="spellEnd"/>
      <w:r>
        <w:t xml:space="preserve"> as the author and then the simple7 would be the title so turn them around</w:t>
      </w:r>
    </w:p>
  </w:comment>
  <w:comment w:id="27" w:author="Mary" w:date="2012-03-14T16:06:00Z" w:initials="M">
    <w:p w:rsidR="009E2595" w:rsidRDefault="009E2595">
      <w:pPr>
        <w:pStyle w:val="CommentText"/>
      </w:pPr>
      <w:r>
        <w:rPr>
          <w:rStyle w:val="CommentReference"/>
        </w:rPr>
        <w:annotationRef/>
      </w:r>
      <w:proofErr w:type="gramStart"/>
      <w:r>
        <w:t>delete</w:t>
      </w:r>
      <w:proofErr w:type="gramEnd"/>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0395" w:rsidRDefault="00B80395">
      <w:r>
        <w:separator/>
      </w:r>
    </w:p>
  </w:endnote>
  <w:endnote w:type="continuationSeparator" w:id="0">
    <w:p w:rsidR="00B80395" w:rsidRDefault="00B803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ITCGaramondStd-Bk">
    <w:panose1 w:val="00000000000000000000"/>
    <w:charset w:val="00"/>
    <w:family w:val="roman"/>
    <w:notTrueType/>
    <w:pitch w:val="default"/>
    <w:sig w:usb0="00000003" w:usb1="00000000" w:usb2="00000000" w:usb3="00000000" w:csb0="00000001" w:csb1="00000000"/>
  </w:font>
  <w:font w:name="ITCGaramondStd-BkIta">
    <w:panose1 w:val="00000000000000000000"/>
    <w:charset w:val="00"/>
    <w:family w:val="roman"/>
    <w:notTrueType/>
    <w:pitch w:val="default"/>
    <w:sig w:usb0="00000003" w:usb1="00000000" w:usb2="00000000" w:usb3="00000000" w:csb0="00000001" w:csb1="00000000"/>
  </w:font>
  <w:font w:name="MathematicalPi-One">
    <w:altName w:val="MS Mincho"/>
    <w:panose1 w:val="00000000000000000000"/>
    <w:charset w:val="80"/>
    <w:family w:val="auto"/>
    <w:notTrueType/>
    <w:pitch w:val="default"/>
    <w:sig w:usb0="00000000" w:usb1="08070000" w:usb2="00000010" w:usb3="00000000" w:csb0="00020000"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0395" w:rsidRDefault="00B80395">
      <w:r>
        <w:separator/>
      </w:r>
    </w:p>
  </w:footnote>
  <w:footnote w:type="continuationSeparator" w:id="0">
    <w:p w:rsidR="00B80395" w:rsidRDefault="00B803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395" w:rsidRPr="00615323" w:rsidRDefault="00B80395" w:rsidP="00615323">
    <w:pPr>
      <w:pStyle w:val="APAPageHeading"/>
    </w:pPr>
    <w:r>
      <w:t>C</w:t>
    </w:r>
    <w:r w:rsidR="00EA6B0C">
      <w:t>ASE STUDY 9-6, 11-5</w:t>
    </w:r>
    <w:r>
      <w:tab/>
    </w:r>
    <w:r w:rsidR="00B360D5">
      <w:fldChar w:fldCharType="begin"/>
    </w:r>
    <w:r>
      <w:instrText xml:space="preserve"> PAGE  \* MERGEFORMAT </w:instrText>
    </w:r>
    <w:r w:rsidR="00B360D5">
      <w:fldChar w:fldCharType="separate"/>
    </w:r>
    <w:r w:rsidR="00254EC0">
      <w:rPr>
        <w:noProof/>
      </w:rPr>
      <w:t>3</w:t>
    </w:r>
    <w:r w:rsidR="00B360D5">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395" w:rsidRPr="00615323" w:rsidRDefault="00B80395" w:rsidP="00615323">
    <w:pPr>
      <w:pStyle w:val="APAPageHeading"/>
    </w:pPr>
    <w:r>
      <w:t>Running head: CASE STUDY 9-6</w:t>
    </w:r>
    <w:r w:rsidR="00EA6B0C">
      <w:t>, 11-5</w:t>
    </w:r>
    <w:r>
      <w:tab/>
    </w:r>
    <w:r w:rsidR="00B360D5">
      <w:fldChar w:fldCharType="begin"/>
    </w:r>
    <w:r>
      <w:instrText xml:space="preserve"> PAGE  \* MERGEFORMAT </w:instrText>
    </w:r>
    <w:r w:rsidR="00B360D5">
      <w:fldChar w:fldCharType="separate"/>
    </w:r>
    <w:r w:rsidR="00254EC0">
      <w:rPr>
        <w:noProof/>
      </w:rPr>
      <w:t>1</w:t>
    </w:r>
    <w:r w:rsidR="00B360D5">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395" w:rsidRPr="00615323" w:rsidRDefault="00B80395" w:rsidP="00615323">
    <w:pPr>
      <w:pStyle w:val="APAPageHeading"/>
    </w:pPr>
    <w:r>
      <w:t>CASE STUDY 9-6</w:t>
    </w:r>
    <w:r w:rsidR="00EA6B0C">
      <w:t>, 11-5</w:t>
    </w:r>
    <w:r>
      <w:tab/>
    </w:r>
    <w:r w:rsidR="00B360D5">
      <w:fldChar w:fldCharType="begin"/>
    </w:r>
    <w:r>
      <w:instrText xml:space="preserve"> PAGE  \* MERGEFORMAT </w:instrText>
    </w:r>
    <w:r w:rsidR="00B360D5">
      <w:fldChar w:fldCharType="separate"/>
    </w:r>
    <w:r w:rsidR="00254EC0">
      <w:rPr>
        <w:noProof/>
      </w:rPr>
      <w:t>2</w:t>
    </w:r>
    <w:r w:rsidR="00B360D5">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62C84"/>
    <w:multiLevelType w:val="hybridMultilevel"/>
    <w:tmpl w:val="FBEC1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D21445"/>
    <w:multiLevelType w:val="hybridMultilevel"/>
    <w:tmpl w:val="2C5A00EC"/>
    <w:lvl w:ilvl="0" w:tplc="E048D8B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54850F8"/>
    <w:multiLevelType w:val="hybridMultilevel"/>
    <w:tmpl w:val="60C2471C"/>
    <w:lvl w:ilvl="0" w:tplc="C7D85C60">
      <w:start w:val="1"/>
      <w:numFmt w:val="decimal"/>
      <w:lvlText w:val="%1."/>
      <w:lvlJc w:val="left"/>
      <w:pPr>
        <w:ind w:left="1740" w:hanging="10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68A056E"/>
    <w:multiLevelType w:val="hybridMultilevel"/>
    <w:tmpl w:val="977630BA"/>
    <w:lvl w:ilvl="0" w:tplc="941439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7BB5D9F"/>
    <w:multiLevelType w:val="hybridMultilevel"/>
    <w:tmpl w:val="E6DC43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58615A1"/>
    <w:multiLevelType w:val="hybridMultilevel"/>
    <w:tmpl w:val="07F0E1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16E664B"/>
    <w:multiLevelType w:val="hybridMultilevel"/>
    <w:tmpl w:val="482AC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5"/>
  </w:num>
  <w:num w:numId="4">
    <w:abstractNumId w:val="0"/>
  </w:num>
  <w:num w:numId="5">
    <w:abstractNumId w:val="2"/>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hdrShapeDefaults>
    <o:shapedefaults v:ext="edit" spidmax="4097"/>
  </w:hdrShapeDefaults>
  <w:footnotePr>
    <w:footnote w:id="-1"/>
    <w:footnote w:id="0"/>
  </w:footnotePr>
  <w:endnotePr>
    <w:endnote w:id="-1"/>
    <w:endnote w:id="0"/>
  </w:endnotePr>
  <w:compat/>
  <w:docVars>
    <w:docVar w:name="409207875115741I0" w:val="*1,221˜11Kristen~L.~Mauk~˜12032010˜14˜21831˜17˜15Gerontological nursing: competencies for care˜2201˜1522nd˜2711˜241˜173˜17127˜17232˜1603˜21950˜2194˜110˜111˜1449˜2690˜1196˜1609˜"/>
    <w:docVar w:name="409207929745370I0" w:val="*1,597˜11Kristen~L~Mauk~˜12032010˜15Gerontological nursing: competencies for care˜2201˜1522nd˜21951˜21940˜110Sudbury, MA˜111Jones and Bartlett Publishers˜1449˜269˜1196˜1609˜"/>
    <w:docVar w:name="409306464583333I0" w:val="*1,76˜11Diane~L~Chau~Vanessa~~Walker~Lantha~~Pai~Lwin~M~Cho~˜12032008˜2330˜1241˜178Opiates and elderly: Use and side effects˜1454Journal˜16Dove Medical Press Limited˜2680˜186˜228˜181˜2711˜1163273-278˜21751˜2690˜1196˜1141http://www.ncbi.nlm.nih.gov/pmc/articles/PMC2546472/pdf/cia-0302-273.pdf˜"/>
    <w:docVar w:name="bmHeaderInfo" w:val="CASE STUDY 9-6"/>
    <w:docVar w:name="cIsAbstract" w:val="False"/>
    <w:docVar w:name="cPaperAPAOrMLA" w:val="1"/>
    <w:docVar w:name="cUniquePaperID" w:val="409207109143519I0"/>
    <w:docVar w:name="LastEditedVersion" w:val="5"/>
  </w:docVars>
  <w:rsids>
    <w:rsidRoot w:val="00416DE2"/>
    <w:rsid w:val="000022DA"/>
    <w:rsid w:val="00003776"/>
    <w:rsid w:val="00004A0E"/>
    <w:rsid w:val="0000704A"/>
    <w:rsid w:val="0000750F"/>
    <w:rsid w:val="000100C0"/>
    <w:rsid w:val="00011136"/>
    <w:rsid w:val="00011189"/>
    <w:rsid w:val="0001296A"/>
    <w:rsid w:val="00013627"/>
    <w:rsid w:val="00015FF1"/>
    <w:rsid w:val="0001685B"/>
    <w:rsid w:val="0002073C"/>
    <w:rsid w:val="00024E98"/>
    <w:rsid w:val="00025FAC"/>
    <w:rsid w:val="00031745"/>
    <w:rsid w:val="000323AD"/>
    <w:rsid w:val="00033E75"/>
    <w:rsid w:val="00034E5C"/>
    <w:rsid w:val="00035FF6"/>
    <w:rsid w:val="00040203"/>
    <w:rsid w:val="000428F1"/>
    <w:rsid w:val="00043377"/>
    <w:rsid w:val="000455A3"/>
    <w:rsid w:val="00045BCD"/>
    <w:rsid w:val="00047B6B"/>
    <w:rsid w:val="000503B7"/>
    <w:rsid w:val="00051B53"/>
    <w:rsid w:val="00051E09"/>
    <w:rsid w:val="0005298A"/>
    <w:rsid w:val="00052BB5"/>
    <w:rsid w:val="000531FC"/>
    <w:rsid w:val="00054627"/>
    <w:rsid w:val="000553B6"/>
    <w:rsid w:val="00055EAD"/>
    <w:rsid w:val="00060F59"/>
    <w:rsid w:val="000625FF"/>
    <w:rsid w:val="00063D22"/>
    <w:rsid w:val="000645CE"/>
    <w:rsid w:val="00064753"/>
    <w:rsid w:val="00065715"/>
    <w:rsid w:val="00066EEF"/>
    <w:rsid w:val="000676E9"/>
    <w:rsid w:val="00067855"/>
    <w:rsid w:val="0007012E"/>
    <w:rsid w:val="000718A5"/>
    <w:rsid w:val="00072C07"/>
    <w:rsid w:val="00072CEF"/>
    <w:rsid w:val="00075B68"/>
    <w:rsid w:val="000777BB"/>
    <w:rsid w:val="00077CA5"/>
    <w:rsid w:val="00080A06"/>
    <w:rsid w:val="00080A96"/>
    <w:rsid w:val="0008185E"/>
    <w:rsid w:val="00082D96"/>
    <w:rsid w:val="00083CA1"/>
    <w:rsid w:val="00084594"/>
    <w:rsid w:val="00085AB3"/>
    <w:rsid w:val="00085FA2"/>
    <w:rsid w:val="000860FD"/>
    <w:rsid w:val="0009053F"/>
    <w:rsid w:val="0009147F"/>
    <w:rsid w:val="00092E3B"/>
    <w:rsid w:val="00093416"/>
    <w:rsid w:val="0009346D"/>
    <w:rsid w:val="000951BD"/>
    <w:rsid w:val="0009552B"/>
    <w:rsid w:val="000968B7"/>
    <w:rsid w:val="000A0301"/>
    <w:rsid w:val="000A0314"/>
    <w:rsid w:val="000A2493"/>
    <w:rsid w:val="000A4324"/>
    <w:rsid w:val="000A7474"/>
    <w:rsid w:val="000A7C2C"/>
    <w:rsid w:val="000B0007"/>
    <w:rsid w:val="000B170D"/>
    <w:rsid w:val="000B18A9"/>
    <w:rsid w:val="000B2225"/>
    <w:rsid w:val="000B25A0"/>
    <w:rsid w:val="000B4365"/>
    <w:rsid w:val="000B772C"/>
    <w:rsid w:val="000C03BF"/>
    <w:rsid w:val="000C11DE"/>
    <w:rsid w:val="000C1FC5"/>
    <w:rsid w:val="000C55F1"/>
    <w:rsid w:val="000C6EAB"/>
    <w:rsid w:val="000C7EF4"/>
    <w:rsid w:val="000D156B"/>
    <w:rsid w:val="000D2B19"/>
    <w:rsid w:val="000D2C3F"/>
    <w:rsid w:val="000D2FF5"/>
    <w:rsid w:val="000D46BF"/>
    <w:rsid w:val="000D605A"/>
    <w:rsid w:val="000D6B46"/>
    <w:rsid w:val="000D7058"/>
    <w:rsid w:val="000D79A9"/>
    <w:rsid w:val="000D7BE9"/>
    <w:rsid w:val="000D7D73"/>
    <w:rsid w:val="000E332F"/>
    <w:rsid w:val="000E545D"/>
    <w:rsid w:val="000E5B81"/>
    <w:rsid w:val="000E6116"/>
    <w:rsid w:val="000F01E0"/>
    <w:rsid w:val="000F14DE"/>
    <w:rsid w:val="000F20F8"/>
    <w:rsid w:val="000F2E61"/>
    <w:rsid w:val="000F5A60"/>
    <w:rsid w:val="000F5E97"/>
    <w:rsid w:val="000F707D"/>
    <w:rsid w:val="000F7897"/>
    <w:rsid w:val="001001EF"/>
    <w:rsid w:val="00100D31"/>
    <w:rsid w:val="00103036"/>
    <w:rsid w:val="001041BF"/>
    <w:rsid w:val="00105122"/>
    <w:rsid w:val="0010597B"/>
    <w:rsid w:val="00106873"/>
    <w:rsid w:val="00106E14"/>
    <w:rsid w:val="001070AD"/>
    <w:rsid w:val="00110370"/>
    <w:rsid w:val="0011050C"/>
    <w:rsid w:val="00111633"/>
    <w:rsid w:val="00115618"/>
    <w:rsid w:val="0011599A"/>
    <w:rsid w:val="00116ADB"/>
    <w:rsid w:val="001170F1"/>
    <w:rsid w:val="001217D1"/>
    <w:rsid w:val="001218B0"/>
    <w:rsid w:val="00121FC6"/>
    <w:rsid w:val="00122D08"/>
    <w:rsid w:val="00123240"/>
    <w:rsid w:val="001235F2"/>
    <w:rsid w:val="00124F6E"/>
    <w:rsid w:val="00126126"/>
    <w:rsid w:val="00126C95"/>
    <w:rsid w:val="0012702A"/>
    <w:rsid w:val="00127244"/>
    <w:rsid w:val="0013109F"/>
    <w:rsid w:val="00131A06"/>
    <w:rsid w:val="0013463E"/>
    <w:rsid w:val="001350B0"/>
    <w:rsid w:val="0013528E"/>
    <w:rsid w:val="0013580A"/>
    <w:rsid w:val="00137331"/>
    <w:rsid w:val="00141AD2"/>
    <w:rsid w:val="00142616"/>
    <w:rsid w:val="001426A8"/>
    <w:rsid w:val="00142F3C"/>
    <w:rsid w:val="0014304D"/>
    <w:rsid w:val="00143AE5"/>
    <w:rsid w:val="001451FA"/>
    <w:rsid w:val="001456FD"/>
    <w:rsid w:val="00145CAA"/>
    <w:rsid w:val="00147599"/>
    <w:rsid w:val="0015028A"/>
    <w:rsid w:val="00151FAC"/>
    <w:rsid w:val="0015261A"/>
    <w:rsid w:val="00152C55"/>
    <w:rsid w:val="00153323"/>
    <w:rsid w:val="00154EAA"/>
    <w:rsid w:val="00156992"/>
    <w:rsid w:val="00157AB3"/>
    <w:rsid w:val="001607F0"/>
    <w:rsid w:val="001608C4"/>
    <w:rsid w:val="00161C96"/>
    <w:rsid w:val="00162410"/>
    <w:rsid w:val="00164E7D"/>
    <w:rsid w:val="00165696"/>
    <w:rsid w:val="0016796B"/>
    <w:rsid w:val="001717AD"/>
    <w:rsid w:val="00174D1B"/>
    <w:rsid w:val="0017576B"/>
    <w:rsid w:val="00175F9E"/>
    <w:rsid w:val="00176C2C"/>
    <w:rsid w:val="00176C58"/>
    <w:rsid w:val="00180E56"/>
    <w:rsid w:val="00182674"/>
    <w:rsid w:val="00183914"/>
    <w:rsid w:val="001872ED"/>
    <w:rsid w:val="00193D42"/>
    <w:rsid w:val="00194F61"/>
    <w:rsid w:val="0019637A"/>
    <w:rsid w:val="00196AB8"/>
    <w:rsid w:val="001A01B8"/>
    <w:rsid w:val="001A22D7"/>
    <w:rsid w:val="001A3F72"/>
    <w:rsid w:val="001A41D4"/>
    <w:rsid w:val="001A41E3"/>
    <w:rsid w:val="001A426B"/>
    <w:rsid w:val="001A48B8"/>
    <w:rsid w:val="001A504B"/>
    <w:rsid w:val="001A51CE"/>
    <w:rsid w:val="001A6290"/>
    <w:rsid w:val="001B175D"/>
    <w:rsid w:val="001B2572"/>
    <w:rsid w:val="001B3645"/>
    <w:rsid w:val="001B6C27"/>
    <w:rsid w:val="001B6E9D"/>
    <w:rsid w:val="001C063D"/>
    <w:rsid w:val="001C1746"/>
    <w:rsid w:val="001C28D2"/>
    <w:rsid w:val="001C2AE1"/>
    <w:rsid w:val="001C32FC"/>
    <w:rsid w:val="001C5744"/>
    <w:rsid w:val="001C5C5E"/>
    <w:rsid w:val="001C5F65"/>
    <w:rsid w:val="001C67B6"/>
    <w:rsid w:val="001D00DC"/>
    <w:rsid w:val="001D0ECC"/>
    <w:rsid w:val="001D4296"/>
    <w:rsid w:val="001D5268"/>
    <w:rsid w:val="001D5894"/>
    <w:rsid w:val="001D58C1"/>
    <w:rsid w:val="001D671A"/>
    <w:rsid w:val="001D7C57"/>
    <w:rsid w:val="001E10AE"/>
    <w:rsid w:val="001E16E1"/>
    <w:rsid w:val="001E1BE4"/>
    <w:rsid w:val="001E1F31"/>
    <w:rsid w:val="001E25C4"/>
    <w:rsid w:val="001E45A4"/>
    <w:rsid w:val="001E5D0C"/>
    <w:rsid w:val="001E6595"/>
    <w:rsid w:val="001E728D"/>
    <w:rsid w:val="001E7297"/>
    <w:rsid w:val="001F24FE"/>
    <w:rsid w:val="001F3961"/>
    <w:rsid w:val="001F637B"/>
    <w:rsid w:val="001F7594"/>
    <w:rsid w:val="002005B9"/>
    <w:rsid w:val="002005E1"/>
    <w:rsid w:val="00200A7F"/>
    <w:rsid w:val="00201A81"/>
    <w:rsid w:val="00202219"/>
    <w:rsid w:val="0020377A"/>
    <w:rsid w:val="002048C7"/>
    <w:rsid w:val="00204F2F"/>
    <w:rsid w:val="00205703"/>
    <w:rsid w:val="00205C43"/>
    <w:rsid w:val="002067AA"/>
    <w:rsid w:val="002073C7"/>
    <w:rsid w:val="00211BF1"/>
    <w:rsid w:val="00212532"/>
    <w:rsid w:val="002133C2"/>
    <w:rsid w:val="0021462D"/>
    <w:rsid w:val="00214A4B"/>
    <w:rsid w:val="002156A5"/>
    <w:rsid w:val="00215795"/>
    <w:rsid w:val="00215880"/>
    <w:rsid w:val="00216F69"/>
    <w:rsid w:val="002202EF"/>
    <w:rsid w:val="0022347E"/>
    <w:rsid w:val="002252B7"/>
    <w:rsid w:val="0022564A"/>
    <w:rsid w:val="0022727A"/>
    <w:rsid w:val="0023071D"/>
    <w:rsid w:val="00231560"/>
    <w:rsid w:val="002329A1"/>
    <w:rsid w:val="00232A05"/>
    <w:rsid w:val="00232A51"/>
    <w:rsid w:val="00232EB1"/>
    <w:rsid w:val="00235D4A"/>
    <w:rsid w:val="0024022A"/>
    <w:rsid w:val="00240C83"/>
    <w:rsid w:val="002423B5"/>
    <w:rsid w:val="002437E6"/>
    <w:rsid w:val="00247CA9"/>
    <w:rsid w:val="00251294"/>
    <w:rsid w:val="00252135"/>
    <w:rsid w:val="00252279"/>
    <w:rsid w:val="00254A47"/>
    <w:rsid w:val="00254EC0"/>
    <w:rsid w:val="00256F08"/>
    <w:rsid w:val="00257D7F"/>
    <w:rsid w:val="00262C8E"/>
    <w:rsid w:val="00264076"/>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79D5"/>
    <w:rsid w:val="00277A95"/>
    <w:rsid w:val="00281632"/>
    <w:rsid w:val="002830CD"/>
    <w:rsid w:val="00283345"/>
    <w:rsid w:val="00285FE5"/>
    <w:rsid w:val="00286880"/>
    <w:rsid w:val="00286B5B"/>
    <w:rsid w:val="002871C1"/>
    <w:rsid w:val="002909A0"/>
    <w:rsid w:val="002918EA"/>
    <w:rsid w:val="0029232B"/>
    <w:rsid w:val="00293639"/>
    <w:rsid w:val="00293F0C"/>
    <w:rsid w:val="00296369"/>
    <w:rsid w:val="002A32AC"/>
    <w:rsid w:val="002A5CB7"/>
    <w:rsid w:val="002A5F46"/>
    <w:rsid w:val="002A7EDF"/>
    <w:rsid w:val="002B1256"/>
    <w:rsid w:val="002B1342"/>
    <w:rsid w:val="002B23C3"/>
    <w:rsid w:val="002B2A4D"/>
    <w:rsid w:val="002B307F"/>
    <w:rsid w:val="002B3628"/>
    <w:rsid w:val="002B4081"/>
    <w:rsid w:val="002B40E2"/>
    <w:rsid w:val="002B445E"/>
    <w:rsid w:val="002B46A5"/>
    <w:rsid w:val="002B4F55"/>
    <w:rsid w:val="002B5837"/>
    <w:rsid w:val="002B62B6"/>
    <w:rsid w:val="002B660D"/>
    <w:rsid w:val="002B68A4"/>
    <w:rsid w:val="002B6C5A"/>
    <w:rsid w:val="002B6CB2"/>
    <w:rsid w:val="002B6EA3"/>
    <w:rsid w:val="002C0621"/>
    <w:rsid w:val="002C203A"/>
    <w:rsid w:val="002C3DC8"/>
    <w:rsid w:val="002C6E11"/>
    <w:rsid w:val="002D357E"/>
    <w:rsid w:val="002D4CD7"/>
    <w:rsid w:val="002D5B53"/>
    <w:rsid w:val="002D601A"/>
    <w:rsid w:val="002D6107"/>
    <w:rsid w:val="002D7CE6"/>
    <w:rsid w:val="002E1596"/>
    <w:rsid w:val="002E1C1A"/>
    <w:rsid w:val="002E38B3"/>
    <w:rsid w:val="002E3980"/>
    <w:rsid w:val="002E524C"/>
    <w:rsid w:val="002E6ABC"/>
    <w:rsid w:val="002E7BB5"/>
    <w:rsid w:val="002F1C92"/>
    <w:rsid w:val="002F2990"/>
    <w:rsid w:val="002F42C4"/>
    <w:rsid w:val="002F7F16"/>
    <w:rsid w:val="00300406"/>
    <w:rsid w:val="003013D8"/>
    <w:rsid w:val="00302829"/>
    <w:rsid w:val="00304072"/>
    <w:rsid w:val="0030408C"/>
    <w:rsid w:val="003047E5"/>
    <w:rsid w:val="00304FA2"/>
    <w:rsid w:val="003112B7"/>
    <w:rsid w:val="003147FB"/>
    <w:rsid w:val="00317862"/>
    <w:rsid w:val="00321211"/>
    <w:rsid w:val="003221B8"/>
    <w:rsid w:val="0032424E"/>
    <w:rsid w:val="00326614"/>
    <w:rsid w:val="00326D13"/>
    <w:rsid w:val="00326D6C"/>
    <w:rsid w:val="003338CD"/>
    <w:rsid w:val="00334DE6"/>
    <w:rsid w:val="003353D8"/>
    <w:rsid w:val="0033781A"/>
    <w:rsid w:val="00340452"/>
    <w:rsid w:val="00341408"/>
    <w:rsid w:val="0034375E"/>
    <w:rsid w:val="00343EE0"/>
    <w:rsid w:val="00346027"/>
    <w:rsid w:val="0034681B"/>
    <w:rsid w:val="00346B62"/>
    <w:rsid w:val="00351491"/>
    <w:rsid w:val="003515E9"/>
    <w:rsid w:val="00351A14"/>
    <w:rsid w:val="00352435"/>
    <w:rsid w:val="00353135"/>
    <w:rsid w:val="00353CA8"/>
    <w:rsid w:val="00354DBA"/>
    <w:rsid w:val="00354E6D"/>
    <w:rsid w:val="00357B57"/>
    <w:rsid w:val="00362C66"/>
    <w:rsid w:val="00363A1E"/>
    <w:rsid w:val="00365594"/>
    <w:rsid w:val="003661C5"/>
    <w:rsid w:val="00366DC6"/>
    <w:rsid w:val="00367EC2"/>
    <w:rsid w:val="00371A8C"/>
    <w:rsid w:val="00373541"/>
    <w:rsid w:val="0037387E"/>
    <w:rsid w:val="00374B95"/>
    <w:rsid w:val="00374C02"/>
    <w:rsid w:val="00375A1B"/>
    <w:rsid w:val="00375B22"/>
    <w:rsid w:val="00376775"/>
    <w:rsid w:val="003768A4"/>
    <w:rsid w:val="003775CA"/>
    <w:rsid w:val="0038146A"/>
    <w:rsid w:val="00385539"/>
    <w:rsid w:val="00385B25"/>
    <w:rsid w:val="00391EED"/>
    <w:rsid w:val="003934DC"/>
    <w:rsid w:val="003963D7"/>
    <w:rsid w:val="00396B88"/>
    <w:rsid w:val="0039754C"/>
    <w:rsid w:val="0039760F"/>
    <w:rsid w:val="00397A67"/>
    <w:rsid w:val="00397F11"/>
    <w:rsid w:val="003A00CB"/>
    <w:rsid w:val="003A14EB"/>
    <w:rsid w:val="003A1559"/>
    <w:rsid w:val="003A1803"/>
    <w:rsid w:val="003A2293"/>
    <w:rsid w:val="003A2486"/>
    <w:rsid w:val="003A2678"/>
    <w:rsid w:val="003A3C20"/>
    <w:rsid w:val="003A3D10"/>
    <w:rsid w:val="003A3D7A"/>
    <w:rsid w:val="003A3DEC"/>
    <w:rsid w:val="003A46C9"/>
    <w:rsid w:val="003B05DC"/>
    <w:rsid w:val="003B16DC"/>
    <w:rsid w:val="003B648B"/>
    <w:rsid w:val="003B7E34"/>
    <w:rsid w:val="003C1153"/>
    <w:rsid w:val="003C1D00"/>
    <w:rsid w:val="003C3D11"/>
    <w:rsid w:val="003C45C2"/>
    <w:rsid w:val="003C65BF"/>
    <w:rsid w:val="003C66CC"/>
    <w:rsid w:val="003C66EE"/>
    <w:rsid w:val="003D07AA"/>
    <w:rsid w:val="003D12E3"/>
    <w:rsid w:val="003D3F4B"/>
    <w:rsid w:val="003D46CB"/>
    <w:rsid w:val="003D568B"/>
    <w:rsid w:val="003D5CB4"/>
    <w:rsid w:val="003E01A9"/>
    <w:rsid w:val="003E154B"/>
    <w:rsid w:val="003E23C3"/>
    <w:rsid w:val="003E537C"/>
    <w:rsid w:val="003E6233"/>
    <w:rsid w:val="003F04D1"/>
    <w:rsid w:val="003F27CE"/>
    <w:rsid w:val="003F67B2"/>
    <w:rsid w:val="00402336"/>
    <w:rsid w:val="00402858"/>
    <w:rsid w:val="00403652"/>
    <w:rsid w:val="00406689"/>
    <w:rsid w:val="00406E0E"/>
    <w:rsid w:val="00406F8F"/>
    <w:rsid w:val="004075B6"/>
    <w:rsid w:val="00407B40"/>
    <w:rsid w:val="004104CD"/>
    <w:rsid w:val="004113E8"/>
    <w:rsid w:val="00413981"/>
    <w:rsid w:val="00413E11"/>
    <w:rsid w:val="00415EE0"/>
    <w:rsid w:val="00415F66"/>
    <w:rsid w:val="00416B4B"/>
    <w:rsid w:val="00416DE2"/>
    <w:rsid w:val="00416FF0"/>
    <w:rsid w:val="00421436"/>
    <w:rsid w:val="00421581"/>
    <w:rsid w:val="004215D4"/>
    <w:rsid w:val="00421C7E"/>
    <w:rsid w:val="00422C7D"/>
    <w:rsid w:val="00431605"/>
    <w:rsid w:val="0043255D"/>
    <w:rsid w:val="004327A6"/>
    <w:rsid w:val="00432B5E"/>
    <w:rsid w:val="0043569C"/>
    <w:rsid w:val="00436242"/>
    <w:rsid w:val="00443D91"/>
    <w:rsid w:val="00444BD7"/>
    <w:rsid w:val="00446BE4"/>
    <w:rsid w:val="0044745A"/>
    <w:rsid w:val="00450181"/>
    <w:rsid w:val="0045042B"/>
    <w:rsid w:val="0045139A"/>
    <w:rsid w:val="00451626"/>
    <w:rsid w:val="00451E56"/>
    <w:rsid w:val="00452ED2"/>
    <w:rsid w:val="00454672"/>
    <w:rsid w:val="0045719E"/>
    <w:rsid w:val="004614B1"/>
    <w:rsid w:val="0046282B"/>
    <w:rsid w:val="004635B0"/>
    <w:rsid w:val="00467BB2"/>
    <w:rsid w:val="0047130D"/>
    <w:rsid w:val="00471E6D"/>
    <w:rsid w:val="0047205B"/>
    <w:rsid w:val="004728E1"/>
    <w:rsid w:val="00475151"/>
    <w:rsid w:val="00476096"/>
    <w:rsid w:val="00480D65"/>
    <w:rsid w:val="00480F4F"/>
    <w:rsid w:val="00483918"/>
    <w:rsid w:val="00490673"/>
    <w:rsid w:val="00490F0A"/>
    <w:rsid w:val="004912A6"/>
    <w:rsid w:val="00491C36"/>
    <w:rsid w:val="00496A04"/>
    <w:rsid w:val="00497A70"/>
    <w:rsid w:val="004A0428"/>
    <w:rsid w:val="004A1B0D"/>
    <w:rsid w:val="004A2156"/>
    <w:rsid w:val="004A21A3"/>
    <w:rsid w:val="004A2758"/>
    <w:rsid w:val="004A48FF"/>
    <w:rsid w:val="004A49BE"/>
    <w:rsid w:val="004A5B51"/>
    <w:rsid w:val="004A61D0"/>
    <w:rsid w:val="004A6E3C"/>
    <w:rsid w:val="004A7132"/>
    <w:rsid w:val="004B14E3"/>
    <w:rsid w:val="004B26B0"/>
    <w:rsid w:val="004B26CE"/>
    <w:rsid w:val="004B39D0"/>
    <w:rsid w:val="004B3CCB"/>
    <w:rsid w:val="004B5294"/>
    <w:rsid w:val="004B64D2"/>
    <w:rsid w:val="004B6FC5"/>
    <w:rsid w:val="004B79D3"/>
    <w:rsid w:val="004B7E89"/>
    <w:rsid w:val="004C04AC"/>
    <w:rsid w:val="004C2C70"/>
    <w:rsid w:val="004C697B"/>
    <w:rsid w:val="004C6BE4"/>
    <w:rsid w:val="004C6C20"/>
    <w:rsid w:val="004C71A2"/>
    <w:rsid w:val="004D01B0"/>
    <w:rsid w:val="004D059A"/>
    <w:rsid w:val="004D0C00"/>
    <w:rsid w:val="004D1BEB"/>
    <w:rsid w:val="004D2770"/>
    <w:rsid w:val="004E40E7"/>
    <w:rsid w:val="004E4238"/>
    <w:rsid w:val="004E43BF"/>
    <w:rsid w:val="004F0978"/>
    <w:rsid w:val="004F1D60"/>
    <w:rsid w:val="004F4A78"/>
    <w:rsid w:val="004F55B9"/>
    <w:rsid w:val="004F5F21"/>
    <w:rsid w:val="00500F5C"/>
    <w:rsid w:val="00501DF0"/>
    <w:rsid w:val="00501EC4"/>
    <w:rsid w:val="00502291"/>
    <w:rsid w:val="005027EF"/>
    <w:rsid w:val="00503E10"/>
    <w:rsid w:val="005048DD"/>
    <w:rsid w:val="005101E4"/>
    <w:rsid w:val="0051076B"/>
    <w:rsid w:val="005118A0"/>
    <w:rsid w:val="0051203B"/>
    <w:rsid w:val="005141AC"/>
    <w:rsid w:val="00514423"/>
    <w:rsid w:val="005145F2"/>
    <w:rsid w:val="00517748"/>
    <w:rsid w:val="00520233"/>
    <w:rsid w:val="00521DF6"/>
    <w:rsid w:val="005228A4"/>
    <w:rsid w:val="00522AC5"/>
    <w:rsid w:val="005257C6"/>
    <w:rsid w:val="005258B0"/>
    <w:rsid w:val="005260AF"/>
    <w:rsid w:val="005278D1"/>
    <w:rsid w:val="0053102E"/>
    <w:rsid w:val="00532DA0"/>
    <w:rsid w:val="005344C2"/>
    <w:rsid w:val="00535173"/>
    <w:rsid w:val="005368D3"/>
    <w:rsid w:val="00540D4C"/>
    <w:rsid w:val="00543C29"/>
    <w:rsid w:val="005442E7"/>
    <w:rsid w:val="005444F7"/>
    <w:rsid w:val="005465CF"/>
    <w:rsid w:val="00547853"/>
    <w:rsid w:val="00547B54"/>
    <w:rsid w:val="00550B2D"/>
    <w:rsid w:val="00551271"/>
    <w:rsid w:val="00552E51"/>
    <w:rsid w:val="005540F8"/>
    <w:rsid w:val="005549AD"/>
    <w:rsid w:val="00554CB4"/>
    <w:rsid w:val="005557D0"/>
    <w:rsid w:val="005560EA"/>
    <w:rsid w:val="00556E7B"/>
    <w:rsid w:val="00560CFC"/>
    <w:rsid w:val="005615A5"/>
    <w:rsid w:val="00562CAE"/>
    <w:rsid w:val="0056405C"/>
    <w:rsid w:val="005650EE"/>
    <w:rsid w:val="005708C8"/>
    <w:rsid w:val="005721DA"/>
    <w:rsid w:val="00574175"/>
    <w:rsid w:val="0057453C"/>
    <w:rsid w:val="0057504E"/>
    <w:rsid w:val="00575987"/>
    <w:rsid w:val="005773E2"/>
    <w:rsid w:val="00577428"/>
    <w:rsid w:val="00581455"/>
    <w:rsid w:val="00581E7E"/>
    <w:rsid w:val="0058442B"/>
    <w:rsid w:val="00584C03"/>
    <w:rsid w:val="00586812"/>
    <w:rsid w:val="00586A2E"/>
    <w:rsid w:val="005876DC"/>
    <w:rsid w:val="00587B25"/>
    <w:rsid w:val="00590B21"/>
    <w:rsid w:val="00591CA7"/>
    <w:rsid w:val="00592775"/>
    <w:rsid w:val="00592945"/>
    <w:rsid w:val="005933AB"/>
    <w:rsid w:val="00593C02"/>
    <w:rsid w:val="00594358"/>
    <w:rsid w:val="005943CE"/>
    <w:rsid w:val="005961E5"/>
    <w:rsid w:val="00596F9E"/>
    <w:rsid w:val="005A11B2"/>
    <w:rsid w:val="005A1958"/>
    <w:rsid w:val="005A1F1D"/>
    <w:rsid w:val="005A2554"/>
    <w:rsid w:val="005A30F5"/>
    <w:rsid w:val="005A423A"/>
    <w:rsid w:val="005A658D"/>
    <w:rsid w:val="005A7022"/>
    <w:rsid w:val="005B031E"/>
    <w:rsid w:val="005B093C"/>
    <w:rsid w:val="005B1212"/>
    <w:rsid w:val="005B1477"/>
    <w:rsid w:val="005B172D"/>
    <w:rsid w:val="005B3CDE"/>
    <w:rsid w:val="005B5BD8"/>
    <w:rsid w:val="005B613C"/>
    <w:rsid w:val="005B6909"/>
    <w:rsid w:val="005B7447"/>
    <w:rsid w:val="005C2062"/>
    <w:rsid w:val="005C2B59"/>
    <w:rsid w:val="005C3014"/>
    <w:rsid w:val="005C44FE"/>
    <w:rsid w:val="005D09C3"/>
    <w:rsid w:val="005D3CE8"/>
    <w:rsid w:val="005D4FA5"/>
    <w:rsid w:val="005D5272"/>
    <w:rsid w:val="005D58E6"/>
    <w:rsid w:val="005D7B52"/>
    <w:rsid w:val="005E1419"/>
    <w:rsid w:val="005E15C5"/>
    <w:rsid w:val="005E4109"/>
    <w:rsid w:val="005E4303"/>
    <w:rsid w:val="005E47C2"/>
    <w:rsid w:val="005E580F"/>
    <w:rsid w:val="005E5ADC"/>
    <w:rsid w:val="005E661D"/>
    <w:rsid w:val="005E67C5"/>
    <w:rsid w:val="005E6DFE"/>
    <w:rsid w:val="005F03E6"/>
    <w:rsid w:val="005F5BDD"/>
    <w:rsid w:val="005F6687"/>
    <w:rsid w:val="005F732A"/>
    <w:rsid w:val="005F7879"/>
    <w:rsid w:val="00600222"/>
    <w:rsid w:val="00600B4A"/>
    <w:rsid w:val="00601283"/>
    <w:rsid w:val="00601679"/>
    <w:rsid w:val="00604740"/>
    <w:rsid w:val="00611E7C"/>
    <w:rsid w:val="006142E4"/>
    <w:rsid w:val="00614926"/>
    <w:rsid w:val="00615323"/>
    <w:rsid w:val="00616AAA"/>
    <w:rsid w:val="006207E8"/>
    <w:rsid w:val="00621191"/>
    <w:rsid w:val="00622699"/>
    <w:rsid w:val="0062424C"/>
    <w:rsid w:val="00625F35"/>
    <w:rsid w:val="00626481"/>
    <w:rsid w:val="006265CD"/>
    <w:rsid w:val="006334F5"/>
    <w:rsid w:val="00634BE1"/>
    <w:rsid w:val="00637D86"/>
    <w:rsid w:val="00640162"/>
    <w:rsid w:val="00641AA4"/>
    <w:rsid w:val="00642FAE"/>
    <w:rsid w:val="00644751"/>
    <w:rsid w:val="006454CC"/>
    <w:rsid w:val="00645B8E"/>
    <w:rsid w:val="006477AF"/>
    <w:rsid w:val="00650B3E"/>
    <w:rsid w:val="006510B1"/>
    <w:rsid w:val="00651BE3"/>
    <w:rsid w:val="00653E3D"/>
    <w:rsid w:val="00656A07"/>
    <w:rsid w:val="006600E5"/>
    <w:rsid w:val="006610AD"/>
    <w:rsid w:val="00661794"/>
    <w:rsid w:val="00661D38"/>
    <w:rsid w:val="00662059"/>
    <w:rsid w:val="00662143"/>
    <w:rsid w:val="00662755"/>
    <w:rsid w:val="00663BE0"/>
    <w:rsid w:val="0066499D"/>
    <w:rsid w:val="00664A2D"/>
    <w:rsid w:val="00664AC2"/>
    <w:rsid w:val="00665941"/>
    <w:rsid w:val="00666DBA"/>
    <w:rsid w:val="00670370"/>
    <w:rsid w:val="00670BC7"/>
    <w:rsid w:val="00670D1A"/>
    <w:rsid w:val="00676629"/>
    <w:rsid w:val="00676C04"/>
    <w:rsid w:val="0068080D"/>
    <w:rsid w:val="00681C1C"/>
    <w:rsid w:val="0068251B"/>
    <w:rsid w:val="00682D64"/>
    <w:rsid w:val="00685368"/>
    <w:rsid w:val="006867D0"/>
    <w:rsid w:val="006906E2"/>
    <w:rsid w:val="00697A6F"/>
    <w:rsid w:val="006A19F2"/>
    <w:rsid w:val="006A1D1B"/>
    <w:rsid w:val="006A33CC"/>
    <w:rsid w:val="006A3C81"/>
    <w:rsid w:val="006A5B05"/>
    <w:rsid w:val="006A5DAA"/>
    <w:rsid w:val="006A6456"/>
    <w:rsid w:val="006A64EF"/>
    <w:rsid w:val="006A737F"/>
    <w:rsid w:val="006B01BB"/>
    <w:rsid w:val="006B0670"/>
    <w:rsid w:val="006B08A2"/>
    <w:rsid w:val="006B2290"/>
    <w:rsid w:val="006B2EC6"/>
    <w:rsid w:val="006B346B"/>
    <w:rsid w:val="006B3526"/>
    <w:rsid w:val="006B357E"/>
    <w:rsid w:val="006B37BB"/>
    <w:rsid w:val="006B4563"/>
    <w:rsid w:val="006B55DD"/>
    <w:rsid w:val="006B668C"/>
    <w:rsid w:val="006B66BD"/>
    <w:rsid w:val="006B6C4A"/>
    <w:rsid w:val="006B7C5C"/>
    <w:rsid w:val="006C0C99"/>
    <w:rsid w:val="006C2009"/>
    <w:rsid w:val="006C2CEB"/>
    <w:rsid w:val="006C2D50"/>
    <w:rsid w:val="006C5169"/>
    <w:rsid w:val="006C5A57"/>
    <w:rsid w:val="006C5C51"/>
    <w:rsid w:val="006C61AE"/>
    <w:rsid w:val="006C691D"/>
    <w:rsid w:val="006C7077"/>
    <w:rsid w:val="006C7D1B"/>
    <w:rsid w:val="006D09CA"/>
    <w:rsid w:val="006D6792"/>
    <w:rsid w:val="006D6B14"/>
    <w:rsid w:val="006E1D3F"/>
    <w:rsid w:val="006E24E7"/>
    <w:rsid w:val="006E256E"/>
    <w:rsid w:val="006E2BA6"/>
    <w:rsid w:val="006E2F3E"/>
    <w:rsid w:val="006E636D"/>
    <w:rsid w:val="006E702D"/>
    <w:rsid w:val="006E71A1"/>
    <w:rsid w:val="006E750E"/>
    <w:rsid w:val="006E7FFA"/>
    <w:rsid w:val="006F04DE"/>
    <w:rsid w:val="006F332E"/>
    <w:rsid w:val="006F4617"/>
    <w:rsid w:val="006F7A7B"/>
    <w:rsid w:val="007034EF"/>
    <w:rsid w:val="00704F59"/>
    <w:rsid w:val="007053B9"/>
    <w:rsid w:val="00705D53"/>
    <w:rsid w:val="00706BDD"/>
    <w:rsid w:val="007102AA"/>
    <w:rsid w:val="00710735"/>
    <w:rsid w:val="00712FAC"/>
    <w:rsid w:val="00713C48"/>
    <w:rsid w:val="00714890"/>
    <w:rsid w:val="00715DF0"/>
    <w:rsid w:val="00715E62"/>
    <w:rsid w:val="007164BA"/>
    <w:rsid w:val="00720B32"/>
    <w:rsid w:val="0072116E"/>
    <w:rsid w:val="0072158D"/>
    <w:rsid w:val="00721841"/>
    <w:rsid w:val="00723034"/>
    <w:rsid w:val="00723C7F"/>
    <w:rsid w:val="00724618"/>
    <w:rsid w:val="00724E87"/>
    <w:rsid w:val="007250BE"/>
    <w:rsid w:val="007257D8"/>
    <w:rsid w:val="00725B5B"/>
    <w:rsid w:val="00725C09"/>
    <w:rsid w:val="00725C3F"/>
    <w:rsid w:val="00727E2C"/>
    <w:rsid w:val="007301B3"/>
    <w:rsid w:val="00731779"/>
    <w:rsid w:val="007322EA"/>
    <w:rsid w:val="00736EF3"/>
    <w:rsid w:val="007374FA"/>
    <w:rsid w:val="00737807"/>
    <w:rsid w:val="00740976"/>
    <w:rsid w:val="00742FE8"/>
    <w:rsid w:val="007439C3"/>
    <w:rsid w:val="00743C78"/>
    <w:rsid w:val="0074659C"/>
    <w:rsid w:val="007467F5"/>
    <w:rsid w:val="00747066"/>
    <w:rsid w:val="00750033"/>
    <w:rsid w:val="00752C28"/>
    <w:rsid w:val="0075425B"/>
    <w:rsid w:val="007553B0"/>
    <w:rsid w:val="00755A12"/>
    <w:rsid w:val="00755DEC"/>
    <w:rsid w:val="007563CF"/>
    <w:rsid w:val="0075678B"/>
    <w:rsid w:val="00762A66"/>
    <w:rsid w:val="0076359E"/>
    <w:rsid w:val="0076418E"/>
    <w:rsid w:val="00764AB6"/>
    <w:rsid w:val="0076653E"/>
    <w:rsid w:val="007672CA"/>
    <w:rsid w:val="00767A93"/>
    <w:rsid w:val="00767BF0"/>
    <w:rsid w:val="00772629"/>
    <w:rsid w:val="007732D9"/>
    <w:rsid w:val="00776042"/>
    <w:rsid w:val="0077611D"/>
    <w:rsid w:val="00776914"/>
    <w:rsid w:val="0078009D"/>
    <w:rsid w:val="007804EF"/>
    <w:rsid w:val="007816D4"/>
    <w:rsid w:val="00783E25"/>
    <w:rsid w:val="0078460B"/>
    <w:rsid w:val="00785077"/>
    <w:rsid w:val="0078524B"/>
    <w:rsid w:val="007872AE"/>
    <w:rsid w:val="00787846"/>
    <w:rsid w:val="00790DCE"/>
    <w:rsid w:val="007918F8"/>
    <w:rsid w:val="00791AD7"/>
    <w:rsid w:val="00791FE0"/>
    <w:rsid w:val="0079266F"/>
    <w:rsid w:val="00792FCB"/>
    <w:rsid w:val="00795A58"/>
    <w:rsid w:val="007A073A"/>
    <w:rsid w:val="007A0794"/>
    <w:rsid w:val="007A0936"/>
    <w:rsid w:val="007A1967"/>
    <w:rsid w:val="007A1DD9"/>
    <w:rsid w:val="007A4020"/>
    <w:rsid w:val="007A5289"/>
    <w:rsid w:val="007A7762"/>
    <w:rsid w:val="007B171D"/>
    <w:rsid w:val="007B1B52"/>
    <w:rsid w:val="007B240D"/>
    <w:rsid w:val="007B2560"/>
    <w:rsid w:val="007B3F47"/>
    <w:rsid w:val="007B4147"/>
    <w:rsid w:val="007B4432"/>
    <w:rsid w:val="007B4466"/>
    <w:rsid w:val="007B4951"/>
    <w:rsid w:val="007B4BD6"/>
    <w:rsid w:val="007B540C"/>
    <w:rsid w:val="007B572C"/>
    <w:rsid w:val="007B5BCE"/>
    <w:rsid w:val="007B665D"/>
    <w:rsid w:val="007C04EF"/>
    <w:rsid w:val="007C0B49"/>
    <w:rsid w:val="007C2077"/>
    <w:rsid w:val="007C3630"/>
    <w:rsid w:val="007C3885"/>
    <w:rsid w:val="007D094A"/>
    <w:rsid w:val="007D132C"/>
    <w:rsid w:val="007D1A99"/>
    <w:rsid w:val="007D3A31"/>
    <w:rsid w:val="007D41A7"/>
    <w:rsid w:val="007D4C5C"/>
    <w:rsid w:val="007D5C15"/>
    <w:rsid w:val="007D5EC8"/>
    <w:rsid w:val="007D68AA"/>
    <w:rsid w:val="007E1636"/>
    <w:rsid w:val="007E1CE6"/>
    <w:rsid w:val="007E3372"/>
    <w:rsid w:val="007E341A"/>
    <w:rsid w:val="007E3695"/>
    <w:rsid w:val="007E3890"/>
    <w:rsid w:val="007E3892"/>
    <w:rsid w:val="007E49A7"/>
    <w:rsid w:val="007E64CE"/>
    <w:rsid w:val="007F0C72"/>
    <w:rsid w:val="007F5504"/>
    <w:rsid w:val="007F65E0"/>
    <w:rsid w:val="007F7AF8"/>
    <w:rsid w:val="00800353"/>
    <w:rsid w:val="00800BA2"/>
    <w:rsid w:val="00800EFA"/>
    <w:rsid w:val="00801317"/>
    <w:rsid w:val="00802369"/>
    <w:rsid w:val="00802B37"/>
    <w:rsid w:val="00802FCD"/>
    <w:rsid w:val="008031A2"/>
    <w:rsid w:val="00803ADB"/>
    <w:rsid w:val="00804AAF"/>
    <w:rsid w:val="00805AE5"/>
    <w:rsid w:val="00810391"/>
    <w:rsid w:val="008108C0"/>
    <w:rsid w:val="00810F09"/>
    <w:rsid w:val="0081191F"/>
    <w:rsid w:val="0081274A"/>
    <w:rsid w:val="00813D27"/>
    <w:rsid w:val="00816795"/>
    <w:rsid w:val="008169B5"/>
    <w:rsid w:val="008174F4"/>
    <w:rsid w:val="00821C9D"/>
    <w:rsid w:val="0082277A"/>
    <w:rsid w:val="00823B9E"/>
    <w:rsid w:val="00824D12"/>
    <w:rsid w:val="00826C19"/>
    <w:rsid w:val="00827137"/>
    <w:rsid w:val="00827E05"/>
    <w:rsid w:val="00830A36"/>
    <w:rsid w:val="008315DA"/>
    <w:rsid w:val="00831788"/>
    <w:rsid w:val="00832703"/>
    <w:rsid w:val="00832E45"/>
    <w:rsid w:val="00832FA6"/>
    <w:rsid w:val="00834A73"/>
    <w:rsid w:val="0083624F"/>
    <w:rsid w:val="00837EE7"/>
    <w:rsid w:val="00840B54"/>
    <w:rsid w:val="00842E4E"/>
    <w:rsid w:val="00842ED3"/>
    <w:rsid w:val="00844392"/>
    <w:rsid w:val="008447B1"/>
    <w:rsid w:val="00847844"/>
    <w:rsid w:val="00847847"/>
    <w:rsid w:val="00850B08"/>
    <w:rsid w:val="00850D81"/>
    <w:rsid w:val="0085113E"/>
    <w:rsid w:val="00852790"/>
    <w:rsid w:val="00852ED3"/>
    <w:rsid w:val="00854C2F"/>
    <w:rsid w:val="0085567D"/>
    <w:rsid w:val="00856D80"/>
    <w:rsid w:val="00857230"/>
    <w:rsid w:val="00857BE3"/>
    <w:rsid w:val="00861374"/>
    <w:rsid w:val="00863901"/>
    <w:rsid w:val="0086397B"/>
    <w:rsid w:val="008639D8"/>
    <w:rsid w:val="00866552"/>
    <w:rsid w:val="0086724E"/>
    <w:rsid w:val="008675FA"/>
    <w:rsid w:val="00867EC2"/>
    <w:rsid w:val="00871EE8"/>
    <w:rsid w:val="00873598"/>
    <w:rsid w:val="00873B35"/>
    <w:rsid w:val="00873EA4"/>
    <w:rsid w:val="00874297"/>
    <w:rsid w:val="00875013"/>
    <w:rsid w:val="00875898"/>
    <w:rsid w:val="00876951"/>
    <w:rsid w:val="00880638"/>
    <w:rsid w:val="0088195F"/>
    <w:rsid w:val="008829F5"/>
    <w:rsid w:val="008831DD"/>
    <w:rsid w:val="00884B65"/>
    <w:rsid w:val="00886900"/>
    <w:rsid w:val="00887360"/>
    <w:rsid w:val="00887E92"/>
    <w:rsid w:val="00891DD5"/>
    <w:rsid w:val="00893028"/>
    <w:rsid w:val="00894317"/>
    <w:rsid w:val="00894947"/>
    <w:rsid w:val="008950AD"/>
    <w:rsid w:val="00895FC5"/>
    <w:rsid w:val="00896831"/>
    <w:rsid w:val="00896972"/>
    <w:rsid w:val="00896A6C"/>
    <w:rsid w:val="008A03DA"/>
    <w:rsid w:val="008A166F"/>
    <w:rsid w:val="008A188A"/>
    <w:rsid w:val="008A2A11"/>
    <w:rsid w:val="008A43BE"/>
    <w:rsid w:val="008A5F0E"/>
    <w:rsid w:val="008A61CE"/>
    <w:rsid w:val="008B0280"/>
    <w:rsid w:val="008B2B36"/>
    <w:rsid w:val="008B3376"/>
    <w:rsid w:val="008B3526"/>
    <w:rsid w:val="008B755F"/>
    <w:rsid w:val="008C1497"/>
    <w:rsid w:val="008C2CBB"/>
    <w:rsid w:val="008C349F"/>
    <w:rsid w:val="008C3D29"/>
    <w:rsid w:val="008C4446"/>
    <w:rsid w:val="008C5A21"/>
    <w:rsid w:val="008C6A64"/>
    <w:rsid w:val="008D1B3A"/>
    <w:rsid w:val="008D23C3"/>
    <w:rsid w:val="008D3467"/>
    <w:rsid w:val="008D5DD1"/>
    <w:rsid w:val="008E016E"/>
    <w:rsid w:val="008E0873"/>
    <w:rsid w:val="008E19DB"/>
    <w:rsid w:val="008E2A57"/>
    <w:rsid w:val="008E2E42"/>
    <w:rsid w:val="008E4863"/>
    <w:rsid w:val="008E4F7A"/>
    <w:rsid w:val="008E64C9"/>
    <w:rsid w:val="008E67BB"/>
    <w:rsid w:val="008E7540"/>
    <w:rsid w:val="008F0450"/>
    <w:rsid w:val="008F0E1C"/>
    <w:rsid w:val="008F1710"/>
    <w:rsid w:val="008F2C33"/>
    <w:rsid w:val="008F3F3C"/>
    <w:rsid w:val="008F6FC9"/>
    <w:rsid w:val="008F771E"/>
    <w:rsid w:val="008F798C"/>
    <w:rsid w:val="00900E88"/>
    <w:rsid w:val="0090135D"/>
    <w:rsid w:val="00901C14"/>
    <w:rsid w:val="00903B6B"/>
    <w:rsid w:val="00904F94"/>
    <w:rsid w:val="00905755"/>
    <w:rsid w:val="0090666A"/>
    <w:rsid w:val="00906AC1"/>
    <w:rsid w:val="009071DE"/>
    <w:rsid w:val="009078BC"/>
    <w:rsid w:val="00910B61"/>
    <w:rsid w:val="00912958"/>
    <w:rsid w:val="00914919"/>
    <w:rsid w:val="00914B08"/>
    <w:rsid w:val="00914D48"/>
    <w:rsid w:val="00915850"/>
    <w:rsid w:val="0091703D"/>
    <w:rsid w:val="009173C5"/>
    <w:rsid w:val="00921574"/>
    <w:rsid w:val="00922E18"/>
    <w:rsid w:val="009230DE"/>
    <w:rsid w:val="0092434B"/>
    <w:rsid w:val="009248C2"/>
    <w:rsid w:val="00925820"/>
    <w:rsid w:val="00925F64"/>
    <w:rsid w:val="00927640"/>
    <w:rsid w:val="00931822"/>
    <w:rsid w:val="00931A3C"/>
    <w:rsid w:val="00931A8F"/>
    <w:rsid w:val="009325AA"/>
    <w:rsid w:val="00932B5D"/>
    <w:rsid w:val="00932F63"/>
    <w:rsid w:val="00933AA9"/>
    <w:rsid w:val="00940979"/>
    <w:rsid w:val="00941A20"/>
    <w:rsid w:val="009422CB"/>
    <w:rsid w:val="00942668"/>
    <w:rsid w:val="009430EA"/>
    <w:rsid w:val="00943CA2"/>
    <w:rsid w:val="00944300"/>
    <w:rsid w:val="0094500E"/>
    <w:rsid w:val="00945322"/>
    <w:rsid w:val="0094658A"/>
    <w:rsid w:val="00947052"/>
    <w:rsid w:val="00950C9D"/>
    <w:rsid w:val="00951CFA"/>
    <w:rsid w:val="00952BB6"/>
    <w:rsid w:val="00953957"/>
    <w:rsid w:val="00957E83"/>
    <w:rsid w:val="00960500"/>
    <w:rsid w:val="00963B49"/>
    <w:rsid w:val="0096462E"/>
    <w:rsid w:val="00964BF9"/>
    <w:rsid w:val="00964E6D"/>
    <w:rsid w:val="00966B81"/>
    <w:rsid w:val="00967E77"/>
    <w:rsid w:val="00970C79"/>
    <w:rsid w:val="009712EB"/>
    <w:rsid w:val="0097213F"/>
    <w:rsid w:val="00973CE0"/>
    <w:rsid w:val="00977AE3"/>
    <w:rsid w:val="009801F4"/>
    <w:rsid w:val="00980C27"/>
    <w:rsid w:val="00981506"/>
    <w:rsid w:val="009843DC"/>
    <w:rsid w:val="009846C3"/>
    <w:rsid w:val="009865D1"/>
    <w:rsid w:val="00986E08"/>
    <w:rsid w:val="00986EAE"/>
    <w:rsid w:val="00987542"/>
    <w:rsid w:val="009909B4"/>
    <w:rsid w:val="00990DF0"/>
    <w:rsid w:val="00992CAE"/>
    <w:rsid w:val="00992DFF"/>
    <w:rsid w:val="009938A7"/>
    <w:rsid w:val="009946DC"/>
    <w:rsid w:val="009947DC"/>
    <w:rsid w:val="0099597C"/>
    <w:rsid w:val="009969EB"/>
    <w:rsid w:val="009A0483"/>
    <w:rsid w:val="009A0556"/>
    <w:rsid w:val="009A080A"/>
    <w:rsid w:val="009A1B5F"/>
    <w:rsid w:val="009A2363"/>
    <w:rsid w:val="009A30D6"/>
    <w:rsid w:val="009A43D6"/>
    <w:rsid w:val="009A50FB"/>
    <w:rsid w:val="009A69B2"/>
    <w:rsid w:val="009A7041"/>
    <w:rsid w:val="009A793E"/>
    <w:rsid w:val="009B038F"/>
    <w:rsid w:val="009B04F7"/>
    <w:rsid w:val="009B23B2"/>
    <w:rsid w:val="009B4272"/>
    <w:rsid w:val="009B7146"/>
    <w:rsid w:val="009B78F4"/>
    <w:rsid w:val="009C389D"/>
    <w:rsid w:val="009C467C"/>
    <w:rsid w:val="009C5EAA"/>
    <w:rsid w:val="009C6212"/>
    <w:rsid w:val="009C6F54"/>
    <w:rsid w:val="009C7C87"/>
    <w:rsid w:val="009D0796"/>
    <w:rsid w:val="009D1666"/>
    <w:rsid w:val="009D2328"/>
    <w:rsid w:val="009D2E6E"/>
    <w:rsid w:val="009D3E9C"/>
    <w:rsid w:val="009D5C6E"/>
    <w:rsid w:val="009D640F"/>
    <w:rsid w:val="009E098E"/>
    <w:rsid w:val="009E0A0C"/>
    <w:rsid w:val="009E204B"/>
    <w:rsid w:val="009E2595"/>
    <w:rsid w:val="009E2C93"/>
    <w:rsid w:val="009E3BF8"/>
    <w:rsid w:val="009E5F6F"/>
    <w:rsid w:val="009E61F5"/>
    <w:rsid w:val="009E71E8"/>
    <w:rsid w:val="009F0D61"/>
    <w:rsid w:val="009F2A2E"/>
    <w:rsid w:val="009F3763"/>
    <w:rsid w:val="00A01429"/>
    <w:rsid w:val="00A0464C"/>
    <w:rsid w:val="00A05264"/>
    <w:rsid w:val="00A06D86"/>
    <w:rsid w:val="00A077FE"/>
    <w:rsid w:val="00A107CD"/>
    <w:rsid w:val="00A10FF1"/>
    <w:rsid w:val="00A13649"/>
    <w:rsid w:val="00A1444D"/>
    <w:rsid w:val="00A15856"/>
    <w:rsid w:val="00A15E13"/>
    <w:rsid w:val="00A1658B"/>
    <w:rsid w:val="00A178D7"/>
    <w:rsid w:val="00A17E2E"/>
    <w:rsid w:val="00A221DE"/>
    <w:rsid w:val="00A25311"/>
    <w:rsid w:val="00A2776D"/>
    <w:rsid w:val="00A34A3E"/>
    <w:rsid w:val="00A361B4"/>
    <w:rsid w:val="00A36852"/>
    <w:rsid w:val="00A408A1"/>
    <w:rsid w:val="00A4189A"/>
    <w:rsid w:val="00A419B1"/>
    <w:rsid w:val="00A41FD0"/>
    <w:rsid w:val="00A43120"/>
    <w:rsid w:val="00A4500E"/>
    <w:rsid w:val="00A45B7A"/>
    <w:rsid w:val="00A45DF6"/>
    <w:rsid w:val="00A465E8"/>
    <w:rsid w:val="00A46755"/>
    <w:rsid w:val="00A4696F"/>
    <w:rsid w:val="00A47092"/>
    <w:rsid w:val="00A474C6"/>
    <w:rsid w:val="00A475FB"/>
    <w:rsid w:val="00A50467"/>
    <w:rsid w:val="00A5143C"/>
    <w:rsid w:val="00A517E5"/>
    <w:rsid w:val="00A51F1F"/>
    <w:rsid w:val="00A522CC"/>
    <w:rsid w:val="00A530BD"/>
    <w:rsid w:val="00A53B96"/>
    <w:rsid w:val="00A578C2"/>
    <w:rsid w:val="00A61E53"/>
    <w:rsid w:val="00A6230F"/>
    <w:rsid w:val="00A64CBA"/>
    <w:rsid w:val="00A6504E"/>
    <w:rsid w:val="00A651FE"/>
    <w:rsid w:val="00A65EE7"/>
    <w:rsid w:val="00A66C43"/>
    <w:rsid w:val="00A700E2"/>
    <w:rsid w:val="00A70BF8"/>
    <w:rsid w:val="00A743C0"/>
    <w:rsid w:val="00A74880"/>
    <w:rsid w:val="00A7547D"/>
    <w:rsid w:val="00A76A38"/>
    <w:rsid w:val="00A801AC"/>
    <w:rsid w:val="00A807BD"/>
    <w:rsid w:val="00A80953"/>
    <w:rsid w:val="00A81133"/>
    <w:rsid w:val="00A81BE0"/>
    <w:rsid w:val="00A857D5"/>
    <w:rsid w:val="00A869F4"/>
    <w:rsid w:val="00A86EE5"/>
    <w:rsid w:val="00A901C8"/>
    <w:rsid w:val="00A905FC"/>
    <w:rsid w:val="00A91788"/>
    <w:rsid w:val="00A92139"/>
    <w:rsid w:val="00A92B3D"/>
    <w:rsid w:val="00A93122"/>
    <w:rsid w:val="00A94645"/>
    <w:rsid w:val="00A95FDA"/>
    <w:rsid w:val="00A97081"/>
    <w:rsid w:val="00A97899"/>
    <w:rsid w:val="00AA0C93"/>
    <w:rsid w:val="00AA2887"/>
    <w:rsid w:val="00AA4F0B"/>
    <w:rsid w:val="00AA6658"/>
    <w:rsid w:val="00AA7B87"/>
    <w:rsid w:val="00AB18B9"/>
    <w:rsid w:val="00AB31D9"/>
    <w:rsid w:val="00AB347C"/>
    <w:rsid w:val="00AB784F"/>
    <w:rsid w:val="00AB7F48"/>
    <w:rsid w:val="00AC08B1"/>
    <w:rsid w:val="00AC0D22"/>
    <w:rsid w:val="00AC1017"/>
    <w:rsid w:val="00AC10FD"/>
    <w:rsid w:val="00AC23E3"/>
    <w:rsid w:val="00AC355B"/>
    <w:rsid w:val="00AC4668"/>
    <w:rsid w:val="00AC4773"/>
    <w:rsid w:val="00AC54DB"/>
    <w:rsid w:val="00AC6672"/>
    <w:rsid w:val="00AC6C56"/>
    <w:rsid w:val="00AC74D1"/>
    <w:rsid w:val="00AD025D"/>
    <w:rsid w:val="00AD2CC7"/>
    <w:rsid w:val="00AD384B"/>
    <w:rsid w:val="00AD4E39"/>
    <w:rsid w:val="00AD54F4"/>
    <w:rsid w:val="00AD6462"/>
    <w:rsid w:val="00AD6792"/>
    <w:rsid w:val="00AD67E1"/>
    <w:rsid w:val="00AD7247"/>
    <w:rsid w:val="00AD7691"/>
    <w:rsid w:val="00AD76DA"/>
    <w:rsid w:val="00AE1CFC"/>
    <w:rsid w:val="00AE3217"/>
    <w:rsid w:val="00AE35C9"/>
    <w:rsid w:val="00AE48AC"/>
    <w:rsid w:val="00AE4CBA"/>
    <w:rsid w:val="00AE4DF8"/>
    <w:rsid w:val="00AE5329"/>
    <w:rsid w:val="00AE599A"/>
    <w:rsid w:val="00AE5E29"/>
    <w:rsid w:val="00AE5F3A"/>
    <w:rsid w:val="00AE6BDD"/>
    <w:rsid w:val="00AE7348"/>
    <w:rsid w:val="00AF2AB9"/>
    <w:rsid w:val="00AF3FA9"/>
    <w:rsid w:val="00AF54DF"/>
    <w:rsid w:val="00AF59DF"/>
    <w:rsid w:val="00AF6549"/>
    <w:rsid w:val="00AF7F2D"/>
    <w:rsid w:val="00B01756"/>
    <w:rsid w:val="00B0260E"/>
    <w:rsid w:val="00B0263B"/>
    <w:rsid w:val="00B02FE0"/>
    <w:rsid w:val="00B03C75"/>
    <w:rsid w:val="00B03F40"/>
    <w:rsid w:val="00B040BF"/>
    <w:rsid w:val="00B0448B"/>
    <w:rsid w:val="00B05CF0"/>
    <w:rsid w:val="00B125C6"/>
    <w:rsid w:val="00B135CA"/>
    <w:rsid w:val="00B14AE7"/>
    <w:rsid w:val="00B14BF4"/>
    <w:rsid w:val="00B157DA"/>
    <w:rsid w:val="00B15BA0"/>
    <w:rsid w:val="00B161F0"/>
    <w:rsid w:val="00B17895"/>
    <w:rsid w:val="00B21EE4"/>
    <w:rsid w:val="00B25C01"/>
    <w:rsid w:val="00B27413"/>
    <w:rsid w:val="00B3156C"/>
    <w:rsid w:val="00B3357B"/>
    <w:rsid w:val="00B34B6C"/>
    <w:rsid w:val="00B360D5"/>
    <w:rsid w:val="00B37BEA"/>
    <w:rsid w:val="00B409AC"/>
    <w:rsid w:val="00B41AED"/>
    <w:rsid w:val="00B42FDA"/>
    <w:rsid w:val="00B43BD8"/>
    <w:rsid w:val="00B46094"/>
    <w:rsid w:val="00B511E5"/>
    <w:rsid w:val="00B5186D"/>
    <w:rsid w:val="00B5444C"/>
    <w:rsid w:val="00B55C8B"/>
    <w:rsid w:val="00B61AC2"/>
    <w:rsid w:val="00B61F5F"/>
    <w:rsid w:val="00B62B4A"/>
    <w:rsid w:val="00B6348B"/>
    <w:rsid w:val="00B63935"/>
    <w:rsid w:val="00B65BBB"/>
    <w:rsid w:val="00B65BDC"/>
    <w:rsid w:val="00B66928"/>
    <w:rsid w:val="00B6697E"/>
    <w:rsid w:val="00B678E2"/>
    <w:rsid w:val="00B70065"/>
    <w:rsid w:val="00B70948"/>
    <w:rsid w:val="00B70ED5"/>
    <w:rsid w:val="00B71787"/>
    <w:rsid w:val="00B72656"/>
    <w:rsid w:val="00B728A4"/>
    <w:rsid w:val="00B72954"/>
    <w:rsid w:val="00B72D2C"/>
    <w:rsid w:val="00B74146"/>
    <w:rsid w:val="00B749C8"/>
    <w:rsid w:val="00B76E17"/>
    <w:rsid w:val="00B77BD2"/>
    <w:rsid w:val="00B77E53"/>
    <w:rsid w:val="00B80190"/>
    <w:rsid w:val="00B80395"/>
    <w:rsid w:val="00B809A8"/>
    <w:rsid w:val="00B8234A"/>
    <w:rsid w:val="00B826A9"/>
    <w:rsid w:val="00B82830"/>
    <w:rsid w:val="00B82A0A"/>
    <w:rsid w:val="00B82D0E"/>
    <w:rsid w:val="00B8609B"/>
    <w:rsid w:val="00B86F27"/>
    <w:rsid w:val="00B95AB8"/>
    <w:rsid w:val="00B969C2"/>
    <w:rsid w:val="00B96B82"/>
    <w:rsid w:val="00B97B20"/>
    <w:rsid w:val="00BA2ACC"/>
    <w:rsid w:val="00BA7E04"/>
    <w:rsid w:val="00BA7ECA"/>
    <w:rsid w:val="00BB2729"/>
    <w:rsid w:val="00BB30CC"/>
    <w:rsid w:val="00BB4E3B"/>
    <w:rsid w:val="00BB6233"/>
    <w:rsid w:val="00BB72D6"/>
    <w:rsid w:val="00BB7518"/>
    <w:rsid w:val="00BB7E30"/>
    <w:rsid w:val="00BC1463"/>
    <w:rsid w:val="00BC2A29"/>
    <w:rsid w:val="00BC39FF"/>
    <w:rsid w:val="00BC4B00"/>
    <w:rsid w:val="00BC5D95"/>
    <w:rsid w:val="00BC7837"/>
    <w:rsid w:val="00BC7C7D"/>
    <w:rsid w:val="00BD016E"/>
    <w:rsid w:val="00BD1A39"/>
    <w:rsid w:val="00BD31D8"/>
    <w:rsid w:val="00BD38EA"/>
    <w:rsid w:val="00BD3E9F"/>
    <w:rsid w:val="00BD7312"/>
    <w:rsid w:val="00BE1C0C"/>
    <w:rsid w:val="00BE2882"/>
    <w:rsid w:val="00BE29D2"/>
    <w:rsid w:val="00BE6791"/>
    <w:rsid w:val="00BE7727"/>
    <w:rsid w:val="00BE7A90"/>
    <w:rsid w:val="00BF26B1"/>
    <w:rsid w:val="00BF3791"/>
    <w:rsid w:val="00BF3D29"/>
    <w:rsid w:val="00BF4BD1"/>
    <w:rsid w:val="00BF52F8"/>
    <w:rsid w:val="00BF545B"/>
    <w:rsid w:val="00BF5EB1"/>
    <w:rsid w:val="00BF6229"/>
    <w:rsid w:val="00C03A82"/>
    <w:rsid w:val="00C0679A"/>
    <w:rsid w:val="00C06A96"/>
    <w:rsid w:val="00C07026"/>
    <w:rsid w:val="00C075C4"/>
    <w:rsid w:val="00C11031"/>
    <w:rsid w:val="00C11AA2"/>
    <w:rsid w:val="00C1369F"/>
    <w:rsid w:val="00C13F21"/>
    <w:rsid w:val="00C13FF5"/>
    <w:rsid w:val="00C1475C"/>
    <w:rsid w:val="00C15DB7"/>
    <w:rsid w:val="00C21C52"/>
    <w:rsid w:val="00C21EA4"/>
    <w:rsid w:val="00C238A5"/>
    <w:rsid w:val="00C2469C"/>
    <w:rsid w:val="00C2655C"/>
    <w:rsid w:val="00C30EFA"/>
    <w:rsid w:val="00C32223"/>
    <w:rsid w:val="00C32743"/>
    <w:rsid w:val="00C33FBD"/>
    <w:rsid w:val="00C3441E"/>
    <w:rsid w:val="00C34467"/>
    <w:rsid w:val="00C34D81"/>
    <w:rsid w:val="00C34F10"/>
    <w:rsid w:val="00C34FFB"/>
    <w:rsid w:val="00C365F4"/>
    <w:rsid w:val="00C3727A"/>
    <w:rsid w:val="00C37610"/>
    <w:rsid w:val="00C40CD5"/>
    <w:rsid w:val="00C40FCA"/>
    <w:rsid w:val="00C41332"/>
    <w:rsid w:val="00C42A39"/>
    <w:rsid w:val="00C4345C"/>
    <w:rsid w:val="00C446D9"/>
    <w:rsid w:val="00C44C34"/>
    <w:rsid w:val="00C46626"/>
    <w:rsid w:val="00C50997"/>
    <w:rsid w:val="00C51385"/>
    <w:rsid w:val="00C521C5"/>
    <w:rsid w:val="00C52A31"/>
    <w:rsid w:val="00C53BCD"/>
    <w:rsid w:val="00C53F13"/>
    <w:rsid w:val="00C56F87"/>
    <w:rsid w:val="00C60799"/>
    <w:rsid w:val="00C634CE"/>
    <w:rsid w:val="00C67CAE"/>
    <w:rsid w:val="00C7115E"/>
    <w:rsid w:val="00C72438"/>
    <w:rsid w:val="00C72FAC"/>
    <w:rsid w:val="00C75352"/>
    <w:rsid w:val="00C7580F"/>
    <w:rsid w:val="00C77496"/>
    <w:rsid w:val="00C80ACF"/>
    <w:rsid w:val="00C80CF7"/>
    <w:rsid w:val="00C81034"/>
    <w:rsid w:val="00C813E5"/>
    <w:rsid w:val="00C82755"/>
    <w:rsid w:val="00C831CB"/>
    <w:rsid w:val="00C865DA"/>
    <w:rsid w:val="00C86DE9"/>
    <w:rsid w:val="00C919F1"/>
    <w:rsid w:val="00C91EB3"/>
    <w:rsid w:val="00C92393"/>
    <w:rsid w:val="00C92436"/>
    <w:rsid w:val="00C94CF8"/>
    <w:rsid w:val="00C955B0"/>
    <w:rsid w:val="00C95C62"/>
    <w:rsid w:val="00CA0101"/>
    <w:rsid w:val="00CA0B56"/>
    <w:rsid w:val="00CA1974"/>
    <w:rsid w:val="00CA1CD4"/>
    <w:rsid w:val="00CA1DE9"/>
    <w:rsid w:val="00CA20B1"/>
    <w:rsid w:val="00CA2551"/>
    <w:rsid w:val="00CA2B86"/>
    <w:rsid w:val="00CA4EF2"/>
    <w:rsid w:val="00CA76E4"/>
    <w:rsid w:val="00CA7FDC"/>
    <w:rsid w:val="00CB20F5"/>
    <w:rsid w:val="00CB31E0"/>
    <w:rsid w:val="00CB353E"/>
    <w:rsid w:val="00CB4868"/>
    <w:rsid w:val="00CB5E90"/>
    <w:rsid w:val="00CB6066"/>
    <w:rsid w:val="00CB64B0"/>
    <w:rsid w:val="00CB6FB5"/>
    <w:rsid w:val="00CC1BAD"/>
    <w:rsid w:val="00CC224F"/>
    <w:rsid w:val="00CC27EE"/>
    <w:rsid w:val="00CC2C47"/>
    <w:rsid w:val="00CC2FB1"/>
    <w:rsid w:val="00CC339D"/>
    <w:rsid w:val="00CC33B4"/>
    <w:rsid w:val="00CC41E4"/>
    <w:rsid w:val="00CC4A44"/>
    <w:rsid w:val="00CC4DBC"/>
    <w:rsid w:val="00CC5006"/>
    <w:rsid w:val="00CC57DA"/>
    <w:rsid w:val="00CC700E"/>
    <w:rsid w:val="00CC773F"/>
    <w:rsid w:val="00CD0001"/>
    <w:rsid w:val="00CD0B2F"/>
    <w:rsid w:val="00CD306D"/>
    <w:rsid w:val="00CD34AC"/>
    <w:rsid w:val="00CD4446"/>
    <w:rsid w:val="00CD44DA"/>
    <w:rsid w:val="00CD4AE1"/>
    <w:rsid w:val="00CD7B3B"/>
    <w:rsid w:val="00CE18D7"/>
    <w:rsid w:val="00CE2426"/>
    <w:rsid w:val="00CE4BF9"/>
    <w:rsid w:val="00CE4F60"/>
    <w:rsid w:val="00CE50F9"/>
    <w:rsid w:val="00CE5166"/>
    <w:rsid w:val="00CE5605"/>
    <w:rsid w:val="00CE64EA"/>
    <w:rsid w:val="00CE6AB4"/>
    <w:rsid w:val="00CE6E8A"/>
    <w:rsid w:val="00CE6EB3"/>
    <w:rsid w:val="00CF01A8"/>
    <w:rsid w:val="00CF0F36"/>
    <w:rsid w:val="00CF3F9D"/>
    <w:rsid w:val="00CF4BEE"/>
    <w:rsid w:val="00CF6F76"/>
    <w:rsid w:val="00CF7C81"/>
    <w:rsid w:val="00D01327"/>
    <w:rsid w:val="00D015EC"/>
    <w:rsid w:val="00D02169"/>
    <w:rsid w:val="00D024B8"/>
    <w:rsid w:val="00D024E0"/>
    <w:rsid w:val="00D025BD"/>
    <w:rsid w:val="00D0272C"/>
    <w:rsid w:val="00D02881"/>
    <w:rsid w:val="00D05A4B"/>
    <w:rsid w:val="00D060BB"/>
    <w:rsid w:val="00D064F1"/>
    <w:rsid w:val="00D06957"/>
    <w:rsid w:val="00D06997"/>
    <w:rsid w:val="00D0793E"/>
    <w:rsid w:val="00D102D3"/>
    <w:rsid w:val="00D1196A"/>
    <w:rsid w:val="00D1196E"/>
    <w:rsid w:val="00D12B66"/>
    <w:rsid w:val="00D1372E"/>
    <w:rsid w:val="00D16F87"/>
    <w:rsid w:val="00D17909"/>
    <w:rsid w:val="00D21857"/>
    <w:rsid w:val="00D23565"/>
    <w:rsid w:val="00D23D83"/>
    <w:rsid w:val="00D26598"/>
    <w:rsid w:val="00D27890"/>
    <w:rsid w:val="00D27F9F"/>
    <w:rsid w:val="00D30344"/>
    <w:rsid w:val="00D3043C"/>
    <w:rsid w:val="00D30B9C"/>
    <w:rsid w:val="00D311C6"/>
    <w:rsid w:val="00D31948"/>
    <w:rsid w:val="00D32D49"/>
    <w:rsid w:val="00D32FFC"/>
    <w:rsid w:val="00D33471"/>
    <w:rsid w:val="00D3359A"/>
    <w:rsid w:val="00D343D6"/>
    <w:rsid w:val="00D34FA9"/>
    <w:rsid w:val="00D368B9"/>
    <w:rsid w:val="00D41191"/>
    <w:rsid w:val="00D43C0D"/>
    <w:rsid w:val="00D44E49"/>
    <w:rsid w:val="00D45F2B"/>
    <w:rsid w:val="00D46F2B"/>
    <w:rsid w:val="00D477D9"/>
    <w:rsid w:val="00D52396"/>
    <w:rsid w:val="00D52688"/>
    <w:rsid w:val="00D53117"/>
    <w:rsid w:val="00D53149"/>
    <w:rsid w:val="00D57123"/>
    <w:rsid w:val="00D618E9"/>
    <w:rsid w:val="00D632DA"/>
    <w:rsid w:val="00D63373"/>
    <w:rsid w:val="00D63F62"/>
    <w:rsid w:val="00D659AE"/>
    <w:rsid w:val="00D660B5"/>
    <w:rsid w:val="00D66945"/>
    <w:rsid w:val="00D671F2"/>
    <w:rsid w:val="00D675F2"/>
    <w:rsid w:val="00D718B3"/>
    <w:rsid w:val="00D71E2D"/>
    <w:rsid w:val="00D730DF"/>
    <w:rsid w:val="00D76978"/>
    <w:rsid w:val="00D76E0F"/>
    <w:rsid w:val="00D81237"/>
    <w:rsid w:val="00D83BDB"/>
    <w:rsid w:val="00D9108C"/>
    <w:rsid w:val="00D9195C"/>
    <w:rsid w:val="00D957BA"/>
    <w:rsid w:val="00D967A3"/>
    <w:rsid w:val="00D96E15"/>
    <w:rsid w:val="00D9772A"/>
    <w:rsid w:val="00DA08DD"/>
    <w:rsid w:val="00DA26BF"/>
    <w:rsid w:val="00DA2C59"/>
    <w:rsid w:val="00DA31C3"/>
    <w:rsid w:val="00DA3BC3"/>
    <w:rsid w:val="00DA49E0"/>
    <w:rsid w:val="00DA5739"/>
    <w:rsid w:val="00DA7D91"/>
    <w:rsid w:val="00DB4050"/>
    <w:rsid w:val="00DB7D85"/>
    <w:rsid w:val="00DC0841"/>
    <w:rsid w:val="00DC2934"/>
    <w:rsid w:val="00DC327D"/>
    <w:rsid w:val="00DC3C6C"/>
    <w:rsid w:val="00DC5A00"/>
    <w:rsid w:val="00DC5AD4"/>
    <w:rsid w:val="00DC6F41"/>
    <w:rsid w:val="00DD2B17"/>
    <w:rsid w:val="00DD7B06"/>
    <w:rsid w:val="00DE1273"/>
    <w:rsid w:val="00DE1B7E"/>
    <w:rsid w:val="00DE2B09"/>
    <w:rsid w:val="00DE2C0B"/>
    <w:rsid w:val="00DE2EEF"/>
    <w:rsid w:val="00DE335C"/>
    <w:rsid w:val="00DE3EC6"/>
    <w:rsid w:val="00DE4368"/>
    <w:rsid w:val="00DE63E0"/>
    <w:rsid w:val="00DE74F1"/>
    <w:rsid w:val="00DE7C04"/>
    <w:rsid w:val="00DF371D"/>
    <w:rsid w:val="00DF55E9"/>
    <w:rsid w:val="00DF5EC7"/>
    <w:rsid w:val="00DF6620"/>
    <w:rsid w:val="00DF66FC"/>
    <w:rsid w:val="00DF6D08"/>
    <w:rsid w:val="00DF6DD1"/>
    <w:rsid w:val="00DF74EB"/>
    <w:rsid w:val="00E003C8"/>
    <w:rsid w:val="00E005D9"/>
    <w:rsid w:val="00E0128E"/>
    <w:rsid w:val="00E01825"/>
    <w:rsid w:val="00E02664"/>
    <w:rsid w:val="00E043F6"/>
    <w:rsid w:val="00E0573E"/>
    <w:rsid w:val="00E11589"/>
    <w:rsid w:val="00E129AC"/>
    <w:rsid w:val="00E14145"/>
    <w:rsid w:val="00E14295"/>
    <w:rsid w:val="00E148D4"/>
    <w:rsid w:val="00E14E11"/>
    <w:rsid w:val="00E162A6"/>
    <w:rsid w:val="00E16D7E"/>
    <w:rsid w:val="00E174D9"/>
    <w:rsid w:val="00E227F7"/>
    <w:rsid w:val="00E2370B"/>
    <w:rsid w:val="00E25176"/>
    <w:rsid w:val="00E261BC"/>
    <w:rsid w:val="00E31574"/>
    <w:rsid w:val="00E32449"/>
    <w:rsid w:val="00E32D33"/>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1327"/>
    <w:rsid w:val="00E41A7E"/>
    <w:rsid w:val="00E42A25"/>
    <w:rsid w:val="00E440FB"/>
    <w:rsid w:val="00E46C37"/>
    <w:rsid w:val="00E51080"/>
    <w:rsid w:val="00E530D4"/>
    <w:rsid w:val="00E56D5A"/>
    <w:rsid w:val="00E57244"/>
    <w:rsid w:val="00E61BE5"/>
    <w:rsid w:val="00E63809"/>
    <w:rsid w:val="00E63F80"/>
    <w:rsid w:val="00E669DF"/>
    <w:rsid w:val="00E7022E"/>
    <w:rsid w:val="00E70369"/>
    <w:rsid w:val="00E72360"/>
    <w:rsid w:val="00E723CB"/>
    <w:rsid w:val="00E728D7"/>
    <w:rsid w:val="00E74F64"/>
    <w:rsid w:val="00E750C0"/>
    <w:rsid w:val="00E761E3"/>
    <w:rsid w:val="00E7690C"/>
    <w:rsid w:val="00E77599"/>
    <w:rsid w:val="00E77780"/>
    <w:rsid w:val="00E77813"/>
    <w:rsid w:val="00E8015B"/>
    <w:rsid w:val="00E818A5"/>
    <w:rsid w:val="00E8443A"/>
    <w:rsid w:val="00E8609A"/>
    <w:rsid w:val="00E86957"/>
    <w:rsid w:val="00E901EF"/>
    <w:rsid w:val="00E90C0F"/>
    <w:rsid w:val="00E91642"/>
    <w:rsid w:val="00E950B5"/>
    <w:rsid w:val="00E95487"/>
    <w:rsid w:val="00E974F5"/>
    <w:rsid w:val="00EA2E28"/>
    <w:rsid w:val="00EA42C7"/>
    <w:rsid w:val="00EA61D8"/>
    <w:rsid w:val="00EA6561"/>
    <w:rsid w:val="00EA6B0C"/>
    <w:rsid w:val="00EB0B0A"/>
    <w:rsid w:val="00EB1791"/>
    <w:rsid w:val="00EB2024"/>
    <w:rsid w:val="00EB39E9"/>
    <w:rsid w:val="00EB3C44"/>
    <w:rsid w:val="00EB4411"/>
    <w:rsid w:val="00EB4562"/>
    <w:rsid w:val="00EC008F"/>
    <w:rsid w:val="00EC23AF"/>
    <w:rsid w:val="00EC309C"/>
    <w:rsid w:val="00EC3221"/>
    <w:rsid w:val="00ED0FB4"/>
    <w:rsid w:val="00ED10D4"/>
    <w:rsid w:val="00ED1A57"/>
    <w:rsid w:val="00ED229E"/>
    <w:rsid w:val="00ED2B6E"/>
    <w:rsid w:val="00ED2EFD"/>
    <w:rsid w:val="00ED34A7"/>
    <w:rsid w:val="00ED6179"/>
    <w:rsid w:val="00ED75DA"/>
    <w:rsid w:val="00EE0B16"/>
    <w:rsid w:val="00EE1312"/>
    <w:rsid w:val="00EE1F74"/>
    <w:rsid w:val="00EE21F1"/>
    <w:rsid w:val="00EE47A0"/>
    <w:rsid w:val="00EE4D38"/>
    <w:rsid w:val="00EE59DF"/>
    <w:rsid w:val="00EF0D69"/>
    <w:rsid w:val="00EF0F6F"/>
    <w:rsid w:val="00EF22CE"/>
    <w:rsid w:val="00EF2547"/>
    <w:rsid w:val="00EF25F0"/>
    <w:rsid w:val="00EF361A"/>
    <w:rsid w:val="00EF3A48"/>
    <w:rsid w:val="00EF3E4C"/>
    <w:rsid w:val="00EF4609"/>
    <w:rsid w:val="00EF54A4"/>
    <w:rsid w:val="00EF7064"/>
    <w:rsid w:val="00EF7281"/>
    <w:rsid w:val="00EF79F4"/>
    <w:rsid w:val="00F0070D"/>
    <w:rsid w:val="00F00E41"/>
    <w:rsid w:val="00F00F93"/>
    <w:rsid w:val="00F0335A"/>
    <w:rsid w:val="00F03DB7"/>
    <w:rsid w:val="00F04F55"/>
    <w:rsid w:val="00F05C9B"/>
    <w:rsid w:val="00F06D3C"/>
    <w:rsid w:val="00F07395"/>
    <w:rsid w:val="00F07DE6"/>
    <w:rsid w:val="00F101B7"/>
    <w:rsid w:val="00F1275B"/>
    <w:rsid w:val="00F12C44"/>
    <w:rsid w:val="00F12CE2"/>
    <w:rsid w:val="00F1303A"/>
    <w:rsid w:val="00F16647"/>
    <w:rsid w:val="00F1793D"/>
    <w:rsid w:val="00F21ECE"/>
    <w:rsid w:val="00F223C4"/>
    <w:rsid w:val="00F22451"/>
    <w:rsid w:val="00F238E0"/>
    <w:rsid w:val="00F23A17"/>
    <w:rsid w:val="00F26055"/>
    <w:rsid w:val="00F26119"/>
    <w:rsid w:val="00F27034"/>
    <w:rsid w:val="00F270C9"/>
    <w:rsid w:val="00F318DF"/>
    <w:rsid w:val="00F324B6"/>
    <w:rsid w:val="00F33303"/>
    <w:rsid w:val="00F33B8E"/>
    <w:rsid w:val="00F347B4"/>
    <w:rsid w:val="00F351D9"/>
    <w:rsid w:val="00F353C4"/>
    <w:rsid w:val="00F36422"/>
    <w:rsid w:val="00F371B5"/>
    <w:rsid w:val="00F37391"/>
    <w:rsid w:val="00F376D6"/>
    <w:rsid w:val="00F40D35"/>
    <w:rsid w:val="00F418AD"/>
    <w:rsid w:val="00F43058"/>
    <w:rsid w:val="00F434F1"/>
    <w:rsid w:val="00F46F00"/>
    <w:rsid w:val="00F4721F"/>
    <w:rsid w:val="00F4768C"/>
    <w:rsid w:val="00F47B73"/>
    <w:rsid w:val="00F47C5B"/>
    <w:rsid w:val="00F50252"/>
    <w:rsid w:val="00F51311"/>
    <w:rsid w:val="00F51AE6"/>
    <w:rsid w:val="00F51D08"/>
    <w:rsid w:val="00F523A6"/>
    <w:rsid w:val="00F52FFF"/>
    <w:rsid w:val="00F5366F"/>
    <w:rsid w:val="00F53A8E"/>
    <w:rsid w:val="00F54BA7"/>
    <w:rsid w:val="00F55FD0"/>
    <w:rsid w:val="00F56750"/>
    <w:rsid w:val="00F608D1"/>
    <w:rsid w:val="00F60DDA"/>
    <w:rsid w:val="00F61982"/>
    <w:rsid w:val="00F62D25"/>
    <w:rsid w:val="00F63319"/>
    <w:rsid w:val="00F64200"/>
    <w:rsid w:val="00F7114A"/>
    <w:rsid w:val="00F718BC"/>
    <w:rsid w:val="00F727FF"/>
    <w:rsid w:val="00F74521"/>
    <w:rsid w:val="00F74C90"/>
    <w:rsid w:val="00F7536E"/>
    <w:rsid w:val="00F763CA"/>
    <w:rsid w:val="00F76935"/>
    <w:rsid w:val="00F77C6B"/>
    <w:rsid w:val="00F82066"/>
    <w:rsid w:val="00F842DE"/>
    <w:rsid w:val="00F8685C"/>
    <w:rsid w:val="00F900DF"/>
    <w:rsid w:val="00F94ABC"/>
    <w:rsid w:val="00F954A5"/>
    <w:rsid w:val="00F9725A"/>
    <w:rsid w:val="00F97A4B"/>
    <w:rsid w:val="00FA088A"/>
    <w:rsid w:val="00FA116B"/>
    <w:rsid w:val="00FA28B4"/>
    <w:rsid w:val="00FA29AC"/>
    <w:rsid w:val="00FA5D17"/>
    <w:rsid w:val="00FA5DAC"/>
    <w:rsid w:val="00FB0454"/>
    <w:rsid w:val="00FB0E05"/>
    <w:rsid w:val="00FB2AA4"/>
    <w:rsid w:val="00FB2B28"/>
    <w:rsid w:val="00FB2C03"/>
    <w:rsid w:val="00FB30EA"/>
    <w:rsid w:val="00FB3B7B"/>
    <w:rsid w:val="00FB45CA"/>
    <w:rsid w:val="00FB472E"/>
    <w:rsid w:val="00FB4846"/>
    <w:rsid w:val="00FB4C31"/>
    <w:rsid w:val="00FB4E43"/>
    <w:rsid w:val="00FB54A4"/>
    <w:rsid w:val="00FB5641"/>
    <w:rsid w:val="00FB61EE"/>
    <w:rsid w:val="00FB6206"/>
    <w:rsid w:val="00FB7F23"/>
    <w:rsid w:val="00FC217F"/>
    <w:rsid w:val="00FC2F47"/>
    <w:rsid w:val="00FC34B8"/>
    <w:rsid w:val="00FC3777"/>
    <w:rsid w:val="00FC5375"/>
    <w:rsid w:val="00FC57B1"/>
    <w:rsid w:val="00FC6907"/>
    <w:rsid w:val="00FD5249"/>
    <w:rsid w:val="00FD70FF"/>
    <w:rsid w:val="00FD7D10"/>
    <w:rsid w:val="00FE2241"/>
    <w:rsid w:val="00FE3B5E"/>
    <w:rsid w:val="00FE5493"/>
    <w:rsid w:val="00FE5770"/>
    <w:rsid w:val="00FE5A21"/>
    <w:rsid w:val="00FE78D8"/>
    <w:rsid w:val="00FF036A"/>
    <w:rsid w:val="00FF073C"/>
    <w:rsid w:val="00FF0D27"/>
    <w:rsid w:val="00FF364B"/>
    <w:rsid w:val="00FF4145"/>
    <w:rsid w:val="00FF4BF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60D5"/>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360D5"/>
    <w:pPr>
      <w:tabs>
        <w:tab w:val="center" w:pos="4320"/>
        <w:tab w:val="right" w:pos="8640"/>
      </w:tabs>
    </w:pPr>
  </w:style>
  <w:style w:type="paragraph" w:customStyle="1" w:styleId="APA">
    <w:name w:val="APA"/>
    <w:basedOn w:val="BodyText"/>
    <w:rsid w:val="00B360D5"/>
    <w:pPr>
      <w:spacing w:after="0" w:line="480" w:lineRule="auto"/>
      <w:ind w:firstLine="720"/>
    </w:pPr>
  </w:style>
  <w:style w:type="paragraph" w:styleId="BodyText">
    <w:name w:val="Body Text"/>
    <w:basedOn w:val="Normal"/>
    <w:rsid w:val="00B360D5"/>
    <w:pPr>
      <w:spacing w:after="120"/>
    </w:pPr>
  </w:style>
  <w:style w:type="paragraph" w:styleId="Footer">
    <w:name w:val="footer"/>
    <w:basedOn w:val="Normal"/>
    <w:rsid w:val="00B360D5"/>
    <w:pPr>
      <w:tabs>
        <w:tab w:val="center" w:pos="4320"/>
        <w:tab w:val="right" w:pos="8640"/>
      </w:tabs>
    </w:pPr>
  </w:style>
  <w:style w:type="character" w:styleId="PageNumber">
    <w:name w:val="page number"/>
    <w:basedOn w:val="DefaultParagraphFont"/>
    <w:rsid w:val="00B360D5"/>
  </w:style>
  <w:style w:type="paragraph" w:customStyle="1" w:styleId="APAHeading1">
    <w:name w:val="APA Heading 1"/>
    <w:basedOn w:val="APA"/>
    <w:next w:val="APA"/>
    <w:rsid w:val="004B26B0"/>
    <w:pPr>
      <w:ind w:firstLine="0"/>
      <w:jc w:val="center"/>
    </w:pPr>
    <w:rPr>
      <w:b/>
    </w:rPr>
  </w:style>
  <w:style w:type="paragraph" w:customStyle="1" w:styleId="APAHeading2">
    <w:name w:val="APA Heading 2"/>
    <w:basedOn w:val="APAHeading1"/>
    <w:next w:val="APA"/>
    <w:rsid w:val="004B26B0"/>
    <w:pPr>
      <w:jc w:val="left"/>
    </w:pPr>
  </w:style>
  <w:style w:type="paragraph" w:customStyle="1" w:styleId="APAHeading3">
    <w:name w:val="APA Heading 3"/>
    <w:basedOn w:val="APAHeading1"/>
    <w:next w:val="APA"/>
    <w:rsid w:val="004B26B0"/>
    <w:pPr>
      <w:ind w:firstLine="720"/>
      <w:jc w:val="left"/>
    </w:pPr>
  </w:style>
  <w:style w:type="paragraph" w:customStyle="1" w:styleId="APAHeading4">
    <w:name w:val="APA Heading 4"/>
    <w:basedOn w:val="APAHeading1"/>
    <w:next w:val="APA"/>
    <w:rsid w:val="000428F1"/>
    <w:pPr>
      <w:ind w:firstLine="720"/>
      <w:jc w:val="left"/>
    </w:pPr>
    <w:rPr>
      <w:i/>
    </w:rPr>
  </w:style>
  <w:style w:type="paragraph" w:customStyle="1" w:styleId="APAHeading5">
    <w:name w:val="APA Heading 5"/>
    <w:basedOn w:val="APAHeading1"/>
    <w:next w:val="APA"/>
    <w:rsid w:val="00C53F13"/>
    <w:pPr>
      <w:ind w:firstLine="720"/>
      <w:jc w:val="left"/>
    </w:pPr>
    <w:rPr>
      <w:b w:val="0"/>
      <w:i/>
    </w:rPr>
  </w:style>
  <w:style w:type="paragraph" w:customStyle="1" w:styleId="APABlockQuote1stpara">
    <w:name w:val="APA Block Quote 1st para"/>
    <w:basedOn w:val="APA"/>
    <w:next w:val="APA"/>
    <w:rsid w:val="00B360D5"/>
    <w:pPr>
      <w:ind w:left="720" w:firstLine="0"/>
    </w:pPr>
  </w:style>
  <w:style w:type="paragraph" w:customStyle="1" w:styleId="APABlockQuoteSubsequentPara">
    <w:name w:val="APA Block Quote Subsequent Para"/>
    <w:basedOn w:val="APA"/>
    <w:next w:val="APA"/>
    <w:rsid w:val="00B360D5"/>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rsid w:val="00B360D5"/>
    <w:pPr>
      <w:spacing w:line="480" w:lineRule="auto"/>
    </w:p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rsid w:val="00B360D5"/>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rPr>
  </w:style>
  <w:style w:type="paragraph" w:customStyle="1" w:styleId="MLASectionHeading2">
    <w:name w:val="MLA Section Heading 2"/>
    <w:basedOn w:val="MLA"/>
    <w:next w:val="MLA"/>
    <w:rsid w:val="00211BF1"/>
    <w:pPr>
      <w:ind w:firstLine="0"/>
    </w:pPr>
    <w:rPr>
      <w:i/>
    </w:rPr>
  </w:style>
  <w:style w:type="paragraph" w:customStyle="1" w:styleId="MLASectionHeading3">
    <w:name w:val="MLA Section Heading 3"/>
    <w:basedOn w:val="MLA"/>
    <w:next w:val="MLA"/>
    <w:rsid w:val="00211BF1"/>
    <w:pPr>
      <w:ind w:firstLine="0"/>
      <w:jc w:val="center"/>
    </w:pPr>
    <w:rPr>
      <w:b/>
    </w:rPr>
  </w:style>
  <w:style w:type="paragraph" w:customStyle="1" w:styleId="MLASectionHeading4">
    <w:name w:val="MLA Section Heading 4"/>
    <w:basedOn w:val="MLA"/>
    <w:next w:val="MLA"/>
    <w:rsid w:val="00211BF1"/>
    <w:pPr>
      <w:ind w:firstLine="0"/>
      <w:jc w:val="center"/>
    </w:pPr>
    <w:rPr>
      <w:i/>
    </w:rPr>
  </w:style>
  <w:style w:type="paragraph" w:customStyle="1" w:styleId="MLASectionHeading5">
    <w:name w:val="MLA Section Heading 5"/>
    <w:basedOn w:val="MLA"/>
    <w:next w:val="MLA"/>
    <w:rsid w:val="00211BF1"/>
    <w:pPr>
      <w:ind w:firstLine="0"/>
    </w:pPr>
    <w:rPr>
      <w:u w:val="single"/>
    </w:rPr>
  </w:style>
  <w:style w:type="paragraph" w:customStyle="1" w:styleId="MLATitleInfo">
    <w:name w:val="MLA Title Info"/>
    <w:basedOn w:val="MLA"/>
    <w:next w:val="MLA"/>
    <w:rsid w:val="00035FF6"/>
    <w:pPr>
      <w:ind w:firstLine="0"/>
    </w:pPr>
  </w:style>
  <w:style w:type="paragraph" w:styleId="ListParagraph">
    <w:name w:val="List Paragraph"/>
    <w:basedOn w:val="Normal"/>
    <w:uiPriority w:val="34"/>
    <w:qFormat/>
    <w:rsid w:val="00615323"/>
    <w:pPr>
      <w:ind w:left="720"/>
      <w:contextualSpacing/>
    </w:pPr>
  </w:style>
  <w:style w:type="character" w:styleId="CommentReference">
    <w:name w:val="annotation reference"/>
    <w:basedOn w:val="DefaultParagraphFont"/>
    <w:rsid w:val="00C7580F"/>
    <w:rPr>
      <w:sz w:val="16"/>
      <w:szCs w:val="16"/>
    </w:rPr>
  </w:style>
  <w:style w:type="paragraph" w:styleId="CommentText">
    <w:name w:val="annotation text"/>
    <w:basedOn w:val="Normal"/>
    <w:link w:val="CommentTextChar"/>
    <w:rsid w:val="00C7580F"/>
    <w:rPr>
      <w:sz w:val="20"/>
      <w:szCs w:val="20"/>
    </w:rPr>
  </w:style>
  <w:style w:type="character" w:customStyle="1" w:styleId="CommentTextChar">
    <w:name w:val="Comment Text Char"/>
    <w:basedOn w:val="DefaultParagraphFont"/>
    <w:link w:val="CommentText"/>
    <w:rsid w:val="00C7580F"/>
    <w:rPr>
      <w:sz w:val="20"/>
      <w:szCs w:val="20"/>
    </w:rPr>
  </w:style>
  <w:style w:type="paragraph" w:styleId="CommentSubject">
    <w:name w:val="annotation subject"/>
    <w:basedOn w:val="CommentText"/>
    <w:next w:val="CommentText"/>
    <w:link w:val="CommentSubjectChar"/>
    <w:rsid w:val="00C7580F"/>
    <w:rPr>
      <w:b/>
      <w:bCs/>
    </w:rPr>
  </w:style>
  <w:style w:type="character" w:customStyle="1" w:styleId="CommentSubjectChar">
    <w:name w:val="Comment Subject Char"/>
    <w:basedOn w:val="CommentTextChar"/>
    <w:link w:val="CommentSubject"/>
    <w:rsid w:val="00C7580F"/>
    <w:rPr>
      <w:b/>
      <w:bCs/>
    </w:rPr>
  </w:style>
  <w:style w:type="paragraph" w:styleId="BalloonText">
    <w:name w:val="Balloon Text"/>
    <w:basedOn w:val="Normal"/>
    <w:link w:val="BalloonTextChar"/>
    <w:rsid w:val="00C7580F"/>
    <w:rPr>
      <w:rFonts w:ascii="Tahoma" w:hAnsi="Tahoma" w:cs="Tahoma"/>
      <w:sz w:val="16"/>
      <w:szCs w:val="16"/>
    </w:rPr>
  </w:style>
  <w:style w:type="character" w:customStyle="1" w:styleId="BalloonTextChar">
    <w:name w:val="Balloon Text Char"/>
    <w:basedOn w:val="DefaultParagraphFont"/>
    <w:link w:val="BalloonText"/>
    <w:rsid w:val="00C7580F"/>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APA">
    <w:name w:val="APA"/>
    <w:basedOn w:val="BodyText"/>
    <w:pPr>
      <w:spacing w:after="0" w:line="480" w:lineRule="auto"/>
      <w:ind w:firstLine="720"/>
    </w:pPr>
  </w:style>
  <w:style w:type="paragraph" w:styleId="BodyText">
    <w:name w:val="Body Text"/>
    <w:basedOn w:val="Normal"/>
    <w:pPr>
      <w:spacing w:after="1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PAHeading1">
    <w:name w:val="APA Heading 1"/>
    <w:basedOn w:val="APA"/>
    <w:next w:val="APA"/>
    <w:rsid w:val="004B26B0"/>
    <w:pPr>
      <w:ind w:firstLine="0"/>
      <w:jc w:val="center"/>
    </w:pPr>
    <w:rPr>
      <w:b/>
    </w:rPr>
  </w:style>
  <w:style w:type="paragraph" w:customStyle="1" w:styleId="APAHeading2">
    <w:name w:val="APA Heading 2"/>
    <w:basedOn w:val="APAHeading1"/>
    <w:next w:val="APA"/>
    <w:rsid w:val="004B26B0"/>
    <w:pPr>
      <w:jc w:val="left"/>
    </w:pPr>
  </w:style>
  <w:style w:type="paragraph" w:customStyle="1" w:styleId="APAHeading3">
    <w:name w:val="APA Heading 3"/>
    <w:basedOn w:val="APAHeading1"/>
    <w:next w:val="APA"/>
    <w:rsid w:val="004B26B0"/>
    <w:pPr>
      <w:ind w:firstLine="720"/>
      <w:jc w:val="left"/>
    </w:pPr>
  </w:style>
  <w:style w:type="paragraph" w:customStyle="1" w:styleId="APAHeading4">
    <w:name w:val="APA Heading 4"/>
    <w:basedOn w:val="APAHeading1"/>
    <w:next w:val="APA"/>
    <w:rsid w:val="000428F1"/>
    <w:pPr>
      <w:ind w:firstLine="720"/>
      <w:jc w:val="left"/>
    </w:pPr>
    <w:rPr>
      <w:i/>
    </w:rPr>
  </w:style>
  <w:style w:type="paragraph" w:customStyle="1" w:styleId="APAHeading5">
    <w:name w:val="APA Heading 5"/>
    <w:basedOn w:val="APAHeading1"/>
    <w:next w:val="APA"/>
    <w:rsid w:val="00C53F13"/>
    <w:pPr>
      <w:ind w:firstLine="720"/>
      <w:jc w:val="left"/>
    </w:pPr>
    <w:rPr>
      <w:b w:val="0"/>
      <w:i/>
    </w:rPr>
  </w:style>
  <w:style w:type="paragraph" w:customStyle="1" w:styleId="APABlockQuote1stpara">
    <w:name w:val="APA Block Quote 1st para"/>
    <w:basedOn w:val="APA"/>
    <w:next w:val="APA"/>
    <w:pPr>
      <w:ind w:left="720" w:firstLine="0"/>
    </w:pPr>
  </w:style>
  <w:style w:type="paragraph" w:customStyle="1" w:styleId="APABlockQuoteSubsequentPara">
    <w:name w:val="APA Block Quote Subsequent Para"/>
    <w:basedOn w:val="APA"/>
    <w:next w:val="APA"/>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pPr>
      <w:spacing w:line="480" w:lineRule="auto"/>
    </w:p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rPr>
  </w:style>
  <w:style w:type="paragraph" w:customStyle="1" w:styleId="MLASectionHeading2">
    <w:name w:val="MLA Section Heading 2"/>
    <w:basedOn w:val="MLA"/>
    <w:next w:val="MLA"/>
    <w:rsid w:val="00211BF1"/>
    <w:pPr>
      <w:ind w:firstLine="0"/>
    </w:pPr>
    <w:rPr>
      <w:i/>
    </w:rPr>
  </w:style>
  <w:style w:type="paragraph" w:customStyle="1" w:styleId="MLASectionHeading3">
    <w:name w:val="MLA Section Heading 3"/>
    <w:basedOn w:val="MLA"/>
    <w:next w:val="MLA"/>
    <w:rsid w:val="00211BF1"/>
    <w:pPr>
      <w:ind w:firstLine="0"/>
      <w:jc w:val="center"/>
    </w:pPr>
    <w:rPr>
      <w:b/>
    </w:rPr>
  </w:style>
  <w:style w:type="paragraph" w:customStyle="1" w:styleId="MLASectionHeading4">
    <w:name w:val="MLA Section Heading 4"/>
    <w:basedOn w:val="MLA"/>
    <w:next w:val="MLA"/>
    <w:rsid w:val="00211BF1"/>
    <w:pPr>
      <w:ind w:firstLine="0"/>
      <w:jc w:val="center"/>
    </w:pPr>
    <w:rPr>
      <w:i/>
    </w:rPr>
  </w:style>
  <w:style w:type="paragraph" w:customStyle="1" w:styleId="MLASectionHeading5">
    <w:name w:val="MLA Section Heading 5"/>
    <w:basedOn w:val="MLA"/>
    <w:next w:val="MLA"/>
    <w:rsid w:val="00211BF1"/>
    <w:pPr>
      <w:ind w:firstLine="0"/>
    </w:pPr>
    <w:rPr>
      <w:u w:val="single"/>
    </w:rPr>
  </w:style>
  <w:style w:type="paragraph" w:customStyle="1" w:styleId="MLATitleInfo">
    <w:name w:val="MLA Title Info"/>
    <w:basedOn w:val="MLA"/>
    <w:next w:val="MLA"/>
    <w:rsid w:val="00035FF6"/>
    <w:pPr>
      <w:ind w:firstLine="0"/>
    </w:pPr>
  </w:style>
  <w:style w:type="paragraph" w:styleId="ListParagraph">
    <w:name w:val="List Paragraph"/>
    <w:basedOn w:val="Normal"/>
    <w:uiPriority w:val="34"/>
    <w:qFormat/>
    <w:rsid w:val="00615323"/>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BB3D1-E167-483B-BDFD-03A649D7D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1881</Words>
  <Characters>9477</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Case Study 7-3</vt:lpstr>
    </vt:vector>
  </TitlesOfParts>
  <Company/>
  <LinksUpToDate>false</LinksUpToDate>
  <CharactersWithSpaces>11336</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Study 7-3</dc:title>
  <dc:subject>Copyright</dc:subject>
  <dc:creator>Marcy E. Sklar</dc:creator>
  <cp:lastModifiedBy>Mary</cp:lastModifiedBy>
  <cp:revision>2</cp:revision>
  <dcterms:created xsi:type="dcterms:W3CDTF">2012-03-14T21:18:00Z</dcterms:created>
  <dcterms:modified xsi:type="dcterms:W3CDTF">2012-03-14T21:18:00Z</dcterms:modified>
</cp:coreProperties>
</file>