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C3" w:rsidRDefault="0030578A" w:rsidP="00021DC3">
      <w:pPr>
        <w:tabs>
          <w:tab w:val="left" w:pos="1440"/>
          <w:tab w:val="left" w:pos="2775"/>
        </w:tabs>
        <w:spacing w:line="480" w:lineRule="auto"/>
        <w:jc w:val="center"/>
      </w:pPr>
      <w:r>
        <w:rPr>
          <w:rStyle w:val="CommentReference"/>
        </w:rPr>
        <w:commentReference w:id="0"/>
      </w:r>
    </w:p>
    <w:p w:rsidR="00021DC3" w:rsidRDefault="00021DC3" w:rsidP="00021DC3">
      <w:pPr>
        <w:tabs>
          <w:tab w:val="left" w:pos="1440"/>
          <w:tab w:val="left" w:pos="2775"/>
        </w:tabs>
        <w:spacing w:line="480" w:lineRule="auto"/>
        <w:jc w:val="center"/>
      </w:pPr>
    </w:p>
    <w:p w:rsidR="00021DC3" w:rsidRDefault="00021DC3" w:rsidP="00021DC3">
      <w:pPr>
        <w:tabs>
          <w:tab w:val="left" w:pos="1440"/>
          <w:tab w:val="left" w:pos="2775"/>
        </w:tabs>
        <w:spacing w:line="480" w:lineRule="auto"/>
        <w:jc w:val="center"/>
      </w:pPr>
      <w:bookmarkStart w:id="1" w:name="_GoBack"/>
      <w:bookmarkEnd w:id="1"/>
    </w:p>
    <w:p w:rsidR="00021DC3" w:rsidRDefault="00021DC3" w:rsidP="00021DC3">
      <w:pPr>
        <w:tabs>
          <w:tab w:val="left" w:pos="1440"/>
          <w:tab w:val="left" w:pos="2775"/>
        </w:tabs>
        <w:spacing w:line="480" w:lineRule="auto"/>
        <w:jc w:val="center"/>
      </w:pPr>
    </w:p>
    <w:p w:rsidR="00021DC3" w:rsidRDefault="00021DC3" w:rsidP="00021DC3">
      <w:pPr>
        <w:tabs>
          <w:tab w:val="left" w:pos="1440"/>
          <w:tab w:val="left" w:pos="2775"/>
        </w:tabs>
        <w:spacing w:line="480" w:lineRule="auto"/>
        <w:jc w:val="center"/>
      </w:pPr>
    </w:p>
    <w:p w:rsidR="00021DC3" w:rsidRPr="00D305EA" w:rsidRDefault="00D305EA" w:rsidP="00021DC3">
      <w:pPr>
        <w:tabs>
          <w:tab w:val="left" w:pos="1440"/>
          <w:tab w:val="left" w:pos="2775"/>
        </w:tabs>
        <w:spacing w:line="480" w:lineRule="auto"/>
        <w:jc w:val="center"/>
        <w:rPr>
          <w:color w:val="FF0000"/>
        </w:rPr>
      </w:pPr>
      <w:r w:rsidRPr="00D305EA">
        <w:rPr>
          <w:color w:val="FF0000"/>
        </w:rPr>
        <w:t>Good information added a few comments and corrected some APA see comments</w:t>
      </w:r>
    </w:p>
    <w:p w:rsidR="00021DC3" w:rsidRPr="00D305EA" w:rsidRDefault="00D305EA" w:rsidP="00021DC3">
      <w:pPr>
        <w:tabs>
          <w:tab w:val="left" w:pos="1440"/>
          <w:tab w:val="left" w:pos="2775"/>
        </w:tabs>
        <w:spacing w:line="480" w:lineRule="auto"/>
        <w:jc w:val="center"/>
        <w:rPr>
          <w:color w:val="FF0000"/>
        </w:rPr>
      </w:pPr>
      <w:r w:rsidRPr="00D305EA">
        <w:rPr>
          <w:color w:val="FF0000"/>
        </w:rPr>
        <w:t>13/15</w:t>
      </w:r>
    </w:p>
    <w:p w:rsidR="00021DC3" w:rsidRDefault="00021DC3" w:rsidP="00021DC3">
      <w:pPr>
        <w:tabs>
          <w:tab w:val="left" w:pos="1440"/>
          <w:tab w:val="left" w:pos="2775"/>
        </w:tabs>
        <w:spacing w:line="480" w:lineRule="auto"/>
        <w:jc w:val="center"/>
      </w:pPr>
    </w:p>
    <w:p w:rsidR="00021DC3" w:rsidRPr="001D5A8F" w:rsidRDefault="00021DC3" w:rsidP="00021DC3">
      <w:pPr>
        <w:tabs>
          <w:tab w:val="left" w:pos="1440"/>
          <w:tab w:val="left" w:pos="2775"/>
        </w:tabs>
        <w:spacing w:line="480" w:lineRule="auto"/>
        <w:jc w:val="center"/>
      </w:pPr>
      <w:r w:rsidRPr="001D5A8F">
        <w:t>Case Study 11.4</w:t>
      </w:r>
      <w:r w:rsidR="00EB5CEA">
        <w:t xml:space="preserve"> Peripheral Vascular Disease </w:t>
      </w:r>
    </w:p>
    <w:p w:rsidR="00021DC3" w:rsidRPr="001D5A8F" w:rsidRDefault="00021DC3" w:rsidP="00021DC3">
      <w:pPr>
        <w:tabs>
          <w:tab w:val="left" w:pos="1440"/>
          <w:tab w:val="left" w:pos="2775"/>
        </w:tabs>
        <w:spacing w:line="480" w:lineRule="auto"/>
        <w:jc w:val="center"/>
      </w:pPr>
      <w:r w:rsidRPr="001D5A8F">
        <w:t>Madhavi Chaudhary</w:t>
      </w:r>
    </w:p>
    <w:p w:rsidR="00021DC3" w:rsidRPr="001D5A8F" w:rsidRDefault="00021DC3" w:rsidP="00021DC3">
      <w:pPr>
        <w:tabs>
          <w:tab w:val="left" w:pos="1440"/>
          <w:tab w:val="left" w:pos="2775"/>
        </w:tabs>
        <w:spacing w:line="480" w:lineRule="auto"/>
        <w:jc w:val="center"/>
      </w:pPr>
      <w:r w:rsidRPr="001D5A8F">
        <w:t>Lakeview College of Nursing</w:t>
      </w:r>
    </w:p>
    <w:p w:rsidR="00021DC3" w:rsidRPr="001D5A8F" w:rsidRDefault="00021DC3" w:rsidP="00021DC3">
      <w:pPr>
        <w:tabs>
          <w:tab w:val="left" w:pos="1440"/>
          <w:tab w:val="left" w:pos="2775"/>
        </w:tabs>
        <w:spacing w:line="480" w:lineRule="auto"/>
        <w:jc w:val="center"/>
      </w:pPr>
      <w:r w:rsidRPr="001D5A8F">
        <w:t>Nursing of Gerentological Client</w:t>
      </w:r>
    </w:p>
    <w:p w:rsidR="00021DC3" w:rsidRPr="001D5A8F" w:rsidRDefault="008F33F4" w:rsidP="00021DC3">
      <w:pPr>
        <w:tabs>
          <w:tab w:val="left" w:pos="1440"/>
          <w:tab w:val="left" w:pos="2775"/>
        </w:tabs>
        <w:spacing w:line="480" w:lineRule="auto"/>
        <w:jc w:val="center"/>
      </w:pPr>
      <w:r>
        <w:t>January 29</w:t>
      </w:r>
      <w:r w:rsidR="00021DC3" w:rsidRPr="001D5A8F">
        <w:t>, 2012</w:t>
      </w:r>
    </w:p>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p w:rsidR="00021DC3" w:rsidRPr="001D5A8F" w:rsidRDefault="00021DC3" w:rsidP="00E14D2D">
      <w:pPr>
        <w:pStyle w:val="ListParagraph"/>
        <w:numPr>
          <w:ilvl w:val="0"/>
          <w:numId w:val="1"/>
        </w:numPr>
        <w:spacing w:line="480" w:lineRule="auto"/>
      </w:pPr>
      <w:r w:rsidRPr="001D5A8F">
        <w:lastRenderedPageBreak/>
        <w:t xml:space="preserve">Simvastatin (Zocor) has numerous </w:t>
      </w:r>
      <w:commentRangeStart w:id="2"/>
      <w:r w:rsidRPr="001D5A8F">
        <w:t>side</w:t>
      </w:r>
      <w:commentRangeEnd w:id="2"/>
      <w:r w:rsidR="0030578A">
        <w:rPr>
          <w:rStyle w:val="CommentReference"/>
        </w:rPr>
        <w:commentReference w:id="2"/>
      </w:r>
      <w:r w:rsidRPr="001D5A8F">
        <w:t xml:space="preserve"> effects. Some of them are </w:t>
      </w:r>
      <w:r w:rsidR="00D76706" w:rsidRPr="001D5A8F">
        <w:t xml:space="preserve">“nausea, constipation, diarrhea, headaches, dyspepsia, flatus, abdominal pain, liver dysfunction, pancreatitis, pruritis, myalgia, myositis, muscle cramps, rhabdomyolysis, upper respiratory tract infection” (Roth, 2012, p. 1048). </w:t>
      </w:r>
    </w:p>
    <w:p w:rsidR="00021DC3" w:rsidRPr="001D5A8F" w:rsidRDefault="00021DC3" w:rsidP="00E14D2D">
      <w:pPr>
        <w:pStyle w:val="ListParagraph"/>
        <w:numPr>
          <w:ilvl w:val="0"/>
          <w:numId w:val="1"/>
        </w:numPr>
        <w:spacing w:line="480" w:lineRule="auto"/>
      </w:pPr>
      <w:r w:rsidRPr="001D5A8F">
        <w:t xml:space="preserve">Intermittent Claudication is </w:t>
      </w:r>
      <w:r w:rsidR="00D76706" w:rsidRPr="001D5A8F">
        <w:t xml:space="preserve">the presence of pain or cramps in muscles. It usually occurs when the body is involved in some kind of exercise, </w:t>
      </w:r>
      <w:r w:rsidR="00CE0BB6" w:rsidRPr="001D5A8F">
        <w:t xml:space="preserve">mild or severe, and primarily presents in the calf. </w:t>
      </w:r>
      <w:r w:rsidR="00E14D2D" w:rsidRPr="001D5A8F">
        <w:t>“The primary symptom if chronic obstructive arterial disease is intermittent claudication or pain with walking” (</w:t>
      </w:r>
      <w:r w:rsidR="00C97191" w:rsidRPr="001D5A8F">
        <w:t>Porth, 2011, p. 418</w:t>
      </w:r>
      <w:r w:rsidR="00E14D2D" w:rsidRPr="001D5A8F">
        <w:t>).</w:t>
      </w:r>
      <w:r w:rsidR="00236EE7" w:rsidRPr="001D5A8F">
        <w:t xml:space="preserve"> “IC is defined as discomfort in the calf muscles with exertion that resolves after a few minutes of rest” (</w:t>
      </w:r>
      <w:r w:rsidR="00EB1F3A" w:rsidRPr="001D5A8F">
        <w:t xml:space="preserve">Shammas, 2007, p. 230). </w:t>
      </w:r>
    </w:p>
    <w:p w:rsidR="00021DC3" w:rsidRDefault="00021DC3" w:rsidP="00E14D2D">
      <w:pPr>
        <w:pStyle w:val="ListParagraph"/>
        <w:numPr>
          <w:ilvl w:val="0"/>
          <w:numId w:val="1"/>
        </w:numPr>
        <w:spacing w:line="480" w:lineRule="auto"/>
      </w:pPr>
      <w:r w:rsidRPr="001D5A8F">
        <w:t xml:space="preserve">The common risk factors for peripheral vascular disease are </w:t>
      </w:r>
      <w:proofErr w:type="gramStart"/>
      <w:r w:rsidR="00E14D2D" w:rsidRPr="00B50A05">
        <w:rPr>
          <w:color w:val="FF0000"/>
        </w:rPr>
        <w:t>smoking</w:t>
      </w:r>
      <w:r w:rsidR="00B50A05">
        <w:rPr>
          <w:color w:val="FF0000"/>
        </w:rPr>
        <w:t>(</w:t>
      </w:r>
      <w:proofErr w:type="gramEnd"/>
      <w:r w:rsidR="00B50A05">
        <w:rPr>
          <w:color w:val="FF0000"/>
        </w:rPr>
        <w:t xml:space="preserve">most </w:t>
      </w:r>
      <w:proofErr w:type="spellStart"/>
      <w:r w:rsidR="00B50A05">
        <w:rPr>
          <w:color w:val="FF0000"/>
        </w:rPr>
        <w:t>commom</w:t>
      </w:r>
      <w:proofErr w:type="spellEnd"/>
      <w:r w:rsidR="00B50A05">
        <w:rPr>
          <w:color w:val="FF0000"/>
        </w:rPr>
        <w:t>)</w:t>
      </w:r>
      <w:r w:rsidR="00E14D2D" w:rsidRPr="00B50A05">
        <w:rPr>
          <w:color w:val="FF0000"/>
        </w:rPr>
        <w:t>,</w:t>
      </w:r>
      <w:r w:rsidR="00E14D2D" w:rsidRPr="001D5A8F">
        <w:t xml:space="preserve"> hyperten</w:t>
      </w:r>
      <w:r w:rsidR="007642A2" w:rsidRPr="001D5A8F">
        <w:t>sion, hypercholesterolemia, male gender, obesity, physical inactivity and diabetes. “PAD is the presence of systemic atherosclerosis distal to the arch of the aorta. The disease is seen most commonly in men in their 60s and 70s. The risk factors of this disorder are similar to those for atherosclerosis</w:t>
      </w:r>
      <w:r w:rsidR="00EE565B" w:rsidRPr="001D5A8F">
        <w:t>. Cigarette smoking and diabetes mellitus are the strongest risk factors, with more than 80% of persons with the disorder being current or former smokers</w:t>
      </w:r>
      <w:r w:rsidR="007642A2" w:rsidRPr="001D5A8F">
        <w:t>” (</w:t>
      </w:r>
      <w:r w:rsidR="00C97191" w:rsidRPr="001D5A8F">
        <w:t>Porth, 2011, p. 418</w:t>
      </w:r>
      <w:r w:rsidR="007642A2" w:rsidRPr="001D5A8F">
        <w:t>)</w:t>
      </w:r>
    </w:p>
    <w:p w:rsidR="00B50A05" w:rsidRPr="00B50A05" w:rsidRDefault="00B50A05" w:rsidP="00B50A05">
      <w:pPr>
        <w:pStyle w:val="ListParagraph"/>
        <w:spacing w:line="480" w:lineRule="auto"/>
        <w:rPr>
          <w:color w:val="FF0000"/>
        </w:rPr>
      </w:pPr>
      <w:r>
        <w:t xml:space="preserve">  </w:t>
      </w:r>
      <w:proofErr w:type="gramStart"/>
      <w:r w:rsidRPr="00B50A05">
        <w:rPr>
          <w:rFonts w:ascii="ITCGaramondStd-Bk" w:eastAsiaTheme="minorHAnsi" w:hAnsi="ITCGaramondStd-Bk" w:cs="ITCGaramondStd-Bk"/>
          <w:color w:val="FF0000"/>
          <w:sz w:val="20"/>
          <w:szCs w:val="20"/>
        </w:rPr>
        <w:t>more</w:t>
      </w:r>
      <w:proofErr w:type="gramEnd"/>
      <w:r w:rsidRPr="00B50A05">
        <w:rPr>
          <w:rFonts w:ascii="ITCGaramondStd-Bk" w:eastAsiaTheme="minorHAnsi" w:hAnsi="ITCGaramondStd-Bk" w:cs="ITCGaramondStd-Bk"/>
          <w:color w:val="FF0000"/>
          <w:sz w:val="20"/>
          <w:szCs w:val="20"/>
        </w:rPr>
        <w:t xml:space="preserve"> prevalent in African American male</w:t>
      </w:r>
    </w:p>
    <w:p w:rsidR="00EE565B" w:rsidRDefault="00021DC3" w:rsidP="00EE565B">
      <w:pPr>
        <w:pStyle w:val="ListParagraph"/>
        <w:numPr>
          <w:ilvl w:val="0"/>
          <w:numId w:val="1"/>
        </w:numPr>
        <w:spacing w:line="480" w:lineRule="auto"/>
      </w:pPr>
      <w:r w:rsidRPr="001D5A8F">
        <w:t>The common pathophysiology for</w:t>
      </w:r>
      <w:r w:rsidR="00EE565B" w:rsidRPr="001D5A8F">
        <w:t xml:space="preserve"> peripheral vascular disease is very va</w:t>
      </w:r>
      <w:r w:rsidR="00056C88" w:rsidRPr="001D5A8F">
        <w:t>st and includes</w:t>
      </w:r>
      <w:r w:rsidR="00C3601D" w:rsidRPr="001D5A8F">
        <w:t xml:space="preserve"> atherosclerosis as the main factor, inflammation &amp; </w:t>
      </w:r>
      <w:r w:rsidR="00EE565B" w:rsidRPr="001D5A8F">
        <w:t>damage</w:t>
      </w:r>
      <w:r w:rsidR="00C3601D" w:rsidRPr="001D5A8F">
        <w:t xml:space="preserve"> of endothelial cells</w:t>
      </w:r>
      <w:r w:rsidR="00056C88" w:rsidRPr="001D5A8F">
        <w:t>,</w:t>
      </w:r>
      <w:r w:rsidR="00EE565B" w:rsidRPr="001D5A8F">
        <w:t xml:space="preserve"> structural defects of blood vessels, i</w:t>
      </w:r>
      <w:r w:rsidR="00C3601D" w:rsidRPr="001D5A8F">
        <w:t>ncluding vascular inflammation</w:t>
      </w:r>
      <w:r w:rsidR="00EE565B" w:rsidRPr="001D5A8F">
        <w:t>, thrombosis and other degenerative diseases (</w:t>
      </w:r>
      <w:r w:rsidR="00EB1F3A" w:rsidRPr="001D5A8F">
        <w:t xml:space="preserve">Kumar, Abbas, &amp; Fausto, 2005, p. </w:t>
      </w:r>
      <w:r w:rsidR="001D5A8F" w:rsidRPr="001D5A8F">
        <w:t>515 – 521</w:t>
      </w:r>
      <w:r w:rsidR="00EE565B" w:rsidRPr="001D5A8F">
        <w:t xml:space="preserve">). </w:t>
      </w:r>
    </w:p>
    <w:p w:rsidR="00B50A05" w:rsidRPr="00B50A05" w:rsidRDefault="00B50A05" w:rsidP="00B50A05">
      <w:pPr>
        <w:pStyle w:val="ListParagraph"/>
        <w:autoSpaceDE w:val="0"/>
        <w:autoSpaceDN w:val="0"/>
        <w:adjustRightInd w:val="0"/>
        <w:rPr>
          <w:rFonts w:ascii="ITCGaramondStd-Bk" w:eastAsiaTheme="minorHAnsi" w:hAnsi="ITCGaramondStd-Bk" w:cs="ITCGaramondStd-Bk"/>
          <w:color w:val="FF0000"/>
          <w:sz w:val="20"/>
          <w:szCs w:val="20"/>
        </w:rPr>
      </w:pPr>
      <w:r w:rsidRPr="00B50A05">
        <w:rPr>
          <w:rFonts w:ascii="ITCGaramondStd-Bk" w:eastAsiaTheme="minorHAnsi" w:hAnsi="ITCGaramondStd-Bk" w:cs="ITCGaramondStd-Bk"/>
          <w:color w:val="FF0000"/>
          <w:sz w:val="20"/>
          <w:szCs w:val="20"/>
        </w:rPr>
        <w:t>Peripheral vascular disease develops over a number years and is strongly linked</w:t>
      </w:r>
      <w:r w:rsidRPr="00B50A05">
        <w:rPr>
          <w:rFonts w:ascii="ITCGaramondStd-Bk" w:eastAsiaTheme="minorHAnsi" w:hAnsi="ITCGaramondStd-Bk" w:cs="ITCGaramondStd-Bk"/>
          <w:color w:val="FF0000"/>
          <w:sz w:val="20"/>
          <w:szCs w:val="20"/>
        </w:rPr>
        <w:t xml:space="preserve"> </w:t>
      </w:r>
      <w:r w:rsidRPr="00B50A05">
        <w:rPr>
          <w:rFonts w:ascii="ITCGaramondStd-Bk" w:eastAsiaTheme="minorHAnsi" w:hAnsi="ITCGaramondStd-Bk" w:cs="ITCGaramondStd-Bk"/>
          <w:color w:val="FF0000"/>
          <w:sz w:val="20"/>
          <w:szCs w:val="20"/>
        </w:rPr>
        <w:t xml:space="preserve">to atherosclerosis. Most often, it begins with inflammation and subsequent </w:t>
      </w:r>
      <w:proofErr w:type="gramStart"/>
      <w:r w:rsidRPr="00B50A05">
        <w:rPr>
          <w:rFonts w:ascii="ITCGaramondStd-Bk" w:eastAsiaTheme="minorHAnsi" w:hAnsi="ITCGaramondStd-Bk" w:cs="ITCGaramondStd-Bk"/>
          <w:color w:val="FF0000"/>
          <w:sz w:val="20"/>
          <w:szCs w:val="20"/>
        </w:rPr>
        <w:t>deposition</w:t>
      </w:r>
      <w:r w:rsidRPr="00B50A05">
        <w:rPr>
          <w:rFonts w:ascii="ITCGaramondStd-Bk" w:eastAsiaTheme="minorHAnsi" w:hAnsi="ITCGaramondStd-Bk" w:cs="ITCGaramondStd-Bk"/>
          <w:color w:val="FF0000"/>
          <w:sz w:val="20"/>
          <w:szCs w:val="20"/>
        </w:rPr>
        <w:t xml:space="preserve">  </w:t>
      </w:r>
      <w:r w:rsidRPr="00B50A05">
        <w:rPr>
          <w:rFonts w:ascii="ITCGaramondStd-Bk" w:eastAsiaTheme="minorHAnsi" w:hAnsi="ITCGaramondStd-Bk" w:cs="ITCGaramondStd-Bk"/>
          <w:color w:val="FF0000"/>
          <w:sz w:val="20"/>
          <w:szCs w:val="20"/>
        </w:rPr>
        <w:t>of</w:t>
      </w:r>
      <w:proofErr w:type="gramEnd"/>
      <w:r w:rsidRPr="00B50A05">
        <w:rPr>
          <w:rFonts w:ascii="ITCGaramondStd-Bk" w:eastAsiaTheme="minorHAnsi" w:hAnsi="ITCGaramondStd-Bk" w:cs="ITCGaramondStd-Bk"/>
          <w:color w:val="FF0000"/>
          <w:sz w:val="20"/>
          <w:szCs w:val="20"/>
        </w:rPr>
        <w:t xml:space="preserve"> excess cholesterol into the endothelial </w:t>
      </w:r>
      <w:r w:rsidRPr="00B50A05">
        <w:rPr>
          <w:rFonts w:ascii="ITCGaramondStd-Bk" w:eastAsiaTheme="minorHAnsi" w:hAnsi="ITCGaramondStd-Bk" w:cs="ITCGaramondStd-Bk"/>
          <w:color w:val="FF0000"/>
          <w:sz w:val="20"/>
          <w:szCs w:val="20"/>
        </w:rPr>
        <w:lastRenderedPageBreak/>
        <w:t>cells, which line the arteries. This in</w:t>
      </w:r>
      <w:r w:rsidRPr="00B50A05">
        <w:rPr>
          <w:rFonts w:ascii="ITCGaramondStd-Bk" w:eastAsiaTheme="minorHAnsi" w:hAnsi="ITCGaramondStd-Bk" w:cs="ITCGaramondStd-Bk"/>
          <w:color w:val="FF0000"/>
          <w:sz w:val="20"/>
          <w:szCs w:val="20"/>
        </w:rPr>
        <w:t xml:space="preserve"> </w:t>
      </w:r>
      <w:r w:rsidRPr="00B50A05">
        <w:rPr>
          <w:rFonts w:ascii="ITCGaramondStd-Bk" w:eastAsiaTheme="minorHAnsi" w:hAnsi="ITCGaramondStd-Bk" w:cs="ITCGaramondStd-Bk"/>
          <w:color w:val="FF0000"/>
          <w:sz w:val="20"/>
          <w:szCs w:val="20"/>
        </w:rPr>
        <w:t>turn leads to more inflammatory response causing localized vasoconstriction and</w:t>
      </w:r>
      <w:r w:rsidRPr="00B50A05">
        <w:rPr>
          <w:rFonts w:ascii="ITCGaramondStd-Bk" w:eastAsiaTheme="minorHAnsi" w:hAnsi="ITCGaramondStd-Bk" w:cs="ITCGaramondStd-Bk"/>
          <w:color w:val="FF0000"/>
          <w:sz w:val="20"/>
          <w:szCs w:val="20"/>
        </w:rPr>
        <w:t xml:space="preserve"> </w:t>
      </w:r>
      <w:proofErr w:type="spellStart"/>
      <w:r w:rsidRPr="00B50A05">
        <w:rPr>
          <w:rFonts w:ascii="ITCGaramondStd-Bk" w:eastAsiaTheme="minorHAnsi" w:hAnsi="ITCGaramondStd-Bk" w:cs="ITCGaramondStd-Bk"/>
          <w:color w:val="FF0000"/>
          <w:sz w:val="20"/>
          <w:szCs w:val="20"/>
        </w:rPr>
        <w:t>build up</w:t>
      </w:r>
      <w:proofErr w:type="spellEnd"/>
      <w:r w:rsidRPr="00B50A05">
        <w:rPr>
          <w:rFonts w:ascii="ITCGaramondStd-Bk" w:eastAsiaTheme="minorHAnsi" w:hAnsi="ITCGaramondStd-Bk" w:cs="ITCGaramondStd-Bk"/>
          <w:color w:val="FF0000"/>
          <w:sz w:val="20"/>
          <w:szCs w:val="20"/>
        </w:rPr>
        <w:t xml:space="preserve"> of more cholesterol, calcium, and other substances in the walls of the</w:t>
      </w:r>
    </w:p>
    <w:p w:rsidR="00B50A05" w:rsidRPr="00B50A05" w:rsidRDefault="00B50A05" w:rsidP="00B50A05">
      <w:pPr>
        <w:pStyle w:val="ListParagraph"/>
        <w:autoSpaceDE w:val="0"/>
        <w:autoSpaceDN w:val="0"/>
        <w:adjustRightInd w:val="0"/>
        <w:spacing w:line="480" w:lineRule="auto"/>
        <w:rPr>
          <w:color w:val="FF0000"/>
        </w:rPr>
      </w:pPr>
      <w:proofErr w:type="gramStart"/>
      <w:r w:rsidRPr="00B50A05">
        <w:rPr>
          <w:rFonts w:ascii="ITCGaramondStd-Bk" w:eastAsiaTheme="minorHAnsi" w:hAnsi="ITCGaramondStd-Bk" w:cs="ITCGaramondStd-Bk"/>
          <w:color w:val="FF0000"/>
          <w:sz w:val="20"/>
          <w:szCs w:val="20"/>
        </w:rPr>
        <w:t>arteries</w:t>
      </w:r>
      <w:proofErr w:type="gramEnd"/>
      <w:r w:rsidRPr="00B50A05">
        <w:rPr>
          <w:rFonts w:ascii="ITCGaramondStd-Bk" w:eastAsiaTheme="minorHAnsi" w:hAnsi="ITCGaramondStd-Bk" w:cs="ITCGaramondStd-Bk"/>
          <w:color w:val="FF0000"/>
          <w:sz w:val="20"/>
          <w:szCs w:val="20"/>
        </w:rPr>
        <w:t xml:space="preserve"> into what is commonly called a plaque. This plaque narrows the blood</w:t>
      </w:r>
      <w:r w:rsidRPr="00B50A05">
        <w:rPr>
          <w:rFonts w:ascii="ITCGaramondStd-Bk" w:eastAsiaTheme="minorHAnsi" w:hAnsi="ITCGaramondStd-Bk" w:cs="ITCGaramondStd-Bk"/>
          <w:color w:val="FF0000"/>
          <w:sz w:val="20"/>
          <w:szCs w:val="20"/>
        </w:rPr>
        <w:t xml:space="preserve"> </w:t>
      </w:r>
      <w:r w:rsidRPr="00B50A05">
        <w:rPr>
          <w:rFonts w:ascii="ITCGaramondStd-Bk" w:eastAsiaTheme="minorHAnsi" w:hAnsi="ITCGaramondStd-Bk" w:cs="ITCGaramondStd-Bk"/>
          <w:color w:val="FF0000"/>
          <w:sz w:val="20"/>
          <w:szCs w:val="20"/>
        </w:rPr>
        <w:t>vessel and depletes that level of oxygen rich blood that can be delivered to tissues.</w:t>
      </w:r>
      <w:r w:rsidRPr="00B50A05">
        <w:rPr>
          <w:rFonts w:ascii="ITCGaramondStd-Bk" w:eastAsiaTheme="minorHAnsi" w:hAnsi="ITCGaramondStd-Bk" w:cs="ITCGaramondStd-Bk"/>
          <w:color w:val="FF0000"/>
          <w:sz w:val="20"/>
          <w:szCs w:val="20"/>
        </w:rPr>
        <w:t xml:space="preserve"> </w:t>
      </w:r>
      <w:r w:rsidRPr="00B50A05">
        <w:rPr>
          <w:rFonts w:ascii="ITCGaramondStd-Bk" w:eastAsiaTheme="minorHAnsi" w:hAnsi="ITCGaramondStd-Bk" w:cs="ITCGaramondStd-Bk"/>
          <w:color w:val="FF0000"/>
          <w:sz w:val="20"/>
          <w:szCs w:val="20"/>
        </w:rPr>
        <w:t>The plaques can also fracture and cause localized attraction of platelets and formation</w:t>
      </w:r>
      <w:r w:rsidRPr="00B50A05">
        <w:rPr>
          <w:rFonts w:ascii="ITCGaramondStd-Bk" w:eastAsiaTheme="minorHAnsi" w:hAnsi="ITCGaramondStd-Bk" w:cs="ITCGaramondStd-Bk"/>
          <w:color w:val="FF0000"/>
          <w:sz w:val="20"/>
          <w:szCs w:val="20"/>
        </w:rPr>
        <w:t xml:space="preserve"> </w:t>
      </w:r>
      <w:r w:rsidRPr="00B50A05">
        <w:rPr>
          <w:rFonts w:ascii="ITCGaramondStd-Bk" w:eastAsiaTheme="minorHAnsi" w:hAnsi="ITCGaramondStd-Bk" w:cs="ITCGaramondStd-Bk"/>
          <w:color w:val="FF0000"/>
          <w:sz w:val="20"/>
          <w:szCs w:val="20"/>
        </w:rPr>
        <w:t>of clots (Atherosclerosis</w:t>
      </w:r>
    </w:p>
    <w:p w:rsidR="00021DC3" w:rsidRPr="001D5A8F" w:rsidRDefault="005252E0" w:rsidP="00EE565B">
      <w:pPr>
        <w:pStyle w:val="ListParagraph"/>
        <w:numPr>
          <w:ilvl w:val="0"/>
          <w:numId w:val="1"/>
        </w:numPr>
        <w:spacing w:line="480" w:lineRule="auto"/>
      </w:pPr>
      <w:r w:rsidRPr="001D5A8F">
        <w:t>“</w:t>
      </w:r>
      <w:r w:rsidR="00021DC3" w:rsidRPr="001D5A8F">
        <w:t>Bruits are</w:t>
      </w:r>
      <w:r w:rsidRPr="001D5A8F">
        <w:t xml:space="preserve"> swooshing sounds similar to the sound of the blood pressure. They result from turbulent blood flow related to atherosclerosis. A bruit is audible when the artery is partially obstructed. They are associated with increased risk of stroke” (</w:t>
      </w:r>
      <w:r w:rsidR="00AB3663" w:rsidRPr="001D5A8F">
        <w:t>Jensen, 2011, p. 505</w:t>
      </w:r>
      <w:r w:rsidRPr="001D5A8F">
        <w:t xml:space="preserve">). Bell of a stethoscope is used to listen for bruits. </w:t>
      </w:r>
    </w:p>
    <w:p w:rsidR="00E665DC" w:rsidRPr="001D5A8F" w:rsidRDefault="00E665DC" w:rsidP="00E665DC">
      <w:pPr>
        <w:pStyle w:val="ListParagraph"/>
        <w:numPr>
          <w:ilvl w:val="0"/>
          <w:numId w:val="1"/>
        </w:numPr>
        <w:spacing w:line="480" w:lineRule="auto"/>
        <w:rPr>
          <w:rFonts w:eastAsiaTheme="minorHAnsi"/>
        </w:rPr>
      </w:pPr>
      <w:r w:rsidRPr="001D5A8F">
        <w:t>“</w:t>
      </w:r>
      <w:r w:rsidRPr="001D5A8F">
        <w:rPr>
          <w:rFonts w:eastAsiaTheme="minorHAnsi"/>
        </w:rPr>
        <w:t>The Ankle-Brachial Index (ABI) is a screening tool used to 1) detect asymptomatic arterial disease in the legs to prevent progression to claudication or limb ischemia; and 2) detect individuals at high risk of cardiovascular events. The ABI is the ratio of systolic blood pressure at the ankle to that in the arm. It is measured with the patient supine using a sphygmomanometer and Doppler ultrasound probe. Systolic pressure is measured in both arms and at the posterior tibial and dorsalis pedis arteries in each ankle. The ABI is calculated as the higher pressure at the ankle divided by the higher of the left and right arm pressures. An ABI ratio above 0.90 is normal, 0.71-0.90 indicates mild obstruction, 0.41-0.70 indicates moderate obstruction, and &lt;0.40</w:t>
      </w:r>
      <w:r w:rsidR="00EB1F3A" w:rsidRPr="001D5A8F">
        <w:rPr>
          <w:rFonts w:eastAsiaTheme="minorHAnsi"/>
        </w:rPr>
        <w:t xml:space="preserve"> indicates severe obstruction” (Coke</w:t>
      </w:r>
      <w:r w:rsidRPr="001D5A8F">
        <w:rPr>
          <w:rFonts w:eastAsiaTheme="minorHAnsi"/>
        </w:rPr>
        <w:t>, 2010</w:t>
      </w:r>
      <w:r w:rsidR="00EB1F3A" w:rsidRPr="001D5A8F">
        <w:rPr>
          <w:rFonts w:eastAsiaTheme="minorHAnsi"/>
        </w:rPr>
        <w:t>, p. 1</w:t>
      </w:r>
      <w:r w:rsidRPr="001D5A8F">
        <w:rPr>
          <w:rFonts w:eastAsiaTheme="minorHAnsi"/>
        </w:rPr>
        <w:t xml:space="preserve">). </w:t>
      </w:r>
    </w:p>
    <w:p w:rsidR="00021DC3" w:rsidRPr="001D5A8F" w:rsidRDefault="00E665DC" w:rsidP="00E665DC">
      <w:pPr>
        <w:pStyle w:val="ListParagraph"/>
        <w:numPr>
          <w:ilvl w:val="0"/>
          <w:numId w:val="1"/>
        </w:numPr>
        <w:spacing w:line="480" w:lineRule="auto"/>
        <w:rPr>
          <w:rFonts w:eastAsiaTheme="minorHAnsi"/>
        </w:rPr>
      </w:pPr>
      <w:r w:rsidRPr="001D5A8F">
        <w:t>Mr Gordon needs to stop smoking, stay on a healthy diet</w:t>
      </w:r>
      <w:r w:rsidR="00236EE7" w:rsidRPr="001D5A8F">
        <w:t xml:space="preserve"> that is low in fats, sugars 7 processed foods</w:t>
      </w:r>
      <w:r w:rsidRPr="001D5A8F">
        <w:t xml:space="preserve">, take his medication religiously </w:t>
      </w:r>
      <w:r w:rsidR="00236EE7" w:rsidRPr="001D5A8F">
        <w:t xml:space="preserve">as it would help decrease the claudication and slow his progression to heart disease </w:t>
      </w:r>
      <w:r w:rsidRPr="001D5A8F">
        <w:t xml:space="preserve">and </w:t>
      </w:r>
      <w:r w:rsidR="00236EE7" w:rsidRPr="001D5A8F">
        <w:t>see his doctor regularly. Making these small changes can make a huge difference i</w:t>
      </w:r>
      <w:r w:rsidR="002814E8" w:rsidRPr="001D5A8F">
        <w:t xml:space="preserve">n his health. </w:t>
      </w:r>
    </w:p>
    <w:p w:rsidR="00021DC3" w:rsidRPr="001D5A8F" w:rsidRDefault="002814E8" w:rsidP="00E665DC">
      <w:pPr>
        <w:pStyle w:val="ListParagraph"/>
        <w:numPr>
          <w:ilvl w:val="0"/>
          <w:numId w:val="1"/>
        </w:numPr>
        <w:spacing w:line="480" w:lineRule="auto"/>
      </w:pPr>
      <w:r w:rsidRPr="001D5A8F">
        <w:t xml:space="preserve">Mr. </w:t>
      </w:r>
      <w:r w:rsidR="00021DC3" w:rsidRPr="001D5A8F">
        <w:t>Gordon should take aspirin</w:t>
      </w:r>
      <w:r w:rsidR="00C97191" w:rsidRPr="001D5A8F">
        <w:t xml:space="preserve"> or get a prescription for C</w:t>
      </w:r>
      <w:r w:rsidRPr="001D5A8F">
        <w:t xml:space="preserve">lopidogrel. These are antiplatelet drugs, however, he shouldn’t do so without consulting his doctor. These </w:t>
      </w:r>
      <w:r w:rsidRPr="001D5A8F">
        <w:lastRenderedPageBreak/>
        <w:t>drugs decrease the viscosity of blood and improve erythrocyte flexibility (</w:t>
      </w:r>
      <w:r w:rsidR="00C97191" w:rsidRPr="001D5A8F">
        <w:t>Porth, 2011, p.418</w:t>
      </w:r>
      <w:r w:rsidRPr="001D5A8F">
        <w:t>)</w:t>
      </w:r>
    </w:p>
    <w:p w:rsidR="00021DC3" w:rsidRPr="001D5A8F" w:rsidRDefault="002814E8" w:rsidP="00C97191">
      <w:pPr>
        <w:pStyle w:val="ListParagraph"/>
        <w:numPr>
          <w:ilvl w:val="0"/>
          <w:numId w:val="1"/>
        </w:numPr>
        <w:spacing w:line="480" w:lineRule="auto"/>
      </w:pPr>
      <w:r w:rsidRPr="001D5A8F">
        <w:t xml:space="preserve">Mr. </w:t>
      </w:r>
      <w:r w:rsidR="00621B7F" w:rsidRPr="001D5A8F">
        <w:t>Gordon needs to watch for his blood sugar, cholesterol, any signs of non-healing wounds on his feet, more frequent and longer lasting intermittent claud</w:t>
      </w:r>
      <w:r w:rsidR="00C97191" w:rsidRPr="001D5A8F">
        <w:t>ication, burning</w:t>
      </w:r>
      <w:r w:rsidR="00621B7F" w:rsidRPr="001D5A8F">
        <w:t xml:space="preserve"> pain in extremities, abnormal skin color, lack of fe</w:t>
      </w:r>
      <w:r w:rsidR="00C97191" w:rsidRPr="001D5A8F">
        <w:t>eling in the extremities, lack o</w:t>
      </w:r>
      <w:r w:rsidR="00621B7F" w:rsidRPr="001D5A8F">
        <w:t>f stren</w:t>
      </w:r>
      <w:r w:rsidR="00C97191" w:rsidRPr="001D5A8F">
        <w:t>gth in part of the body (Kumar, Abbas, &amp; Fausto, 2005, p. 520 – 524)</w:t>
      </w:r>
    </w:p>
    <w:p w:rsidR="00021DC3" w:rsidRPr="00B50A05" w:rsidRDefault="00B50A05" w:rsidP="00B50A05">
      <w:pPr>
        <w:pStyle w:val="ListParagraph"/>
        <w:autoSpaceDE w:val="0"/>
        <w:autoSpaceDN w:val="0"/>
        <w:adjustRightInd w:val="0"/>
        <w:rPr>
          <w:color w:val="FF0000"/>
        </w:rPr>
      </w:pPr>
      <w:r w:rsidRPr="00B50A05">
        <w:rPr>
          <w:rFonts w:ascii="ITCGaramondStd-Bk" w:eastAsiaTheme="minorHAnsi" w:hAnsi="ITCGaramondStd-Bk" w:cs="ITCGaramondStd-Bk"/>
          <w:color w:val="FF0000"/>
          <w:sz w:val="20"/>
          <w:szCs w:val="20"/>
        </w:rPr>
        <w:t>G</w:t>
      </w:r>
      <w:r w:rsidRPr="00B50A05">
        <w:rPr>
          <w:rFonts w:ascii="ITCGaramondStd-Bk" w:eastAsiaTheme="minorHAnsi" w:hAnsi="ITCGaramondStd-Bk" w:cs="ITCGaramondStd-Bk"/>
          <w:color w:val="FF0000"/>
          <w:sz w:val="20"/>
          <w:szCs w:val="20"/>
        </w:rPr>
        <w:t>ordon should be vigilant about foot care. Any wounds or infections should</w:t>
      </w:r>
      <w:r w:rsidRPr="00B50A05">
        <w:rPr>
          <w:rFonts w:ascii="ITCGaramondStd-Bk" w:eastAsiaTheme="minorHAnsi" w:hAnsi="ITCGaramondStd-Bk" w:cs="ITCGaramondStd-Bk"/>
          <w:color w:val="FF0000"/>
          <w:sz w:val="20"/>
          <w:szCs w:val="20"/>
        </w:rPr>
        <w:t xml:space="preserve"> </w:t>
      </w:r>
      <w:r w:rsidRPr="00B50A05">
        <w:rPr>
          <w:rFonts w:ascii="ITCGaramondStd-Bk" w:eastAsiaTheme="minorHAnsi" w:hAnsi="ITCGaramondStd-Bk" w:cs="ITCGaramondStd-Bk"/>
          <w:color w:val="FF0000"/>
          <w:sz w:val="20"/>
          <w:szCs w:val="20"/>
        </w:rPr>
        <w:t>receive immediate care as he is at risk for severe infections, such as gangrene</w:t>
      </w:r>
    </w:p>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EB5CEA" w:rsidRDefault="00EB5CEA"/>
    <w:p w:rsidR="00021DC3" w:rsidRDefault="00021DC3"/>
    <w:p w:rsidR="00021DC3" w:rsidRDefault="00021DC3"/>
    <w:p w:rsidR="00021DC3" w:rsidRDefault="00021DC3" w:rsidP="00021DC3">
      <w:pPr>
        <w:widowControl w:val="0"/>
        <w:autoSpaceDE w:val="0"/>
        <w:autoSpaceDN w:val="0"/>
        <w:adjustRightInd w:val="0"/>
        <w:spacing w:line="480" w:lineRule="auto"/>
        <w:ind w:right="-720"/>
        <w:jc w:val="center"/>
      </w:pPr>
      <w:r>
        <w:t>References</w:t>
      </w:r>
    </w:p>
    <w:p w:rsidR="001D5A8F" w:rsidRDefault="001D5A8F" w:rsidP="00AB3663">
      <w:pPr>
        <w:spacing w:line="480" w:lineRule="auto"/>
      </w:pPr>
      <w:r>
        <w:t>Coke, L.A.</w:t>
      </w:r>
      <w:commentRangeStart w:id="3"/>
      <w:r>
        <w:t>,</w:t>
      </w:r>
      <w:commentRangeEnd w:id="3"/>
      <w:r w:rsidR="00B50A05">
        <w:rPr>
          <w:rStyle w:val="CommentReference"/>
        </w:rPr>
        <w:commentReference w:id="3"/>
      </w:r>
      <w:r>
        <w:t xml:space="preserve"> (2010). Vascular </w:t>
      </w:r>
      <w:r w:rsidR="00B50A05">
        <w:rPr>
          <w:color w:val="FF0000"/>
        </w:rPr>
        <w:t>r</w:t>
      </w:r>
      <w:r>
        <w:t xml:space="preserve">isk </w:t>
      </w:r>
      <w:r w:rsidR="00B50A05">
        <w:rPr>
          <w:color w:val="FF0000"/>
        </w:rPr>
        <w:t>a</w:t>
      </w:r>
      <w:r>
        <w:t xml:space="preserve">ssessment of the </w:t>
      </w:r>
      <w:r w:rsidR="00B50A05">
        <w:rPr>
          <w:color w:val="FF0000"/>
        </w:rPr>
        <w:t>o</w:t>
      </w:r>
      <w:r>
        <w:t xml:space="preserve">lder </w:t>
      </w:r>
      <w:r w:rsidR="00B50A05">
        <w:rPr>
          <w:color w:val="FF0000"/>
        </w:rPr>
        <w:t>c</w:t>
      </w:r>
      <w:r>
        <w:t xml:space="preserve">ardiovascular </w:t>
      </w:r>
      <w:r w:rsidR="00B50A05">
        <w:rPr>
          <w:color w:val="FF0000"/>
        </w:rPr>
        <w:t>p</w:t>
      </w:r>
      <w:r>
        <w:t xml:space="preserve">atient: The </w:t>
      </w:r>
      <w:r w:rsidR="00B50A05">
        <w:rPr>
          <w:color w:val="FF0000"/>
        </w:rPr>
        <w:t>a</w:t>
      </w:r>
      <w:r>
        <w:t>nkle-</w:t>
      </w:r>
      <w:r>
        <w:tab/>
      </w:r>
      <w:r>
        <w:tab/>
      </w:r>
      <w:r w:rsidR="00B50A05">
        <w:rPr>
          <w:color w:val="FF0000"/>
        </w:rPr>
        <w:t>b</w:t>
      </w:r>
      <w:r>
        <w:t xml:space="preserve">rachial </w:t>
      </w:r>
      <w:r w:rsidR="00B50A05">
        <w:rPr>
          <w:color w:val="FF0000"/>
        </w:rPr>
        <w:t>i</w:t>
      </w:r>
      <w:r>
        <w:t xml:space="preserve">ndex (ABI). </w:t>
      </w:r>
      <w:r w:rsidRPr="00EB1F3A">
        <w:rPr>
          <w:i/>
        </w:rPr>
        <w:t>Specialty Practice Series</w:t>
      </w:r>
      <w:r>
        <w:t xml:space="preserve">, SP4, pp. 1. </w:t>
      </w:r>
    </w:p>
    <w:p w:rsidR="001D5A8F" w:rsidRDefault="001D5A8F" w:rsidP="001D5A8F">
      <w:pPr>
        <w:spacing w:line="480" w:lineRule="auto"/>
      </w:pPr>
      <w:proofErr w:type="gramStart"/>
      <w:r>
        <w:t>Jensen, S.</w:t>
      </w:r>
      <w:commentRangeStart w:id="4"/>
      <w:r>
        <w:t>,</w:t>
      </w:r>
      <w:commentRangeEnd w:id="4"/>
      <w:r w:rsidR="00B50A05">
        <w:rPr>
          <w:rStyle w:val="CommentReference"/>
        </w:rPr>
        <w:commentReference w:id="4"/>
      </w:r>
      <w:r>
        <w:t xml:space="preserve"> (2011).</w:t>
      </w:r>
      <w:proofErr w:type="gramEnd"/>
      <w:r>
        <w:t xml:space="preserve"> </w:t>
      </w:r>
      <w:r>
        <w:rPr>
          <w:i/>
        </w:rPr>
        <w:t xml:space="preserve">Nursing </w:t>
      </w:r>
      <w:r w:rsidR="00B50A05">
        <w:rPr>
          <w:i/>
          <w:color w:val="FF0000"/>
        </w:rPr>
        <w:t>h</w:t>
      </w:r>
      <w:r>
        <w:rPr>
          <w:i/>
        </w:rPr>
        <w:t>eal</w:t>
      </w:r>
      <w:r w:rsidRPr="00AB3663">
        <w:rPr>
          <w:i/>
        </w:rPr>
        <w:t xml:space="preserve">th </w:t>
      </w:r>
      <w:r w:rsidR="00B50A05">
        <w:rPr>
          <w:i/>
          <w:color w:val="FF0000"/>
        </w:rPr>
        <w:t>a</w:t>
      </w:r>
      <w:r w:rsidRPr="00AB3663">
        <w:rPr>
          <w:i/>
        </w:rPr>
        <w:t xml:space="preserve">ssessment: A </w:t>
      </w:r>
      <w:r w:rsidR="00B50A05">
        <w:rPr>
          <w:i/>
          <w:color w:val="FF0000"/>
        </w:rPr>
        <w:t>b</w:t>
      </w:r>
      <w:r w:rsidRPr="00AB3663">
        <w:rPr>
          <w:i/>
        </w:rPr>
        <w:t xml:space="preserve">est </w:t>
      </w:r>
      <w:r w:rsidR="00B50A05">
        <w:rPr>
          <w:i/>
          <w:color w:val="FF0000"/>
        </w:rPr>
        <w:t>p</w:t>
      </w:r>
      <w:r w:rsidRPr="00AB3663">
        <w:rPr>
          <w:i/>
        </w:rPr>
        <w:t xml:space="preserve">ractice </w:t>
      </w:r>
      <w:r w:rsidR="00B50A05">
        <w:rPr>
          <w:i/>
          <w:color w:val="FF0000"/>
        </w:rPr>
        <w:t>a</w:t>
      </w:r>
      <w:r w:rsidRPr="00AB3663">
        <w:rPr>
          <w:i/>
        </w:rPr>
        <w:t>pproach</w:t>
      </w:r>
      <w:r w:rsidR="00B50A05">
        <w:rPr>
          <w:i/>
          <w:color w:val="FF0000"/>
        </w:rPr>
        <w:t>.</w:t>
      </w:r>
      <w:r>
        <w:t xml:space="preserve"> </w:t>
      </w:r>
      <w:commentRangeStart w:id="5"/>
      <w:r>
        <w:t xml:space="preserve">(pp.505). </w:t>
      </w:r>
      <w:commentRangeEnd w:id="5"/>
      <w:r w:rsidR="00B50A05">
        <w:rPr>
          <w:rStyle w:val="CommentReference"/>
        </w:rPr>
        <w:commentReference w:id="5"/>
      </w:r>
      <w:r>
        <w:t xml:space="preserve">New York, </w:t>
      </w:r>
      <w:r>
        <w:tab/>
        <w:t xml:space="preserve">NY: Lippincott, Williams, &amp; Wilkins. </w:t>
      </w:r>
    </w:p>
    <w:p w:rsidR="00367A72" w:rsidRDefault="00367A72" w:rsidP="00AB3663">
      <w:pPr>
        <w:spacing w:line="480" w:lineRule="auto"/>
      </w:pPr>
      <w:proofErr w:type="gramStart"/>
      <w:r>
        <w:t>Kumar, V., Abbas, A.,</w:t>
      </w:r>
      <w:r w:rsidR="00D305EA">
        <w:t xml:space="preserve"> </w:t>
      </w:r>
      <w:r w:rsidR="00D305EA">
        <w:rPr>
          <w:color w:val="FF0000"/>
        </w:rPr>
        <w:t>&amp;</w:t>
      </w:r>
      <w:proofErr w:type="spellStart"/>
      <w:r>
        <w:t>Fausto</w:t>
      </w:r>
      <w:proofErr w:type="spellEnd"/>
      <w:r>
        <w:t>, N. (2005).</w:t>
      </w:r>
      <w:proofErr w:type="gramEnd"/>
      <w:r>
        <w:t xml:space="preserve"> </w:t>
      </w:r>
      <w:r w:rsidRPr="00305CD8">
        <w:rPr>
          <w:i/>
        </w:rPr>
        <w:t xml:space="preserve">Robbins &amp; Cotran </w:t>
      </w:r>
      <w:r w:rsidR="00D305EA">
        <w:rPr>
          <w:i/>
          <w:color w:val="FF0000"/>
        </w:rPr>
        <w:t>p</w:t>
      </w:r>
      <w:r w:rsidRPr="00305CD8">
        <w:rPr>
          <w:i/>
        </w:rPr>
        <w:t xml:space="preserve">athologic </w:t>
      </w:r>
      <w:r w:rsidR="00D305EA">
        <w:rPr>
          <w:i/>
          <w:color w:val="FF0000"/>
        </w:rPr>
        <w:t>b</w:t>
      </w:r>
      <w:r w:rsidRPr="00305CD8">
        <w:rPr>
          <w:i/>
        </w:rPr>
        <w:t xml:space="preserve">asis of </w:t>
      </w:r>
      <w:r w:rsidR="00D305EA">
        <w:rPr>
          <w:i/>
          <w:color w:val="FF0000"/>
        </w:rPr>
        <w:t>d</w:t>
      </w:r>
      <w:r w:rsidRPr="00305CD8">
        <w:rPr>
          <w:i/>
        </w:rPr>
        <w:t>isease</w:t>
      </w:r>
      <w:r>
        <w:t xml:space="preserve"> (7</w:t>
      </w:r>
      <w:r w:rsidRPr="00A827F8">
        <w:rPr>
          <w:vertAlign w:val="superscript"/>
        </w:rPr>
        <w:t>th</w:t>
      </w:r>
      <w:r>
        <w:t xml:space="preserve"> </w:t>
      </w:r>
    </w:p>
    <w:p w:rsidR="00367A72" w:rsidRDefault="00367A72" w:rsidP="00AB3663">
      <w:pPr>
        <w:spacing w:line="480" w:lineRule="auto"/>
        <w:ind w:firstLine="720"/>
      </w:pPr>
      <w:r>
        <w:t>ed., pp. 513 – 530). Philadelphia, PA: Saunders.</w:t>
      </w:r>
    </w:p>
    <w:p w:rsidR="001D5A8F" w:rsidRDefault="001D5A8F" w:rsidP="001D5A8F">
      <w:pPr>
        <w:spacing w:line="480" w:lineRule="auto"/>
      </w:pPr>
      <w:proofErr w:type="spellStart"/>
      <w:r>
        <w:t>Porth</w:t>
      </w:r>
      <w:proofErr w:type="spellEnd"/>
      <w:r>
        <w:t>, C.M.</w:t>
      </w:r>
      <w:commentRangeStart w:id="6"/>
      <w:r>
        <w:t xml:space="preserve">, </w:t>
      </w:r>
      <w:commentRangeEnd w:id="6"/>
      <w:r w:rsidR="00D305EA">
        <w:rPr>
          <w:rStyle w:val="CommentReference"/>
        </w:rPr>
        <w:commentReference w:id="6"/>
      </w:r>
      <w:r>
        <w:t xml:space="preserve">(2011). </w:t>
      </w:r>
      <w:proofErr w:type="gramStart"/>
      <w:r w:rsidRPr="006D3DDF">
        <w:rPr>
          <w:i/>
        </w:rPr>
        <w:t xml:space="preserve">Essentials of </w:t>
      </w:r>
      <w:r w:rsidR="00D305EA">
        <w:rPr>
          <w:i/>
          <w:color w:val="FF0000"/>
        </w:rPr>
        <w:t>p</w:t>
      </w:r>
      <w:r w:rsidRPr="006D3DDF">
        <w:rPr>
          <w:i/>
        </w:rPr>
        <w:t>athophysiology</w:t>
      </w:r>
      <w:r>
        <w:t xml:space="preserve"> (3</w:t>
      </w:r>
      <w:r w:rsidRPr="006D3DDF">
        <w:rPr>
          <w:vertAlign w:val="superscript"/>
        </w:rPr>
        <w:t>rd</w:t>
      </w:r>
      <w:r>
        <w:t xml:space="preserve"> ed., pp. 418).</w:t>
      </w:r>
      <w:proofErr w:type="gramEnd"/>
      <w:r>
        <w:t xml:space="preserve"> Philadelphia, PA: </w:t>
      </w:r>
    </w:p>
    <w:p w:rsidR="001D5A8F" w:rsidRDefault="001D5A8F" w:rsidP="001D5A8F">
      <w:pPr>
        <w:spacing w:line="480" w:lineRule="auto"/>
      </w:pPr>
      <w:r>
        <w:tab/>
        <w:t xml:space="preserve">Lippincott, Williams, &amp; Wilkins. </w:t>
      </w:r>
    </w:p>
    <w:p w:rsidR="00021DC3" w:rsidRDefault="00B6420F" w:rsidP="00AB3663">
      <w:pPr>
        <w:tabs>
          <w:tab w:val="left" w:pos="720"/>
          <w:tab w:val="left" w:pos="1440"/>
          <w:tab w:val="left" w:pos="2775"/>
        </w:tabs>
        <w:spacing w:line="480" w:lineRule="auto"/>
      </w:pPr>
      <w:r>
        <w:t>Roth, L.</w:t>
      </w:r>
      <w:commentRangeStart w:id="7"/>
      <w:r>
        <w:t xml:space="preserve">, </w:t>
      </w:r>
      <w:commentRangeEnd w:id="7"/>
      <w:r w:rsidR="00D305EA">
        <w:rPr>
          <w:rStyle w:val="CommentReference"/>
        </w:rPr>
        <w:commentReference w:id="7"/>
      </w:r>
      <w:r>
        <w:t xml:space="preserve">(2012). </w:t>
      </w:r>
      <w:proofErr w:type="gramStart"/>
      <w:r w:rsidRPr="00AB3663">
        <w:rPr>
          <w:i/>
        </w:rPr>
        <w:t xml:space="preserve">Nursing </w:t>
      </w:r>
      <w:r w:rsidR="00D305EA">
        <w:rPr>
          <w:i/>
          <w:color w:val="FF0000"/>
        </w:rPr>
        <w:t>d</w:t>
      </w:r>
      <w:r w:rsidRPr="00AB3663">
        <w:rPr>
          <w:i/>
        </w:rPr>
        <w:t xml:space="preserve">rug </w:t>
      </w:r>
      <w:r w:rsidR="00D305EA">
        <w:rPr>
          <w:i/>
          <w:color w:val="FF0000"/>
        </w:rPr>
        <w:t>r</w:t>
      </w:r>
      <w:r w:rsidRPr="00AB3663">
        <w:rPr>
          <w:i/>
        </w:rPr>
        <w:t>eference</w:t>
      </w:r>
      <w:r>
        <w:t xml:space="preserve"> (25</w:t>
      </w:r>
      <w:r w:rsidRPr="00B6420F">
        <w:rPr>
          <w:vertAlign w:val="superscript"/>
        </w:rPr>
        <w:t>th</w:t>
      </w:r>
      <w:r>
        <w:t xml:space="preserve"> ed., pp.1048).</w:t>
      </w:r>
      <w:proofErr w:type="gramEnd"/>
      <w:r>
        <w:t xml:space="preserve"> USA: Elsevier. </w:t>
      </w:r>
    </w:p>
    <w:p w:rsidR="00EB1F3A" w:rsidRDefault="00EB1F3A" w:rsidP="00EB1F3A">
      <w:pPr>
        <w:spacing w:line="480" w:lineRule="auto"/>
      </w:pPr>
      <w:proofErr w:type="spellStart"/>
      <w:r>
        <w:t>Shammas</w:t>
      </w:r>
      <w:proofErr w:type="spellEnd"/>
      <w:r>
        <w:t>, N.W.</w:t>
      </w:r>
      <w:commentRangeStart w:id="8"/>
      <w:r>
        <w:t>,</w:t>
      </w:r>
      <w:commentRangeEnd w:id="8"/>
      <w:r w:rsidR="00D305EA">
        <w:rPr>
          <w:rStyle w:val="CommentReference"/>
        </w:rPr>
        <w:commentReference w:id="8"/>
      </w:r>
      <w:r>
        <w:t xml:space="preserve"> (2007). Epidemiology, classification, and modifiable risk factors of peripheral </w:t>
      </w:r>
      <w:r>
        <w:tab/>
      </w:r>
      <w:r>
        <w:tab/>
        <w:t xml:space="preserve">arterial disease. </w:t>
      </w:r>
      <w:r>
        <w:rPr>
          <w:i/>
        </w:rPr>
        <w:t>Vascula</w:t>
      </w:r>
      <w:r w:rsidRPr="00EB1F3A">
        <w:rPr>
          <w:i/>
        </w:rPr>
        <w:t>r Health Risk Management</w:t>
      </w:r>
      <w:r>
        <w:t xml:space="preserve">, </w:t>
      </w:r>
      <w:r w:rsidRPr="00D305EA">
        <w:rPr>
          <w:i/>
          <w:color w:val="FF0000"/>
        </w:rPr>
        <w:t>3</w:t>
      </w:r>
      <w:r>
        <w:t xml:space="preserve">(2) 229 – 234. </w:t>
      </w:r>
    </w:p>
    <w:p w:rsidR="00E00131" w:rsidRDefault="00EB1F3A" w:rsidP="00EB1F3A">
      <w:pPr>
        <w:spacing w:line="480" w:lineRule="auto"/>
      </w:pPr>
      <w:r>
        <w:t xml:space="preserve"> </w:t>
      </w:r>
    </w:p>
    <w:p w:rsidR="00E00131" w:rsidRDefault="00E00131" w:rsidP="00AB3663">
      <w:pPr>
        <w:spacing w:line="480" w:lineRule="auto"/>
      </w:pPr>
    </w:p>
    <w:p w:rsidR="00E00131" w:rsidRDefault="00E00131" w:rsidP="00AB3663">
      <w:pPr>
        <w:spacing w:line="480" w:lineRule="auto"/>
      </w:pPr>
    </w:p>
    <w:p w:rsidR="00E00131" w:rsidRDefault="00E00131" w:rsidP="00AB3663">
      <w:pPr>
        <w:spacing w:line="480" w:lineRule="auto"/>
      </w:pPr>
    </w:p>
    <w:p w:rsidR="00E00131" w:rsidRDefault="00E00131" w:rsidP="00AB3663">
      <w:pPr>
        <w:spacing w:line="480" w:lineRule="auto"/>
      </w:pPr>
    </w:p>
    <w:p w:rsidR="00E00131" w:rsidRDefault="00E00131" w:rsidP="00AB3663">
      <w:pPr>
        <w:spacing w:line="480" w:lineRule="auto"/>
      </w:pPr>
    </w:p>
    <w:p w:rsidR="00184890" w:rsidRDefault="00184890" w:rsidP="00AB3663">
      <w:pPr>
        <w:spacing w:line="480" w:lineRule="auto"/>
      </w:pPr>
    </w:p>
    <w:sectPr w:rsidR="00184890" w:rsidSect="00374A2D">
      <w:headerReference w:type="even" r:id="rId9"/>
      <w:headerReference w:type="default" r:id="rId10"/>
      <w:headerReference w:type="first" r:id="rId11"/>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08:18:00Z" w:initials="M">
    <w:p w:rsidR="0030578A" w:rsidRDefault="0030578A">
      <w:pPr>
        <w:pStyle w:val="CommentText"/>
      </w:pPr>
      <w:r>
        <w:rPr>
          <w:rStyle w:val="CommentReference"/>
        </w:rPr>
        <w:annotationRef/>
      </w:r>
      <w:r>
        <w:t>Running head: CASE STUDY 11.4 PERIPHERAL VASCULAR DISEASE</w:t>
      </w:r>
    </w:p>
    <w:p w:rsidR="0030578A" w:rsidRDefault="0030578A">
      <w:pPr>
        <w:pStyle w:val="CommentText"/>
      </w:pPr>
    </w:p>
    <w:p w:rsidR="0030578A" w:rsidRDefault="0030578A">
      <w:pPr>
        <w:pStyle w:val="CommentText"/>
      </w:pPr>
      <w:r>
        <w:t>You can make this much shorter and it would be easier for you</w:t>
      </w:r>
    </w:p>
  </w:comment>
  <w:comment w:id="2" w:author="MEdwards" w:date="2012-02-02T09:34:00Z" w:initials="M">
    <w:p w:rsidR="0030578A" w:rsidRDefault="0030578A">
      <w:pPr>
        <w:pStyle w:val="CommentText"/>
      </w:pPr>
      <w:r>
        <w:rPr>
          <w:rStyle w:val="CommentReference"/>
        </w:rPr>
        <w:annotationRef/>
      </w:r>
      <w:r>
        <w:t>Your header on this page should all be in capital letters</w:t>
      </w:r>
    </w:p>
    <w:p w:rsidR="004371F8" w:rsidRDefault="004371F8">
      <w:pPr>
        <w:pStyle w:val="CommentText"/>
      </w:pPr>
    </w:p>
  </w:comment>
  <w:comment w:id="3" w:author="MEdwards" w:date="2012-02-02T12:47:00Z" w:initials="M">
    <w:p w:rsidR="00B50A05" w:rsidRDefault="00B50A05">
      <w:pPr>
        <w:pStyle w:val="CommentText"/>
      </w:pPr>
      <w:r>
        <w:rPr>
          <w:rStyle w:val="CommentReference"/>
        </w:rPr>
        <w:annotationRef/>
      </w:r>
      <w:r>
        <w:t>No comma here</w:t>
      </w:r>
    </w:p>
  </w:comment>
  <w:comment w:id="4" w:author="MEdwards" w:date="2012-02-02T12:47:00Z" w:initials="M">
    <w:p w:rsidR="00B50A05" w:rsidRDefault="00B50A05">
      <w:pPr>
        <w:pStyle w:val="CommentText"/>
      </w:pPr>
      <w:r>
        <w:rPr>
          <w:rStyle w:val="CommentReference"/>
        </w:rPr>
        <w:annotationRef/>
      </w:r>
      <w:r>
        <w:t>No comma</w:t>
      </w:r>
    </w:p>
  </w:comment>
  <w:comment w:id="5" w:author="MEdwards" w:date="2012-02-02T12:49:00Z" w:initials="M">
    <w:p w:rsidR="00B50A05" w:rsidRDefault="00B50A05">
      <w:pPr>
        <w:pStyle w:val="CommentText"/>
      </w:pPr>
      <w:r>
        <w:rPr>
          <w:rStyle w:val="CommentReference"/>
        </w:rPr>
        <w:annotationRef/>
      </w:r>
      <w:proofErr w:type="gramStart"/>
      <w:r>
        <w:t>delete</w:t>
      </w:r>
      <w:proofErr w:type="gramEnd"/>
    </w:p>
  </w:comment>
  <w:comment w:id="6" w:author="MEdwards" w:date="2012-02-02T12:50:00Z" w:initials="M">
    <w:p w:rsidR="00D305EA" w:rsidRDefault="00D305EA">
      <w:pPr>
        <w:pStyle w:val="CommentText"/>
      </w:pPr>
      <w:r>
        <w:rPr>
          <w:rStyle w:val="CommentReference"/>
        </w:rPr>
        <w:annotationRef/>
      </w:r>
      <w:proofErr w:type="gramStart"/>
      <w:r>
        <w:t>delete</w:t>
      </w:r>
      <w:proofErr w:type="gramEnd"/>
    </w:p>
  </w:comment>
  <w:comment w:id="7" w:author="MEdwards" w:date="2012-02-02T12:51:00Z" w:initials="M">
    <w:p w:rsidR="00D305EA" w:rsidRDefault="00D305EA">
      <w:pPr>
        <w:pStyle w:val="CommentText"/>
      </w:pPr>
      <w:r>
        <w:rPr>
          <w:rStyle w:val="CommentReference"/>
        </w:rPr>
        <w:annotationRef/>
      </w:r>
      <w:proofErr w:type="gramStart"/>
      <w:r>
        <w:t>delete</w:t>
      </w:r>
      <w:proofErr w:type="gramEnd"/>
      <w:r>
        <w:t xml:space="preserve"> comma</w:t>
      </w:r>
    </w:p>
  </w:comment>
  <w:comment w:id="8" w:author="MEdwards" w:date="2012-02-02T12:51:00Z" w:initials="M">
    <w:p w:rsidR="00D305EA" w:rsidRDefault="00D305EA">
      <w:pPr>
        <w:pStyle w:val="CommentText"/>
      </w:pPr>
      <w:r>
        <w:rPr>
          <w:rStyle w:val="CommentReference"/>
        </w:rPr>
        <w:annotationRef/>
      </w:r>
      <w:proofErr w:type="gramStart"/>
      <w:r>
        <w:t>delete</w:t>
      </w:r>
      <w:proofErr w:type="gramEnd"/>
      <w:r>
        <w:t xml:space="preserve"> comma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05EA">
      <w:r>
        <w:separator/>
      </w:r>
    </w:p>
  </w:endnote>
  <w:endnote w:type="continuationSeparator" w:id="0">
    <w:p w:rsidR="00000000" w:rsidRDefault="00D3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05EA">
      <w:r>
        <w:separator/>
      </w:r>
    </w:p>
  </w:footnote>
  <w:footnote w:type="continuationSeparator" w:id="0">
    <w:p w:rsidR="00000000" w:rsidRDefault="00D30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F3A" w:rsidRDefault="00EB1F3A" w:rsidP="00EB5C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1F3A" w:rsidRDefault="00EB1F3A" w:rsidP="00021DC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F3A" w:rsidRDefault="00EB1F3A" w:rsidP="00374A2D">
    <w:pPr>
      <w:pStyle w:val="Header"/>
      <w:framePr w:wrap="notBesid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05EA">
      <w:rPr>
        <w:rStyle w:val="PageNumber"/>
        <w:noProof/>
      </w:rPr>
      <w:t>2</w:t>
    </w:r>
    <w:r>
      <w:rPr>
        <w:rStyle w:val="PageNumber"/>
      </w:rPr>
      <w:fldChar w:fldCharType="end"/>
    </w:r>
  </w:p>
  <w:p w:rsidR="00EB5CEA" w:rsidRDefault="00EB1F3A" w:rsidP="00374A2D">
    <w:pPr>
      <w:pStyle w:val="Header"/>
    </w:pPr>
    <w:r>
      <w:t>Case Study 11.4</w:t>
    </w:r>
    <w:r w:rsidR="00EB5CEA">
      <w:t xml:space="preserve"> Peripheral Vascular Disease</w:t>
    </w:r>
  </w:p>
  <w:p w:rsidR="00EB1F3A" w:rsidRDefault="00EB1F3A" w:rsidP="00021DC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EA" w:rsidRDefault="00EB5CEA">
    <w:pPr>
      <w:pStyle w:val="Header"/>
    </w:pPr>
    <w:r>
      <w:t>Running Head: Case Study 11.4 Peripheral Va</w:t>
    </w:r>
    <w:r w:rsidR="00374A2D">
      <w:t>scular Disease                                                        1</w:t>
    </w:r>
  </w:p>
  <w:p w:rsidR="00EB5CEA" w:rsidRDefault="00EB5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36D1"/>
    <w:multiLevelType w:val="hybridMultilevel"/>
    <w:tmpl w:val="8D98981E"/>
    <w:lvl w:ilvl="0" w:tplc="F69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C3"/>
    <w:rsid w:val="00021DC3"/>
    <w:rsid w:val="00056C88"/>
    <w:rsid w:val="00184890"/>
    <w:rsid w:val="001D5A8F"/>
    <w:rsid w:val="00236EE7"/>
    <w:rsid w:val="002814E8"/>
    <w:rsid w:val="0030578A"/>
    <w:rsid w:val="00367A72"/>
    <w:rsid w:val="00374A2D"/>
    <w:rsid w:val="004371F8"/>
    <w:rsid w:val="005252E0"/>
    <w:rsid w:val="00621B7F"/>
    <w:rsid w:val="006D3DDF"/>
    <w:rsid w:val="007642A2"/>
    <w:rsid w:val="008265C8"/>
    <w:rsid w:val="008F33F4"/>
    <w:rsid w:val="00A827F8"/>
    <w:rsid w:val="00AB3663"/>
    <w:rsid w:val="00B50A05"/>
    <w:rsid w:val="00B6420F"/>
    <w:rsid w:val="00C3601D"/>
    <w:rsid w:val="00C97191"/>
    <w:rsid w:val="00CE0BB6"/>
    <w:rsid w:val="00D305EA"/>
    <w:rsid w:val="00D76706"/>
    <w:rsid w:val="00E00131"/>
    <w:rsid w:val="00E14D2D"/>
    <w:rsid w:val="00E665DC"/>
    <w:rsid w:val="00EB1F3A"/>
    <w:rsid w:val="00EB5CEA"/>
    <w:rsid w:val="00EE56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21D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DC3"/>
    <w:pPr>
      <w:tabs>
        <w:tab w:val="center" w:pos="4320"/>
        <w:tab w:val="right" w:pos="8640"/>
      </w:tabs>
    </w:pPr>
  </w:style>
  <w:style w:type="character" w:customStyle="1" w:styleId="HeaderChar">
    <w:name w:val="Header Char"/>
    <w:basedOn w:val="DefaultParagraphFont"/>
    <w:link w:val="Header"/>
    <w:uiPriority w:val="99"/>
    <w:rsid w:val="00021DC3"/>
    <w:rPr>
      <w:rFonts w:ascii="Times New Roman" w:eastAsia="Times New Roman" w:hAnsi="Times New Roman" w:cs="Times New Roman"/>
    </w:rPr>
  </w:style>
  <w:style w:type="character" w:styleId="PageNumber">
    <w:name w:val="page number"/>
    <w:basedOn w:val="DefaultParagraphFont"/>
    <w:uiPriority w:val="99"/>
    <w:semiHidden/>
    <w:unhideWhenUsed/>
    <w:rsid w:val="00021DC3"/>
  </w:style>
  <w:style w:type="paragraph" w:styleId="Footer">
    <w:name w:val="footer"/>
    <w:basedOn w:val="Normal"/>
    <w:link w:val="FooterChar"/>
    <w:uiPriority w:val="99"/>
    <w:semiHidden/>
    <w:unhideWhenUsed/>
    <w:rsid w:val="00021DC3"/>
    <w:pPr>
      <w:tabs>
        <w:tab w:val="center" w:pos="4320"/>
        <w:tab w:val="right" w:pos="8640"/>
      </w:tabs>
    </w:pPr>
  </w:style>
  <w:style w:type="character" w:customStyle="1" w:styleId="FooterChar">
    <w:name w:val="Footer Char"/>
    <w:basedOn w:val="DefaultParagraphFont"/>
    <w:link w:val="Footer"/>
    <w:uiPriority w:val="99"/>
    <w:semiHidden/>
    <w:rsid w:val="00021DC3"/>
    <w:rPr>
      <w:rFonts w:ascii="Times New Roman" w:eastAsia="Times New Roman" w:hAnsi="Times New Roman" w:cs="Times New Roman"/>
    </w:rPr>
  </w:style>
  <w:style w:type="paragraph" w:styleId="ListParagraph">
    <w:name w:val="List Paragraph"/>
    <w:basedOn w:val="Normal"/>
    <w:uiPriority w:val="34"/>
    <w:qFormat/>
    <w:rsid w:val="00021DC3"/>
    <w:pPr>
      <w:ind w:left="720"/>
      <w:contextualSpacing/>
    </w:pPr>
  </w:style>
  <w:style w:type="character" w:styleId="CommentReference">
    <w:name w:val="annotation reference"/>
    <w:basedOn w:val="DefaultParagraphFont"/>
    <w:rsid w:val="0030578A"/>
    <w:rPr>
      <w:sz w:val="16"/>
      <w:szCs w:val="16"/>
    </w:rPr>
  </w:style>
  <w:style w:type="paragraph" w:styleId="CommentText">
    <w:name w:val="annotation text"/>
    <w:basedOn w:val="Normal"/>
    <w:link w:val="CommentTextChar"/>
    <w:rsid w:val="0030578A"/>
    <w:rPr>
      <w:sz w:val="20"/>
      <w:szCs w:val="20"/>
    </w:rPr>
  </w:style>
  <w:style w:type="character" w:customStyle="1" w:styleId="CommentTextChar">
    <w:name w:val="Comment Text Char"/>
    <w:basedOn w:val="DefaultParagraphFont"/>
    <w:link w:val="CommentText"/>
    <w:rsid w:val="003057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0578A"/>
    <w:rPr>
      <w:b/>
      <w:bCs/>
    </w:rPr>
  </w:style>
  <w:style w:type="character" w:customStyle="1" w:styleId="CommentSubjectChar">
    <w:name w:val="Comment Subject Char"/>
    <w:basedOn w:val="CommentTextChar"/>
    <w:link w:val="CommentSubject"/>
    <w:rsid w:val="0030578A"/>
    <w:rPr>
      <w:rFonts w:ascii="Times New Roman" w:eastAsia="Times New Roman" w:hAnsi="Times New Roman" w:cs="Times New Roman"/>
      <w:b/>
      <w:bCs/>
      <w:sz w:val="20"/>
      <w:szCs w:val="20"/>
    </w:rPr>
  </w:style>
  <w:style w:type="paragraph" w:styleId="BalloonText">
    <w:name w:val="Balloon Text"/>
    <w:basedOn w:val="Normal"/>
    <w:link w:val="BalloonTextChar"/>
    <w:rsid w:val="0030578A"/>
    <w:rPr>
      <w:rFonts w:ascii="Tahoma" w:hAnsi="Tahoma" w:cs="Tahoma"/>
      <w:sz w:val="16"/>
      <w:szCs w:val="16"/>
    </w:rPr>
  </w:style>
  <w:style w:type="character" w:customStyle="1" w:styleId="BalloonTextChar">
    <w:name w:val="Balloon Text Char"/>
    <w:basedOn w:val="DefaultParagraphFont"/>
    <w:link w:val="BalloonText"/>
    <w:rsid w:val="003057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21D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DC3"/>
    <w:pPr>
      <w:tabs>
        <w:tab w:val="center" w:pos="4320"/>
        <w:tab w:val="right" w:pos="8640"/>
      </w:tabs>
    </w:pPr>
  </w:style>
  <w:style w:type="character" w:customStyle="1" w:styleId="HeaderChar">
    <w:name w:val="Header Char"/>
    <w:basedOn w:val="DefaultParagraphFont"/>
    <w:link w:val="Header"/>
    <w:uiPriority w:val="99"/>
    <w:rsid w:val="00021DC3"/>
    <w:rPr>
      <w:rFonts w:ascii="Times New Roman" w:eastAsia="Times New Roman" w:hAnsi="Times New Roman" w:cs="Times New Roman"/>
    </w:rPr>
  </w:style>
  <w:style w:type="character" w:styleId="PageNumber">
    <w:name w:val="page number"/>
    <w:basedOn w:val="DefaultParagraphFont"/>
    <w:uiPriority w:val="99"/>
    <w:semiHidden/>
    <w:unhideWhenUsed/>
    <w:rsid w:val="00021DC3"/>
  </w:style>
  <w:style w:type="paragraph" w:styleId="Footer">
    <w:name w:val="footer"/>
    <w:basedOn w:val="Normal"/>
    <w:link w:val="FooterChar"/>
    <w:uiPriority w:val="99"/>
    <w:semiHidden/>
    <w:unhideWhenUsed/>
    <w:rsid w:val="00021DC3"/>
    <w:pPr>
      <w:tabs>
        <w:tab w:val="center" w:pos="4320"/>
        <w:tab w:val="right" w:pos="8640"/>
      </w:tabs>
    </w:pPr>
  </w:style>
  <w:style w:type="character" w:customStyle="1" w:styleId="FooterChar">
    <w:name w:val="Footer Char"/>
    <w:basedOn w:val="DefaultParagraphFont"/>
    <w:link w:val="Footer"/>
    <w:uiPriority w:val="99"/>
    <w:semiHidden/>
    <w:rsid w:val="00021DC3"/>
    <w:rPr>
      <w:rFonts w:ascii="Times New Roman" w:eastAsia="Times New Roman" w:hAnsi="Times New Roman" w:cs="Times New Roman"/>
    </w:rPr>
  </w:style>
  <w:style w:type="paragraph" w:styleId="ListParagraph">
    <w:name w:val="List Paragraph"/>
    <w:basedOn w:val="Normal"/>
    <w:uiPriority w:val="34"/>
    <w:qFormat/>
    <w:rsid w:val="00021DC3"/>
    <w:pPr>
      <w:ind w:left="720"/>
      <w:contextualSpacing/>
    </w:pPr>
  </w:style>
  <w:style w:type="character" w:styleId="CommentReference">
    <w:name w:val="annotation reference"/>
    <w:basedOn w:val="DefaultParagraphFont"/>
    <w:rsid w:val="0030578A"/>
    <w:rPr>
      <w:sz w:val="16"/>
      <w:szCs w:val="16"/>
    </w:rPr>
  </w:style>
  <w:style w:type="paragraph" w:styleId="CommentText">
    <w:name w:val="annotation text"/>
    <w:basedOn w:val="Normal"/>
    <w:link w:val="CommentTextChar"/>
    <w:rsid w:val="0030578A"/>
    <w:rPr>
      <w:sz w:val="20"/>
      <w:szCs w:val="20"/>
    </w:rPr>
  </w:style>
  <w:style w:type="character" w:customStyle="1" w:styleId="CommentTextChar">
    <w:name w:val="Comment Text Char"/>
    <w:basedOn w:val="DefaultParagraphFont"/>
    <w:link w:val="CommentText"/>
    <w:rsid w:val="003057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0578A"/>
    <w:rPr>
      <w:b/>
      <w:bCs/>
    </w:rPr>
  </w:style>
  <w:style w:type="character" w:customStyle="1" w:styleId="CommentSubjectChar">
    <w:name w:val="Comment Subject Char"/>
    <w:basedOn w:val="CommentTextChar"/>
    <w:link w:val="CommentSubject"/>
    <w:rsid w:val="0030578A"/>
    <w:rPr>
      <w:rFonts w:ascii="Times New Roman" w:eastAsia="Times New Roman" w:hAnsi="Times New Roman" w:cs="Times New Roman"/>
      <w:b/>
      <w:bCs/>
      <w:sz w:val="20"/>
      <w:szCs w:val="20"/>
    </w:rPr>
  </w:style>
  <w:style w:type="paragraph" w:styleId="BalloonText">
    <w:name w:val="Balloon Text"/>
    <w:basedOn w:val="Normal"/>
    <w:link w:val="BalloonTextChar"/>
    <w:rsid w:val="0030578A"/>
    <w:rPr>
      <w:rFonts w:ascii="Tahoma" w:hAnsi="Tahoma" w:cs="Tahoma"/>
      <w:sz w:val="16"/>
      <w:szCs w:val="16"/>
    </w:rPr>
  </w:style>
  <w:style w:type="character" w:customStyle="1" w:styleId="BalloonTextChar">
    <w:name w:val="Balloon Text Char"/>
    <w:basedOn w:val="DefaultParagraphFont"/>
    <w:link w:val="BalloonText"/>
    <w:rsid w:val="003057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madhavi chaudhary</dc:creator>
  <cp:lastModifiedBy>MEdwards</cp:lastModifiedBy>
  <cp:revision>2</cp:revision>
  <dcterms:created xsi:type="dcterms:W3CDTF">2012-02-02T18:54:00Z</dcterms:created>
  <dcterms:modified xsi:type="dcterms:W3CDTF">2012-02-02T18:54:00Z</dcterms:modified>
</cp:coreProperties>
</file>