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A15" w:rsidRDefault="00F91A15" w:rsidP="009A755E">
      <w:pPr>
        <w:spacing w:after="0" w:line="480" w:lineRule="auto"/>
        <w:rPr>
          <w:rFonts w:ascii="Times New Roman" w:hAnsi="Times New Roman" w:cs="Times New Roman"/>
        </w:rPr>
      </w:pPr>
    </w:p>
    <w:p w:rsidR="009A755E" w:rsidRDefault="009A755E" w:rsidP="009A755E">
      <w:pPr>
        <w:spacing w:after="0" w:line="480" w:lineRule="auto"/>
        <w:rPr>
          <w:rFonts w:ascii="Times New Roman" w:hAnsi="Times New Roman" w:cs="Times New Roman"/>
        </w:rPr>
      </w:pPr>
    </w:p>
    <w:p w:rsidR="009A755E" w:rsidRDefault="009A755E" w:rsidP="009A755E">
      <w:pPr>
        <w:spacing w:after="0" w:line="480" w:lineRule="auto"/>
        <w:rPr>
          <w:rFonts w:ascii="Times New Roman" w:hAnsi="Times New Roman" w:cs="Times New Roman"/>
        </w:rPr>
      </w:pPr>
    </w:p>
    <w:p w:rsidR="009A755E" w:rsidRPr="00180814" w:rsidRDefault="00180814" w:rsidP="009A755E">
      <w:pPr>
        <w:spacing w:after="0" w:line="480" w:lineRule="auto"/>
        <w:rPr>
          <w:rFonts w:ascii="Times New Roman" w:hAnsi="Times New Roman" w:cs="Times New Roman"/>
          <w:color w:val="FF0000"/>
        </w:rPr>
      </w:pPr>
      <w:r w:rsidRPr="00180814">
        <w:rPr>
          <w:rFonts w:ascii="Times New Roman" w:hAnsi="Times New Roman" w:cs="Times New Roman"/>
          <w:color w:val="FF0000"/>
        </w:rPr>
        <w:t>24.75/25</w:t>
      </w:r>
    </w:p>
    <w:p w:rsidR="009A755E" w:rsidRDefault="009A755E" w:rsidP="009A755E">
      <w:pPr>
        <w:spacing w:after="0" w:line="480" w:lineRule="auto"/>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r>
        <w:rPr>
          <w:rFonts w:ascii="Times New Roman" w:hAnsi="Times New Roman" w:cs="Times New Roman"/>
        </w:rPr>
        <w:t>Case Study Week Five</w:t>
      </w:r>
    </w:p>
    <w:p w:rsidR="009A755E" w:rsidRDefault="009A755E" w:rsidP="009A755E">
      <w:pPr>
        <w:spacing w:after="0" w:line="480" w:lineRule="auto"/>
        <w:jc w:val="center"/>
        <w:rPr>
          <w:rFonts w:ascii="Times New Roman" w:hAnsi="Times New Roman" w:cs="Times New Roman"/>
        </w:rPr>
      </w:pPr>
      <w:r>
        <w:rPr>
          <w:rFonts w:ascii="Times New Roman" w:hAnsi="Times New Roman" w:cs="Times New Roman"/>
        </w:rPr>
        <w:t>Lindsay M. Rhodes</w:t>
      </w:r>
    </w:p>
    <w:p w:rsidR="009A755E" w:rsidRDefault="009A755E" w:rsidP="009A755E">
      <w:pPr>
        <w:spacing w:after="0" w:line="480" w:lineRule="auto"/>
        <w:jc w:val="center"/>
        <w:rPr>
          <w:rFonts w:ascii="Times New Roman" w:hAnsi="Times New Roman" w:cs="Times New Roman"/>
        </w:rPr>
      </w:pPr>
      <w:r>
        <w:rPr>
          <w:rFonts w:ascii="Times New Roman" w:hAnsi="Times New Roman" w:cs="Times New Roman"/>
        </w:rPr>
        <w:t>Lakeview College of Nursing</w:t>
      </w: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9A755E">
      <w:pPr>
        <w:spacing w:after="0" w:line="480" w:lineRule="auto"/>
        <w:jc w:val="center"/>
        <w:rPr>
          <w:rFonts w:ascii="Times New Roman" w:hAnsi="Times New Roman" w:cs="Times New Roman"/>
        </w:rPr>
      </w:pPr>
    </w:p>
    <w:p w:rsidR="009A755E" w:rsidRDefault="009A755E" w:rsidP="001F074C">
      <w:pPr>
        <w:spacing w:after="0" w:line="480" w:lineRule="auto"/>
        <w:rPr>
          <w:rFonts w:ascii="Times New Roman" w:hAnsi="Times New Roman" w:cs="Times New Roman"/>
        </w:rPr>
      </w:pPr>
    </w:p>
    <w:p w:rsidR="006D4AC4" w:rsidRDefault="006D4AC4" w:rsidP="001F074C">
      <w:pPr>
        <w:spacing w:after="0" w:line="480" w:lineRule="auto"/>
        <w:rPr>
          <w:rFonts w:ascii="Times New Roman" w:hAnsi="Times New Roman" w:cs="Times New Roman"/>
        </w:rPr>
      </w:pPr>
      <w:commentRangeStart w:id="0"/>
      <w:r>
        <w:rPr>
          <w:rFonts w:ascii="Times New Roman" w:hAnsi="Times New Roman" w:cs="Times New Roman"/>
        </w:rPr>
        <w:lastRenderedPageBreak/>
        <w:t>Case Study 9.2</w:t>
      </w:r>
      <w:commentRangeEnd w:id="0"/>
      <w:r w:rsidR="00180814">
        <w:rPr>
          <w:rStyle w:val="CommentReference"/>
        </w:rPr>
        <w:commentReference w:id="0"/>
      </w:r>
    </w:p>
    <w:p w:rsidR="001F074C" w:rsidRPr="006D4AC4" w:rsidRDefault="001F074C" w:rsidP="006D4AC4">
      <w:pPr>
        <w:pStyle w:val="ListParagraph"/>
        <w:numPr>
          <w:ilvl w:val="0"/>
          <w:numId w:val="1"/>
        </w:numPr>
        <w:spacing w:after="0" w:line="480" w:lineRule="auto"/>
        <w:rPr>
          <w:rFonts w:ascii="Times New Roman" w:hAnsi="Times New Roman" w:cs="Times New Roman"/>
        </w:rPr>
      </w:pPr>
      <w:r w:rsidRPr="006D4AC4">
        <w:rPr>
          <w:rFonts w:ascii="Times New Roman" w:hAnsi="Times New Roman" w:cs="Times New Roman"/>
        </w:rPr>
        <w:t>At this point it would be important for Pearl to receive all of her medications except for the Coumadin (</w:t>
      </w:r>
      <w:proofErr w:type="spellStart"/>
      <w:r w:rsidRPr="006D4AC4">
        <w:rPr>
          <w:rFonts w:ascii="Times New Roman" w:hAnsi="Times New Roman" w:cs="Times New Roman"/>
        </w:rPr>
        <w:t>warfarin</w:t>
      </w:r>
      <w:proofErr w:type="spellEnd"/>
      <w:r w:rsidRPr="006D4AC4">
        <w:rPr>
          <w:rFonts w:ascii="Times New Roman" w:hAnsi="Times New Roman" w:cs="Times New Roman"/>
        </w:rPr>
        <w:t>) in a timely manner.  Actually she should not be taking the Coumadin at all at this time, because the surgeon has just informed her that she will be having a total hip replacement the next day.  It would be important for Pearl to not take the Coumadin before surgery, because there is such a great risk of bleeding with this medication</w:t>
      </w:r>
      <w:r w:rsidR="00FF05F9" w:rsidRPr="006D4AC4">
        <w:rPr>
          <w:rFonts w:ascii="Times New Roman" w:hAnsi="Times New Roman" w:cs="Times New Roman"/>
        </w:rPr>
        <w:t>, and it is contraindicated with surgery</w:t>
      </w:r>
      <w:r w:rsidRPr="006D4AC4">
        <w:rPr>
          <w:rFonts w:ascii="Times New Roman" w:hAnsi="Times New Roman" w:cs="Times New Roman"/>
        </w:rPr>
        <w:t xml:space="preserve">.  The </w:t>
      </w:r>
      <w:proofErr w:type="spellStart"/>
      <w:r w:rsidRPr="006D4AC4">
        <w:rPr>
          <w:rFonts w:ascii="Times New Roman" w:hAnsi="Times New Roman" w:cs="Times New Roman"/>
        </w:rPr>
        <w:t>KCl</w:t>
      </w:r>
      <w:proofErr w:type="spellEnd"/>
      <w:r w:rsidRPr="006D4AC4">
        <w:rPr>
          <w:rFonts w:ascii="Times New Roman" w:hAnsi="Times New Roman" w:cs="Times New Roman"/>
        </w:rPr>
        <w:t xml:space="preserve"> in her IV fluids is important at this time</w:t>
      </w:r>
      <w:r w:rsidR="00FF05F9" w:rsidRPr="006D4AC4">
        <w:rPr>
          <w:rFonts w:ascii="Times New Roman" w:hAnsi="Times New Roman" w:cs="Times New Roman"/>
        </w:rPr>
        <w:t>,</w:t>
      </w:r>
      <w:r w:rsidRPr="006D4AC4">
        <w:rPr>
          <w:rFonts w:ascii="Times New Roman" w:hAnsi="Times New Roman" w:cs="Times New Roman"/>
        </w:rPr>
        <w:t xml:space="preserve"> because Pearl’s potassium level is below normal.  She is at risk of becoming severely </w:t>
      </w:r>
      <w:proofErr w:type="spellStart"/>
      <w:r w:rsidRPr="006D4AC4">
        <w:rPr>
          <w:rFonts w:ascii="Times New Roman" w:hAnsi="Times New Roman" w:cs="Times New Roman"/>
        </w:rPr>
        <w:t>hypokalemic</w:t>
      </w:r>
      <w:proofErr w:type="spellEnd"/>
      <w:r w:rsidRPr="006D4AC4">
        <w:rPr>
          <w:rFonts w:ascii="Times New Roman" w:hAnsi="Times New Roman" w:cs="Times New Roman"/>
        </w:rPr>
        <w:t xml:space="preserve"> if she does not get her potassium levels controlled.  She should take the </w:t>
      </w:r>
      <w:proofErr w:type="spellStart"/>
      <w:r w:rsidRPr="006D4AC4">
        <w:rPr>
          <w:rFonts w:ascii="Times New Roman" w:hAnsi="Times New Roman" w:cs="Times New Roman"/>
        </w:rPr>
        <w:t>Cefazolin</w:t>
      </w:r>
      <w:proofErr w:type="spellEnd"/>
      <w:r w:rsidRPr="006D4AC4">
        <w:rPr>
          <w:rFonts w:ascii="Times New Roman" w:hAnsi="Times New Roman" w:cs="Times New Roman"/>
        </w:rPr>
        <w:t xml:space="preserve"> at this time to prevent infection from occurring</w:t>
      </w:r>
      <w:r w:rsidR="00FF05F9" w:rsidRPr="006D4AC4">
        <w:rPr>
          <w:rFonts w:ascii="Times New Roman" w:hAnsi="Times New Roman" w:cs="Times New Roman"/>
        </w:rPr>
        <w:t>,</w:t>
      </w:r>
      <w:r w:rsidRPr="006D4AC4">
        <w:rPr>
          <w:rFonts w:ascii="Times New Roman" w:hAnsi="Times New Roman" w:cs="Times New Roman"/>
        </w:rPr>
        <w:t xml:space="preserve"> especially since she is undergoing surgery the next day.  </w:t>
      </w:r>
      <w:r w:rsidR="00FF05F9" w:rsidRPr="006D4AC4">
        <w:rPr>
          <w:rFonts w:ascii="Times New Roman" w:hAnsi="Times New Roman" w:cs="Times New Roman"/>
        </w:rPr>
        <w:t xml:space="preserve">The </w:t>
      </w:r>
      <w:proofErr w:type="spellStart"/>
      <w:r w:rsidR="00FF05F9" w:rsidRPr="006D4AC4">
        <w:rPr>
          <w:rFonts w:ascii="Times New Roman" w:hAnsi="Times New Roman" w:cs="Times New Roman"/>
        </w:rPr>
        <w:t>Cefazolin</w:t>
      </w:r>
      <w:proofErr w:type="spellEnd"/>
      <w:r w:rsidR="00FF05F9" w:rsidRPr="006D4AC4">
        <w:rPr>
          <w:rFonts w:ascii="Times New Roman" w:hAnsi="Times New Roman" w:cs="Times New Roman"/>
        </w:rPr>
        <w:t xml:space="preserve"> acts as a prophylaxis prior to surgery.  The Morphine IV is important at this time, because Pearl is in so much pain.  It is very important that we control her pain now and prior to surgery.  The regular insulin is needed now, because Pearl’s glucose reading is greatly elevated and it needs to be controlled with the</w:t>
      </w:r>
      <w:r w:rsidR="00256B19" w:rsidRPr="006D4AC4">
        <w:rPr>
          <w:rFonts w:ascii="Times New Roman" w:hAnsi="Times New Roman" w:cs="Times New Roman"/>
        </w:rPr>
        <w:t xml:space="preserve"> i</w:t>
      </w:r>
      <w:r w:rsidR="009505B1" w:rsidRPr="006D4AC4">
        <w:rPr>
          <w:rFonts w:ascii="Times New Roman" w:hAnsi="Times New Roman" w:cs="Times New Roman"/>
        </w:rPr>
        <w:t>nsulin</w:t>
      </w:r>
      <w:r w:rsidR="00256B19" w:rsidRPr="006D4AC4">
        <w:rPr>
          <w:rFonts w:ascii="Times New Roman" w:hAnsi="Times New Roman" w:cs="Times New Roman"/>
        </w:rPr>
        <w:t xml:space="preserve"> (Skidmore-Roth, 2012</w:t>
      </w:r>
      <w:r w:rsidR="00FF05F9" w:rsidRPr="006D4AC4">
        <w:rPr>
          <w:rFonts w:ascii="Times New Roman" w:hAnsi="Times New Roman" w:cs="Times New Roman"/>
        </w:rPr>
        <w:t>)</w:t>
      </w:r>
      <w:r w:rsidR="009505B1" w:rsidRPr="006D4AC4">
        <w:rPr>
          <w:rFonts w:ascii="Times New Roman" w:hAnsi="Times New Roman" w:cs="Times New Roman"/>
        </w:rPr>
        <w:t>.</w:t>
      </w:r>
    </w:p>
    <w:p w:rsidR="00D4717E" w:rsidRPr="006D4AC4" w:rsidRDefault="00FF05F9" w:rsidP="006D4AC4">
      <w:pPr>
        <w:pStyle w:val="ListParagraph"/>
        <w:numPr>
          <w:ilvl w:val="0"/>
          <w:numId w:val="1"/>
        </w:numPr>
        <w:spacing w:after="0" w:line="480" w:lineRule="auto"/>
        <w:rPr>
          <w:rFonts w:ascii="Times New Roman" w:hAnsi="Times New Roman" w:cs="Times New Roman"/>
        </w:rPr>
      </w:pPr>
      <w:r w:rsidRPr="006D4AC4">
        <w:rPr>
          <w:rFonts w:ascii="Times New Roman" w:hAnsi="Times New Roman" w:cs="Times New Roman"/>
        </w:rPr>
        <w:t xml:space="preserve">Hip fractures are very common in the elderly population today.  Approximately 320,000 hospitalizations occur each year in the United States due to hip </w:t>
      </w:r>
      <w:r w:rsidR="00D4717E" w:rsidRPr="006D4AC4">
        <w:rPr>
          <w:rFonts w:ascii="Times New Roman" w:hAnsi="Times New Roman" w:cs="Times New Roman"/>
        </w:rPr>
        <w:t>fractures.  Those at greatest risk are individuals who are over the age of 65, and women are at a greater risk than men.  It is very important to make sure elderly are safe and decrease their risk of falling as much as possible to prevent hip fractures from occurring</w:t>
      </w:r>
      <w:r w:rsidR="00256B19" w:rsidRPr="006D4AC4">
        <w:rPr>
          <w:rFonts w:ascii="Times New Roman" w:hAnsi="Times New Roman" w:cs="Times New Roman"/>
        </w:rPr>
        <w:t xml:space="preserve"> (</w:t>
      </w:r>
      <w:proofErr w:type="spellStart"/>
      <w:r w:rsidR="00256B19" w:rsidRPr="006D4AC4">
        <w:rPr>
          <w:rFonts w:ascii="Times New Roman" w:hAnsi="Times New Roman" w:cs="Times New Roman"/>
        </w:rPr>
        <w:t>Mauk</w:t>
      </w:r>
      <w:proofErr w:type="spellEnd"/>
      <w:r w:rsidR="00256B19" w:rsidRPr="006D4AC4">
        <w:rPr>
          <w:rFonts w:ascii="Times New Roman" w:hAnsi="Times New Roman" w:cs="Times New Roman"/>
        </w:rPr>
        <w:t>, 2010</w:t>
      </w:r>
      <w:r w:rsidR="00D4717E" w:rsidRPr="006D4AC4">
        <w:rPr>
          <w:rFonts w:ascii="Times New Roman" w:hAnsi="Times New Roman" w:cs="Times New Roman"/>
        </w:rPr>
        <w:t>)</w:t>
      </w:r>
      <w:r w:rsidR="009505B1" w:rsidRPr="006D4AC4">
        <w:rPr>
          <w:rFonts w:ascii="Times New Roman" w:hAnsi="Times New Roman" w:cs="Times New Roman"/>
        </w:rPr>
        <w:t>.</w:t>
      </w:r>
    </w:p>
    <w:p w:rsidR="00D4717E" w:rsidRPr="006D4AC4" w:rsidRDefault="00D4717E" w:rsidP="006D4AC4">
      <w:pPr>
        <w:pStyle w:val="ListParagraph"/>
        <w:numPr>
          <w:ilvl w:val="0"/>
          <w:numId w:val="1"/>
        </w:numPr>
        <w:spacing w:after="0" w:line="480" w:lineRule="auto"/>
        <w:rPr>
          <w:rFonts w:ascii="Times New Roman" w:hAnsi="Times New Roman" w:cs="Times New Roman"/>
        </w:rPr>
      </w:pPr>
      <w:r w:rsidRPr="006D4AC4">
        <w:rPr>
          <w:rFonts w:ascii="Times New Roman" w:hAnsi="Times New Roman" w:cs="Times New Roman"/>
        </w:rPr>
        <w:t xml:space="preserve">There are several </w:t>
      </w:r>
      <w:proofErr w:type="gramStart"/>
      <w:r w:rsidRPr="006D4AC4">
        <w:rPr>
          <w:rFonts w:ascii="Times New Roman" w:hAnsi="Times New Roman" w:cs="Times New Roman"/>
        </w:rPr>
        <w:t>age</w:t>
      </w:r>
      <w:proofErr w:type="gramEnd"/>
      <w:r w:rsidRPr="006D4AC4">
        <w:rPr>
          <w:rFonts w:ascii="Times New Roman" w:hAnsi="Times New Roman" w:cs="Times New Roman"/>
        </w:rPr>
        <w:t xml:space="preserve"> related physiological changes that increase the incidence of hip fractures in the elderly.  Bones begin to decrease in strength and density, which increases the risk of breaks or fractures occurring.  Also, the elderly have muscle atrophy, so they are not as strong as they were in their younger years.  Decreases in all of an older adult’s senses such as vision and hearing can increase the risk of falls or other injuries that lead to hip fractures.  Many elderly people are not getting enough of the proper nutrition and exercise to help keep some bone and muscle strength.  </w:t>
      </w:r>
      <w:r w:rsidRPr="006D4AC4">
        <w:rPr>
          <w:rFonts w:ascii="Times New Roman" w:hAnsi="Times New Roman" w:cs="Times New Roman"/>
        </w:rPr>
        <w:lastRenderedPageBreak/>
        <w:t>All of these changes are what increase an elderly individual’s risk for experie</w:t>
      </w:r>
      <w:r w:rsidR="009505B1" w:rsidRPr="006D4AC4">
        <w:rPr>
          <w:rFonts w:ascii="Times New Roman" w:hAnsi="Times New Roman" w:cs="Times New Roman"/>
        </w:rPr>
        <w:t>ncing a hip fracture (Bora, 2010).</w:t>
      </w:r>
    </w:p>
    <w:p w:rsidR="00D4717E" w:rsidRPr="006D4AC4" w:rsidRDefault="00D4717E" w:rsidP="006D4AC4">
      <w:pPr>
        <w:pStyle w:val="ListParagraph"/>
        <w:numPr>
          <w:ilvl w:val="0"/>
          <w:numId w:val="1"/>
        </w:numPr>
        <w:spacing w:after="0" w:line="480" w:lineRule="auto"/>
        <w:rPr>
          <w:rFonts w:ascii="Times New Roman" w:hAnsi="Times New Roman" w:cs="Times New Roman"/>
        </w:rPr>
      </w:pPr>
      <w:r w:rsidRPr="006D4AC4">
        <w:rPr>
          <w:rFonts w:ascii="Times New Roman" w:hAnsi="Times New Roman" w:cs="Times New Roman"/>
        </w:rPr>
        <w:t xml:space="preserve">There are a few risk factors that contribute to hip fractures.  Osteoporosis is one of the most common diseases that </w:t>
      </w:r>
      <w:r w:rsidR="008B19CC" w:rsidRPr="006D4AC4">
        <w:rPr>
          <w:rFonts w:ascii="Times New Roman" w:hAnsi="Times New Roman" w:cs="Times New Roman"/>
        </w:rPr>
        <w:t>put</w:t>
      </w:r>
      <w:r w:rsidRPr="006D4AC4">
        <w:rPr>
          <w:rFonts w:ascii="Times New Roman" w:hAnsi="Times New Roman" w:cs="Times New Roman"/>
        </w:rPr>
        <w:t xml:space="preserve"> an individual at risk for hip fractures, because the </w:t>
      </w:r>
      <w:r w:rsidR="008B19CC" w:rsidRPr="006D4AC4">
        <w:rPr>
          <w:rFonts w:ascii="Times New Roman" w:hAnsi="Times New Roman" w:cs="Times New Roman"/>
        </w:rPr>
        <w:t>bone density is greatly decreased with this disease.  Another risk factor is arthritis, because this disease affects the joints by causing inflammation and pain.  A person with arthritis is at a greater risk of falling, and developing a hip fractures. When women undergo menopause, they are at a greater risk for getting a hip fracture, because their bone density and estrogen levels are decreased.  Other risk factors include nutritional deficiency, lack of exercise, smoking, and excessive use alcohol consumption.  These all contribute to decrease bone and muscle strength, and contribute</w:t>
      </w:r>
      <w:r w:rsidR="009505B1" w:rsidRPr="006D4AC4">
        <w:rPr>
          <w:rFonts w:ascii="Times New Roman" w:hAnsi="Times New Roman" w:cs="Times New Roman"/>
        </w:rPr>
        <w:t xml:space="preserve"> to hip fractures (Bora, 2010</w:t>
      </w:r>
      <w:r w:rsidR="008B19CC" w:rsidRPr="006D4AC4">
        <w:rPr>
          <w:rFonts w:ascii="Times New Roman" w:hAnsi="Times New Roman" w:cs="Times New Roman"/>
        </w:rPr>
        <w:t>)</w:t>
      </w:r>
      <w:r w:rsidR="009505B1" w:rsidRPr="006D4AC4">
        <w:rPr>
          <w:rFonts w:ascii="Times New Roman" w:hAnsi="Times New Roman" w:cs="Times New Roman"/>
        </w:rPr>
        <w:t>.</w:t>
      </w:r>
    </w:p>
    <w:p w:rsidR="00755AE4" w:rsidRPr="006D4AC4" w:rsidRDefault="00755AE4" w:rsidP="006D4AC4">
      <w:pPr>
        <w:pStyle w:val="ListParagraph"/>
        <w:numPr>
          <w:ilvl w:val="0"/>
          <w:numId w:val="1"/>
        </w:numPr>
        <w:spacing w:after="0" w:line="480" w:lineRule="auto"/>
        <w:rPr>
          <w:rFonts w:ascii="Times New Roman" w:eastAsia="Times New Roman" w:hAnsi="Times New Roman" w:cs="Times New Roman"/>
        </w:rPr>
      </w:pPr>
      <w:r w:rsidRPr="006D4AC4">
        <w:rPr>
          <w:rFonts w:ascii="Times New Roman" w:hAnsi="Times New Roman" w:cs="Times New Roman"/>
        </w:rPr>
        <w:t>Applying preoperative traction for immobilization can provide many benefits to the patient.  The main reason that it is used when a hip fracture has occurred is to decrease the movement of the hip joint to prevent further damage and injury.  Providing traction for immobilization can also tremendously decrease the amount of pain the individual is experiencing, as it takes some of the strain off of the injured bone and joints.  It is used to align the bones that have been fractured by putting the limb into a straight position and decreasing the ability to move out of position.  The traction can put an end to muscle spasms by allowing the muscles to relax, which helps to decrease pain sensations</w:t>
      </w:r>
      <w:r w:rsidR="008A5343" w:rsidRPr="006D4AC4">
        <w:rPr>
          <w:rFonts w:ascii="Times New Roman" w:hAnsi="Times New Roman" w:cs="Times New Roman"/>
        </w:rPr>
        <w:t xml:space="preserve"> </w:t>
      </w:r>
      <w:r w:rsidR="00DF676A" w:rsidRPr="006D4AC4">
        <w:rPr>
          <w:rFonts w:ascii="Times New Roman" w:eastAsia="Times New Roman" w:hAnsi="Times New Roman" w:cs="Times New Roman"/>
        </w:rPr>
        <w:t xml:space="preserve">(Rosen, Chen, </w:t>
      </w:r>
      <w:proofErr w:type="spellStart"/>
      <w:r w:rsidR="00DF676A" w:rsidRPr="006D4AC4">
        <w:rPr>
          <w:rFonts w:ascii="Times New Roman" w:eastAsia="Times New Roman" w:hAnsi="Times New Roman" w:cs="Times New Roman"/>
        </w:rPr>
        <w:t>Hiebert</w:t>
      </w:r>
      <w:proofErr w:type="spellEnd"/>
      <w:r w:rsidR="00DF676A" w:rsidRPr="006D4AC4">
        <w:rPr>
          <w:rFonts w:ascii="Times New Roman" w:eastAsia="Times New Roman" w:hAnsi="Times New Roman" w:cs="Times New Roman"/>
        </w:rPr>
        <w:t xml:space="preserve"> &amp; </w:t>
      </w:r>
      <w:proofErr w:type="spellStart"/>
      <w:r w:rsidR="00DF676A" w:rsidRPr="006D4AC4">
        <w:rPr>
          <w:rFonts w:ascii="Times New Roman" w:eastAsia="Times New Roman" w:hAnsi="Times New Roman" w:cs="Times New Roman"/>
        </w:rPr>
        <w:t>Koval</w:t>
      </w:r>
      <w:proofErr w:type="spellEnd"/>
      <w:r w:rsidR="00DF676A" w:rsidRPr="006D4AC4">
        <w:rPr>
          <w:rFonts w:ascii="Times New Roman" w:eastAsia="Times New Roman" w:hAnsi="Times New Roman" w:cs="Times New Roman"/>
        </w:rPr>
        <w:t>, 2001)</w:t>
      </w:r>
      <w:r w:rsidRPr="006D4AC4">
        <w:rPr>
          <w:rFonts w:ascii="Times New Roman" w:hAnsi="Times New Roman" w:cs="Times New Roman"/>
        </w:rPr>
        <w:t>.</w:t>
      </w:r>
    </w:p>
    <w:p w:rsidR="00DF676A" w:rsidRPr="006D4AC4" w:rsidRDefault="00755AE4" w:rsidP="006D4AC4">
      <w:pPr>
        <w:pStyle w:val="ListParagraph"/>
        <w:numPr>
          <w:ilvl w:val="0"/>
          <w:numId w:val="1"/>
        </w:numPr>
        <w:spacing w:after="0" w:line="480" w:lineRule="auto"/>
        <w:rPr>
          <w:rFonts w:ascii="Times New Roman" w:eastAsia="Times New Roman" w:hAnsi="Times New Roman" w:cs="Times New Roman"/>
        </w:rPr>
      </w:pPr>
      <w:r w:rsidRPr="006D4AC4">
        <w:rPr>
          <w:rFonts w:ascii="Times New Roman" w:hAnsi="Times New Roman" w:cs="Times New Roman"/>
        </w:rPr>
        <w:t xml:space="preserve">Specific interventions can be used to prevent </w:t>
      </w:r>
      <w:proofErr w:type="spellStart"/>
      <w:r w:rsidRPr="006D4AC4">
        <w:rPr>
          <w:rFonts w:ascii="Times New Roman" w:hAnsi="Times New Roman" w:cs="Times New Roman"/>
        </w:rPr>
        <w:t>atelectasis</w:t>
      </w:r>
      <w:proofErr w:type="spellEnd"/>
      <w:r w:rsidRPr="006D4AC4">
        <w:rPr>
          <w:rFonts w:ascii="Times New Roman" w:hAnsi="Times New Roman" w:cs="Times New Roman"/>
        </w:rPr>
        <w:t xml:space="preserve">, skin breakdown, and deep vein thrombosis.  One major intervention is the idea of getting the patient up and moving as quickly as possible after surgery.  Activity can greatly decrease and prevent all three of these conditions from occurring.  It really helps prevent blood clots and thrombosis from occurring, because it gets the blood pumping and decreases the occurrence of blood clots.  Exercise also prevents skin breakdown and pressure ulcers, because the patient is not </w:t>
      </w:r>
      <w:r w:rsidR="0060398D" w:rsidRPr="006D4AC4">
        <w:rPr>
          <w:rFonts w:ascii="Times New Roman" w:hAnsi="Times New Roman" w:cs="Times New Roman"/>
        </w:rPr>
        <w:t xml:space="preserve">lying in bed all day.  Finally activity can increase breathing and coughing, which both help to prevent fluid build-up in the lungs </w:t>
      </w:r>
      <w:r w:rsidR="0060398D" w:rsidRPr="006D4AC4">
        <w:rPr>
          <w:rFonts w:ascii="Times New Roman" w:hAnsi="Times New Roman" w:cs="Times New Roman"/>
        </w:rPr>
        <w:lastRenderedPageBreak/>
        <w:t xml:space="preserve">leading to pneumonia or </w:t>
      </w:r>
      <w:proofErr w:type="spellStart"/>
      <w:r w:rsidR="0060398D" w:rsidRPr="006D4AC4">
        <w:rPr>
          <w:rFonts w:ascii="Times New Roman" w:hAnsi="Times New Roman" w:cs="Times New Roman"/>
        </w:rPr>
        <w:t>atelectasis</w:t>
      </w:r>
      <w:proofErr w:type="spellEnd"/>
      <w:r w:rsidR="0060398D" w:rsidRPr="006D4AC4">
        <w:rPr>
          <w:rFonts w:ascii="Times New Roman" w:hAnsi="Times New Roman" w:cs="Times New Roman"/>
        </w:rPr>
        <w:t xml:space="preserve">.  </w:t>
      </w:r>
      <w:r w:rsidR="00180814">
        <w:rPr>
          <w:rFonts w:ascii="Times New Roman" w:hAnsi="Times New Roman" w:cs="Times New Roman"/>
          <w:color w:val="FF0000"/>
        </w:rPr>
        <w:t xml:space="preserve">How about incentive </w:t>
      </w:r>
      <w:proofErr w:type="spellStart"/>
      <w:proofErr w:type="gramStart"/>
      <w:r w:rsidR="00180814">
        <w:rPr>
          <w:rFonts w:ascii="Times New Roman" w:hAnsi="Times New Roman" w:cs="Times New Roman"/>
          <w:color w:val="FF0000"/>
        </w:rPr>
        <w:t>spirometery</w:t>
      </w:r>
      <w:proofErr w:type="spellEnd"/>
      <w:r w:rsidR="00180814">
        <w:rPr>
          <w:rFonts w:ascii="Times New Roman" w:hAnsi="Times New Roman" w:cs="Times New Roman"/>
          <w:color w:val="FF0000"/>
        </w:rPr>
        <w:t xml:space="preserve"> ?</w:t>
      </w:r>
      <w:proofErr w:type="gramEnd"/>
      <w:r w:rsidR="00180814">
        <w:rPr>
          <w:rFonts w:ascii="Times New Roman" w:hAnsi="Times New Roman" w:cs="Times New Roman"/>
          <w:color w:val="FF0000"/>
        </w:rPr>
        <w:t xml:space="preserve"> </w:t>
      </w:r>
      <w:r w:rsidR="0060398D" w:rsidRPr="006D4AC4">
        <w:rPr>
          <w:rFonts w:ascii="Times New Roman" w:hAnsi="Times New Roman" w:cs="Times New Roman"/>
        </w:rPr>
        <w:t>Other interventions can include turning the patient every two hours, deep breathing exercises, coughing exercises, promoting proper nutrition, giving appropriate medications as prescribed by the physician, wound care every shift, and taking vital signs every four hours</w:t>
      </w:r>
      <w:r w:rsidR="00DF676A" w:rsidRPr="006D4AC4">
        <w:rPr>
          <w:rFonts w:ascii="Times New Roman" w:hAnsi="Times New Roman" w:cs="Times New Roman"/>
        </w:rPr>
        <w:t xml:space="preserve"> or sooner if needed </w:t>
      </w:r>
      <w:r w:rsidR="00DF676A" w:rsidRPr="006D4AC4">
        <w:rPr>
          <w:rFonts w:ascii="Times New Roman" w:eastAsia="Times New Roman" w:hAnsi="Times New Roman" w:cs="Times New Roman"/>
        </w:rPr>
        <w:t>(</w:t>
      </w:r>
      <w:proofErr w:type="spellStart"/>
      <w:r w:rsidR="00DF676A" w:rsidRPr="006D4AC4">
        <w:rPr>
          <w:rFonts w:ascii="Times New Roman" w:eastAsia="Times New Roman" w:hAnsi="Times New Roman" w:cs="Times New Roman"/>
        </w:rPr>
        <w:t>Smeltzer</w:t>
      </w:r>
      <w:proofErr w:type="spellEnd"/>
      <w:r w:rsidR="00DF676A" w:rsidRPr="006D4AC4">
        <w:rPr>
          <w:rFonts w:ascii="Times New Roman" w:eastAsia="Times New Roman" w:hAnsi="Times New Roman" w:cs="Times New Roman"/>
        </w:rPr>
        <w:t>, Bare, Hinkle &amp; Cheever, 2010).</w:t>
      </w:r>
      <w:r w:rsidR="00180814">
        <w:rPr>
          <w:rFonts w:ascii="Times New Roman" w:eastAsia="Times New Roman" w:hAnsi="Times New Roman" w:cs="Times New Roman"/>
        </w:rPr>
        <w:t xml:space="preserve">  </w:t>
      </w:r>
      <w:proofErr w:type="spellStart"/>
      <w:r w:rsidR="00180814">
        <w:rPr>
          <w:rFonts w:ascii="Times New Roman" w:eastAsia="Times New Roman" w:hAnsi="Times New Roman" w:cs="Times New Roman"/>
          <w:color w:val="FF0000"/>
        </w:rPr>
        <w:t>Lovenox</w:t>
      </w:r>
      <w:proofErr w:type="spellEnd"/>
      <w:r w:rsidR="00180814">
        <w:rPr>
          <w:rFonts w:ascii="Times New Roman" w:eastAsia="Times New Roman" w:hAnsi="Times New Roman" w:cs="Times New Roman"/>
          <w:color w:val="FF0000"/>
        </w:rPr>
        <w:t xml:space="preserve"> or heparin?</w:t>
      </w:r>
    </w:p>
    <w:p w:rsidR="0060398D" w:rsidRPr="00180814" w:rsidRDefault="0060398D" w:rsidP="006D4AC4">
      <w:pPr>
        <w:pStyle w:val="ListParagraph"/>
        <w:numPr>
          <w:ilvl w:val="0"/>
          <w:numId w:val="1"/>
        </w:numPr>
        <w:spacing w:after="0" w:line="480" w:lineRule="auto"/>
        <w:rPr>
          <w:rFonts w:ascii="Times New Roman" w:hAnsi="Times New Roman" w:cs="Times New Roman"/>
          <w:color w:val="FF0000"/>
        </w:rPr>
      </w:pPr>
      <w:r w:rsidRPr="006D4AC4">
        <w:rPr>
          <w:rFonts w:ascii="Times New Roman" w:hAnsi="Times New Roman" w:cs="Times New Roman"/>
        </w:rPr>
        <w:t xml:space="preserve">Measures should be taken to help the patient avoid abduction of the affected hip to prevent dislocation.  The nurse should instruct </w:t>
      </w:r>
      <w:r w:rsidR="0048638D" w:rsidRPr="006D4AC4">
        <w:rPr>
          <w:rFonts w:ascii="Times New Roman" w:hAnsi="Times New Roman" w:cs="Times New Roman"/>
        </w:rPr>
        <w:t>the</w:t>
      </w:r>
      <w:r w:rsidRPr="006D4AC4">
        <w:rPr>
          <w:rFonts w:ascii="Times New Roman" w:hAnsi="Times New Roman" w:cs="Times New Roman"/>
        </w:rPr>
        <w:t xml:space="preserve"> individual </w:t>
      </w:r>
      <w:r w:rsidR="0048638D" w:rsidRPr="006D4AC4">
        <w:rPr>
          <w:rFonts w:ascii="Times New Roman" w:hAnsi="Times New Roman" w:cs="Times New Roman"/>
        </w:rPr>
        <w:t>to</w:t>
      </w:r>
      <w:r w:rsidRPr="006D4AC4">
        <w:rPr>
          <w:rFonts w:ascii="Times New Roman" w:hAnsi="Times New Roman" w:cs="Times New Roman"/>
        </w:rPr>
        <w:t xml:space="preserve"> strictly observe the weight-bearing exercise instructions </w:t>
      </w:r>
      <w:r w:rsidR="0048638D" w:rsidRPr="006D4AC4">
        <w:rPr>
          <w:rFonts w:ascii="Times New Roman" w:hAnsi="Times New Roman" w:cs="Times New Roman"/>
        </w:rPr>
        <w:t xml:space="preserve">she has been given </w:t>
      </w:r>
      <w:r w:rsidRPr="006D4AC4">
        <w:rPr>
          <w:rFonts w:ascii="Times New Roman" w:hAnsi="Times New Roman" w:cs="Times New Roman"/>
        </w:rPr>
        <w:t>to help prevent injury to the hip as it heals.  Also, the nurse should tell the patient to refrain from crossing her legs at the knee or ankle to prevent dislocation.  The patient should not lie on the affect</w:t>
      </w:r>
      <w:r w:rsidR="0048638D" w:rsidRPr="006D4AC4">
        <w:rPr>
          <w:rFonts w:ascii="Times New Roman" w:hAnsi="Times New Roman" w:cs="Times New Roman"/>
        </w:rPr>
        <w:t>ed</w:t>
      </w:r>
      <w:r w:rsidRPr="006D4AC4">
        <w:rPr>
          <w:rFonts w:ascii="Times New Roman" w:hAnsi="Times New Roman" w:cs="Times New Roman"/>
        </w:rPr>
        <w:t xml:space="preserve"> hip until the physician informs her otherwise.  The patient should avoid bending down more than 90 degrees to sit in a chair or seat until her hip has had </w:t>
      </w:r>
      <w:r w:rsidR="0048638D" w:rsidRPr="006D4AC4">
        <w:rPr>
          <w:rFonts w:ascii="Times New Roman" w:hAnsi="Times New Roman" w:cs="Times New Roman"/>
        </w:rPr>
        <w:t>more time to heal.  Finally the nurse could have the patient keep a pillow between her legs to promote adduction of the legs and prevent abduction of the affected hip joint.  All of these interventions will help keep the patient safe and decrease the risk of hip dislocation occurring</w:t>
      </w:r>
      <w:r w:rsidR="009505B1" w:rsidRPr="006D4AC4">
        <w:rPr>
          <w:rFonts w:ascii="Times New Roman" w:hAnsi="Times New Roman" w:cs="Times New Roman"/>
        </w:rPr>
        <w:t xml:space="preserve"> in this patient</w:t>
      </w:r>
      <w:r w:rsidRPr="006D4AC4">
        <w:rPr>
          <w:rFonts w:ascii="Times New Roman" w:hAnsi="Times New Roman" w:cs="Times New Roman"/>
        </w:rPr>
        <w:t xml:space="preserve"> </w:t>
      </w:r>
      <w:r w:rsidR="0048638D" w:rsidRPr="006D4AC4">
        <w:rPr>
          <w:rFonts w:ascii="Times New Roman" w:hAnsi="Times New Roman" w:cs="Times New Roman"/>
        </w:rPr>
        <w:t>(</w:t>
      </w:r>
      <w:proofErr w:type="spellStart"/>
      <w:r w:rsidR="0048638D" w:rsidRPr="006D4AC4">
        <w:rPr>
          <w:rFonts w:ascii="Times New Roman" w:hAnsi="Times New Roman" w:cs="Times New Roman"/>
        </w:rPr>
        <w:t>Mauk</w:t>
      </w:r>
      <w:proofErr w:type="spellEnd"/>
      <w:r w:rsidR="00256B19" w:rsidRPr="006D4AC4">
        <w:rPr>
          <w:rFonts w:ascii="Times New Roman" w:hAnsi="Times New Roman" w:cs="Times New Roman"/>
        </w:rPr>
        <w:t>, 2010</w:t>
      </w:r>
      <w:r w:rsidR="0048638D" w:rsidRPr="006D4AC4">
        <w:rPr>
          <w:rFonts w:ascii="Times New Roman" w:hAnsi="Times New Roman" w:cs="Times New Roman"/>
        </w:rPr>
        <w:t>)</w:t>
      </w:r>
      <w:r w:rsidR="009505B1" w:rsidRPr="006D4AC4">
        <w:rPr>
          <w:rFonts w:ascii="Times New Roman" w:hAnsi="Times New Roman" w:cs="Times New Roman"/>
        </w:rPr>
        <w:t>.</w:t>
      </w:r>
      <w:r w:rsidR="00180814">
        <w:rPr>
          <w:rFonts w:ascii="Times New Roman" w:hAnsi="Times New Roman" w:cs="Times New Roman"/>
        </w:rPr>
        <w:t xml:space="preserve">  </w:t>
      </w:r>
      <w:r w:rsidR="00180814" w:rsidRPr="00180814">
        <w:rPr>
          <w:rFonts w:ascii="Times New Roman" w:hAnsi="Times New Roman" w:cs="Times New Roman"/>
          <w:color w:val="FF0000"/>
        </w:rPr>
        <w:t>Abductor pillow?</w:t>
      </w:r>
    </w:p>
    <w:p w:rsidR="00AC6484" w:rsidRPr="006D4AC4" w:rsidRDefault="0048638D" w:rsidP="006D4AC4">
      <w:pPr>
        <w:pStyle w:val="ListParagraph"/>
        <w:numPr>
          <w:ilvl w:val="0"/>
          <w:numId w:val="1"/>
        </w:numPr>
        <w:spacing w:after="0" w:line="480" w:lineRule="auto"/>
        <w:rPr>
          <w:rFonts w:ascii="Times New Roman" w:hAnsi="Times New Roman" w:cs="Times New Roman"/>
          <w:b/>
          <w:bCs/>
        </w:rPr>
      </w:pPr>
      <w:r w:rsidRPr="006D4AC4">
        <w:rPr>
          <w:rFonts w:ascii="Times New Roman" w:hAnsi="Times New Roman" w:cs="Times New Roman"/>
        </w:rPr>
        <w:t>The nurse was assessing for drug interactions that may be occurring with the alcohol and causing toxicity in this patient.  If she was drinking alcohol prior to the surgery</w:t>
      </w:r>
      <w:r w:rsidR="00AC6484" w:rsidRPr="006D4AC4">
        <w:rPr>
          <w:rFonts w:ascii="Times New Roman" w:hAnsi="Times New Roman" w:cs="Times New Roman"/>
        </w:rPr>
        <w:t>,</w:t>
      </w:r>
      <w:r w:rsidRPr="006D4AC4">
        <w:rPr>
          <w:rFonts w:ascii="Times New Roman" w:hAnsi="Times New Roman" w:cs="Times New Roman"/>
        </w:rPr>
        <w:t xml:space="preserve"> </w:t>
      </w:r>
      <w:r w:rsidR="00752772" w:rsidRPr="006D4AC4">
        <w:rPr>
          <w:rFonts w:ascii="Times New Roman" w:hAnsi="Times New Roman" w:cs="Times New Roman"/>
        </w:rPr>
        <w:t xml:space="preserve">the alcohol could still be in her system and reacting with the medications that she is taking.  One of the most serious side effects of taking alcohol with medications is a </w:t>
      </w:r>
      <w:proofErr w:type="spellStart"/>
      <w:r w:rsidR="00752772" w:rsidRPr="006D4AC4">
        <w:rPr>
          <w:rFonts w:ascii="Times New Roman" w:hAnsi="Times New Roman" w:cs="Times New Roman"/>
        </w:rPr>
        <w:t>disulfiram</w:t>
      </w:r>
      <w:proofErr w:type="spellEnd"/>
      <w:r w:rsidR="00752772" w:rsidRPr="006D4AC4">
        <w:rPr>
          <w:rFonts w:ascii="Times New Roman" w:hAnsi="Times New Roman" w:cs="Times New Roman"/>
        </w:rPr>
        <w:t xml:space="preserve">-like reaction.  The patient was taking </w:t>
      </w:r>
      <w:proofErr w:type="spellStart"/>
      <w:r w:rsidR="00752772" w:rsidRPr="006D4AC4">
        <w:rPr>
          <w:rFonts w:ascii="Times New Roman" w:hAnsi="Times New Roman" w:cs="Times New Roman"/>
        </w:rPr>
        <w:t>Cefazolin</w:t>
      </w:r>
      <w:proofErr w:type="spellEnd"/>
      <w:r w:rsidR="00752772" w:rsidRPr="006D4AC4">
        <w:rPr>
          <w:rFonts w:ascii="Times New Roman" w:hAnsi="Times New Roman" w:cs="Times New Roman"/>
        </w:rPr>
        <w:t xml:space="preserve"> (</w:t>
      </w:r>
      <w:proofErr w:type="spellStart"/>
      <w:r w:rsidR="00752772" w:rsidRPr="006D4AC4">
        <w:rPr>
          <w:rFonts w:ascii="Times New Roman" w:hAnsi="Times New Roman" w:cs="Times New Roman"/>
        </w:rPr>
        <w:t>Kefzol</w:t>
      </w:r>
      <w:proofErr w:type="spellEnd"/>
      <w:r w:rsidR="00752772" w:rsidRPr="006D4AC4">
        <w:rPr>
          <w:rFonts w:ascii="Times New Roman" w:hAnsi="Times New Roman" w:cs="Times New Roman"/>
        </w:rPr>
        <w:t xml:space="preserve">) to prevent infections, and this drug is a cephalosporin.  Cephalosporin drugs are </w:t>
      </w:r>
      <w:r w:rsidR="00AC6484" w:rsidRPr="006D4AC4">
        <w:rPr>
          <w:rFonts w:ascii="Times New Roman" w:hAnsi="Times New Roman" w:cs="Times New Roman"/>
        </w:rPr>
        <w:t>very</w:t>
      </w:r>
      <w:r w:rsidR="00752772" w:rsidRPr="006D4AC4">
        <w:rPr>
          <w:rFonts w:ascii="Times New Roman" w:hAnsi="Times New Roman" w:cs="Times New Roman"/>
        </w:rPr>
        <w:t xml:space="preserve"> likely to interact with alcohol which results in the </w:t>
      </w:r>
      <w:proofErr w:type="spellStart"/>
      <w:r w:rsidR="00752772" w:rsidRPr="006D4AC4">
        <w:rPr>
          <w:rFonts w:ascii="Times New Roman" w:hAnsi="Times New Roman" w:cs="Times New Roman"/>
        </w:rPr>
        <w:t>disulfiram</w:t>
      </w:r>
      <w:proofErr w:type="spellEnd"/>
      <w:r w:rsidR="00752772" w:rsidRPr="006D4AC4">
        <w:rPr>
          <w:rFonts w:ascii="Times New Roman" w:hAnsi="Times New Roman" w:cs="Times New Roman"/>
        </w:rPr>
        <w:t>-like reaction.   This type of reaction causes increased temperature, flushing, tremors, Parkinson’s-like symptoms, confusion</w:t>
      </w:r>
      <w:r w:rsidR="00AC6484" w:rsidRPr="006D4AC4">
        <w:rPr>
          <w:rFonts w:ascii="Times New Roman" w:hAnsi="Times New Roman" w:cs="Times New Roman"/>
        </w:rPr>
        <w:t>, dizziness</w:t>
      </w:r>
      <w:r w:rsidR="00752772" w:rsidRPr="006D4AC4">
        <w:rPr>
          <w:rFonts w:ascii="Times New Roman" w:hAnsi="Times New Roman" w:cs="Times New Roman"/>
        </w:rPr>
        <w:t>, nausea, and vomiting.  Also</w:t>
      </w:r>
      <w:r w:rsidR="00AC6484" w:rsidRPr="006D4AC4">
        <w:rPr>
          <w:rFonts w:ascii="Times New Roman" w:hAnsi="Times New Roman" w:cs="Times New Roman"/>
        </w:rPr>
        <w:t>,</w:t>
      </w:r>
      <w:r w:rsidR="00752772" w:rsidRPr="006D4AC4">
        <w:rPr>
          <w:rFonts w:ascii="Times New Roman" w:hAnsi="Times New Roman" w:cs="Times New Roman"/>
        </w:rPr>
        <w:t xml:space="preserve"> Pearl has been given Morphine which interacts with alcohol creating confusion, anxiety, warmness, difficulty breathing, severe weakness and convulsions.  In general alcohol can cause many adverse effects when it interacts with </w:t>
      </w:r>
      <w:r w:rsidR="00752772" w:rsidRPr="006D4AC4">
        <w:rPr>
          <w:rFonts w:ascii="Times New Roman" w:hAnsi="Times New Roman" w:cs="Times New Roman"/>
        </w:rPr>
        <w:lastRenderedPageBreak/>
        <w:t>medications.  The nurse is assessing the patient’s intake of alcohol to see if it is related to her behavior at this time</w:t>
      </w:r>
      <w:r w:rsidR="009505B1" w:rsidRPr="006D4AC4">
        <w:rPr>
          <w:rFonts w:ascii="Times New Roman" w:hAnsi="Times New Roman" w:cs="Times New Roman"/>
        </w:rPr>
        <w:t xml:space="preserve"> (</w:t>
      </w:r>
      <w:proofErr w:type="spellStart"/>
      <w:r w:rsidR="009505B1" w:rsidRPr="006D4AC4">
        <w:rPr>
          <w:rFonts w:ascii="Times New Roman" w:hAnsi="Times New Roman" w:cs="Times New Roman"/>
        </w:rPr>
        <w:t>Soghoian</w:t>
      </w:r>
      <w:proofErr w:type="spellEnd"/>
      <w:r w:rsidR="009505B1" w:rsidRPr="006D4AC4">
        <w:rPr>
          <w:rFonts w:ascii="Times New Roman" w:hAnsi="Times New Roman" w:cs="Times New Roman"/>
        </w:rPr>
        <w:t>, 2011).</w:t>
      </w:r>
    </w:p>
    <w:p w:rsidR="00693E49" w:rsidRPr="006D4AC4" w:rsidRDefault="00AC6484" w:rsidP="006D4AC4">
      <w:pPr>
        <w:pStyle w:val="ListParagraph"/>
        <w:numPr>
          <w:ilvl w:val="0"/>
          <w:numId w:val="1"/>
        </w:numPr>
        <w:spacing w:after="0" w:line="480" w:lineRule="auto"/>
        <w:rPr>
          <w:rFonts w:ascii="Times New Roman" w:hAnsi="Times New Roman" w:cs="Times New Roman"/>
        </w:rPr>
      </w:pPr>
      <w:r w:rsidRPr="006D4AC4">
        <w:rPr>
          <w:rFonts w:ascii="Times New Roman" w:hAnsi="Times New Roman" w:cs="Times New Roman"/>
        </w:rPr>
        <w:t xml:space="preserve">There are certain recommended modifications that can be made to the patient’s home to promote safe recovery.  The patient should not use chairs that make her bend more than 90 degrees at the hip to sit down.  Also, the patient may need to use assistive devices or equipment to get around in her home.  A few options include the use of a </w:t>
      </w:r>
      <w:r w:rsidR="00693E49" w:rsidRPr="006D4AC4">
        <w:rPr>
          <w:rFonts w:ascii="Times New Roman" w:hAnsi="Times New Roman" w:cs="Times New Roman"/>
        </w:rPr>
        <w:t>cane,</w:t>
      </w:r>
      <w:r w:rsidRPr="006D4AC4">
        <w:rPr>
          <w:rFonts w:ascii="Times New Roman" w:hAnsi="Times New Roman" w:cs="Times New Roman"/>
        </w:rPr>
        <w:t xml:space="preserve"> walker, or crutches.  All three of these devices can help Pearl to get around her home and decrease her risk of falling or injuring herself.  These devices should be used as the patient recovers, so that her hip has time to heal properly.  The assistive equipment will help to take some pressure off of her hip and decrease the pain as it heals.  Also, the patient may want to consider putting railings on any steps in her home so that she can be safe while climbing stairs.</w:t>
      </w:r>
      <w:r w:rsidR="00693E49" w:rsidRPr="006D4AC4">
        <w:rPr>
          <w:rFonts w:ascii="Times New Roman" w:hAnsi="Times New Roman" w:cs="Times New Roman"/>
        </w:rPr>
        <w:t xml:space="preserve">  This patient will want to get proper nutrition and do weight-bearing exercise at home to facilitate timely recovery.</w:t>
      </w:r>
      <w:r w:rsidRPr="006D4AC4">
        <w:rPr>
          <w:rFonts w:ascii="Times New Roman" w:hAnsi="Times New Roman" w:cs="Times New Roman"/>
        </w:rPr>
        <w:t xml:space="preserve">  Finally</w:t>
      </w:r>
      <w:r w:rsidR="00693E49" w:rsidRPr="006D4AC4">
        <w:rPr>
          <w:rFonts w:ascii="Times New Roman" w:hAnsi="Times New Roman" w:cs="Times New Roman"/>
        </w:rPr>
        <w:t>,</w:t>
      </w:r>
      <w:r w:rsidRPr="006D4AC4">
        <w:rPr>
          <w:rFonts w:ascii="Times New Roman" w:hAnsi="Times New Roman" w:cs="Times New Roman"/>
        </w:rPr>
        <w:t xml:space="preserve"> if the patient is going home alone, she may want to have a</w:t>
      </w:r>
      <w:r w:rsidR="00A76C45">
        <w:rPr>
          <w:rFonts w:ascii="Times New Roman" w:hAnsi="Times New Roman" w:cs="Times New Roman"/>
        </w:rPr>
        <w:t>n</w:t>
      </w:r>
      <w:r w:rsidRPr="006D4AC4">
        <w:rPr>
          <w:rFonts w:ascii="Times New Roman" w:hAnsi="Times New Roman" w:cs="Times New Roman"/>
        </w:rPr>
        <w:t xml:space="preserve"> </w:t>
      </w:r>
      <w:r w:rsidR="00693E49" w:rsidRPr="006D4AC4">
        <w:rPr>
          <w:rFonts w:ascii="Times New Roman" w:hAnsi="Times New Roman" w:cs="Times New Roman"/>
        </w:rPr>
        <w:t>emergency call device on her at all times in the event that she falls or injures herself while recovering.  If she does fall or needs assistance she can press the button to contact emergency personnel who can come to her home a</w:t>
      </w:r>
      <w:r w:rsidR="009505B1" w:rsidRPr="006D4AC4">
        <w:rPr>
          <w:rFonts w:ascii="Times New Roman" w:hAnsi="Times New Roman" w:cs="Times New Roman"/>
        </w:rPr>
        <w:t xml:space="preserve">nd assist her </w:t>
      </w:r>
      <w:r w:rsidR="00256B19" w:rsidRPr="006D4AC4">
        <w:rPr>
          <w:rFonts w:ascii="Times New Roman" w:hAnsi="Times New Roman" w:cs="Times New Roman"/>
        </w:rPr>
        <w:t>(</w:t>
      </w:r>
      <w:proofErr w:type="spellStart"/>
      <w:r w:rsidR="00256B19" w:rsidRPr="006D4AC4">
        <w:rPr>
          <w:rFonts w:ascii="Times New Roman" w:hAnsi="Times New Roman" w:cs="Times New Roman"/>
        </w:rPr>
        <w:t>Mauk</w:t>
      </w:r>
      <w:proofErr w:type="spellEnd"/>
      <w:r w:rsidR="00256B19" w:rsidRPr="006D4AC4">
        <w:rPr>
          <w:rFonts w:ascii="Times New Roman" w:hAnsi="Times New Roman" w:cs="Times New Roman"/>
        </w:rPr>
        <w:t>, 2010</w:t>
      </w:r>
      <w:r w:rsidR="00693E49" w:rsidRPr="006D4AC4">
        <w:rPr>
          <w:rFonts w:ascii="Times New Roman" w:hAnsi="Times New Roman" w:cs="Times New Roman"/>
        </w:rPr>
        <w:t>)</w:t>
      </w:r>
      <w:r w:rsidR="009505B1" w:rsidRPr="006D4AC4">
        <w:rPr>
          <w:rFonts w:ascii="Times New Roman" w:hAnsi="Times New Roman" w:cs="Times New Roman"/>
        </w:rPr>
        <w:t>.</w:t>
      </w:r>
    </w:p>
    <w:p w:rsidR="0060398D" w:rsidRPr="006D4AC4" w:rsidRDefault="00693E49" w:rsidP="006D4AC4">
      <w:pPr>
        <w:pStyle w:val="ListParagraph"/>
        <w:numPr>
          <w:ilvl w:val="0"/>
          <w:numId w:val="1"/>
        </w:numPr>
        <w:spacing w:after="0" w:line="480" w:lineRule="auto"/>
        <w:rPr>
          <w:rFonts w:ascii="Times New Roman" w:hAnsi="Times New Roman" w:cs="Times New Roman"/>
        </w:rPr>
      </w:pPr>
      <w:r w:rsidRPr="006D4AC4">
        <w:rPr>
          <w:rFonts w:ascii="Times New Roman" w:hAnsi="Times New Roman" w:cs="Times New Roman"/>
        </w:rPr>
        <w:t>The morbidity rate associated with fractured hip is somewhat high.  Approximately 18-33% of elderly individuals who fracture their hips will die within one year of the fracture.</w:t>
      </w:r>
      <w:r w:rsidR="00A56482" w:rsidRPr="006D4AC4">
        <w:rPr>
          <w:rFonts w:ascii="Times New Roman" w:hAnsi="Times New Roman" w:cs="Times New Roman"/>
        </w:rPr>
        <w:t xml:space="preserve">  These deaths are often</w:t>
      </w:r>
      <w:r w:rsidR="00A76C45">
        <w:rPr>
          <w:rFonts w:ascii="Times New Roman" w:hAnsi="Times New Roman" w:cs="Times New Roman"/>
        </w:rPr>
        <w:t xml:space="preserve"> a result of an</w:t>
      </w:r>
      <w:r w:rsidR="00A56482" w:rsidRPr="006D4AC4">
        <w:rPr>
          <w:rFonts w:ascii="Times New Roman" w:hAnsi="Times New Roman" w:cs="Times New Roman"/>
        </w:rPr>
        <w:t xml:space="preserve"> avoidance of surgery or treatment for the fracture.  Other causes can include infection or blood clots that occur after surgery.  It is important to get hip fracture patients the help and attention they need to promote a healthy and timely recovery from the injury</w:t>
      </w:r>
      <w:r w:rsidR="008A5343" w:rsidRPr="006D4AC4">
        <w:rPr>
          <w:rFonts w:ascii="Times New Roman" w:hAnsi="Times New Roman" w:cs="Times New Roman"/>
        </w:rPr>
        <w:t xml:space="preserve"> (Abbot, 2011).</w:t>
      </w:r>
      <w:r w:rsidR="009505B1" w:rsidRPr="006D4AC4">
        <w:rPr>
          <w:rFonts w:ascii="Times New Roman" w:hAnsi="Times New Roman" w:cs="Times New Roman"/>
        </w:rPr>
        <w:t xml:space="preserve"> </w:t>
      </w:r>
      <w:r w:rsidRPr="006D4AC4">
        <w:rPr>
          <w:rFonts w:ascii="Times New Roman" w:hAnsi="Times New Roman" w:cs="Times New Roman"/>
        </w:rPr>
        <w:t xml:space="preserve">   </w:t>
      </w:r>
      <w:r w:rsidR="00AC6484" w:rsidRPr="006D4AC4">
        <w:rPr>
          <w:rFonts w:ascii="Times New Roman" w:hAnsi="Times New Roman" w:cs="Times New Roman"/>
        </w:rPr>
        <w:t xml:space="preserve">  </w:t>
      </w:r>
    </w:p>
    <w:p w:rsidR="006D4AC4" w:rsidRDefault="006D4AC4" w:rsidP="006D4AC4">
      <w:pPr>
        <w:spacing w:after="0" w:line="480" w:lineRule="auto"/>
        <w:jc w:val="center"/>
        <w:rPr>
          <w:rFonts w:ascii="Times New Roman" w:hAnsi="Times New Roman" w:cs="Times New Roman"/>
        </w:rPr>
      </w:pPr>
    </w:p>
    <w:p w:rsidR="006D4AC4" w:rsidRDefault="006D4AC4" w:rsidP="006D4AC4">
      <w:pPr>
        <w:spacing w:after="0" w:line="480" w:lineRule="auto"/>
        <w:jc w:val="center"/>
        <w:rPr>
          <w:rFonts w:ascii="Times New Roman" w:hAnsi="Times New Roman" w:cs="Times New Roman"/>
        </w:rPr>
      </w:pPr>
    </w:p>
    <w:p w:rsidR="006D4AC4" w:rsidRDefault="006D4AC4" w:rsidP="006D4AC4">
      <w:pPr>
        <w:spacing w:after="0" w:line="480" w:lineRule="auto"/>
        <w:jc w:val="center"/>
        <w:rPr>
          <w:rFonts w:ascii="Times New Roman" w:hAnsi="Times New Roman" w:cs="Times New Roman"/>
        </w:rPr>
      </w:pPr>
    </w:p>
    <w:p w:rsidR="006D4AC4" w:rsidRDefault="006D4AC4" w:rsidP="006D4AC4">
      <w:pPr>
        <w:spacing w:after="0" w:line="480" w:lineRule="auto"/>
        <w:jc w:val="center"/>
        <w:rPr>
          <w:rFonts w:ascii="Times New Roman" w:hAnsi="Times New Roman" w:cs="Times New Roman"/>
        </w:rPr>
      </w:pPr>
    </w:p>
    <w:p w:rsidR="006D4AC4" w:rsidRDefault="006D4AC4" w:rsidP="006D4AC4">
      <w:pPr>
        <w:spacing w:after="0" w:line="480" w:lineRule="auto"/>
        <w:jc w:val="center"/>
        <w:rPr>
          <w:rFonts w:ascii="Times New Roman" w:hAnsi="Times New Roman" w:cs="Times New Roman"/>
        </w:rPr>
      </w:pPr>
    </w:p>
    <w:p w:rsidR="006D4AC4" w:rsidRDefault="006D4AC4" w:rsidP="006D4AC4">
      <w:pPr>
        <w:spacing w:after="0" w:line="480" w:lineRule="auto"/>
        <w:jc w:val="center"/>
        <w:rPr>
          <w:rFonts w:ascii="Times New Roman" w:hAnsi="Times New Roman" w:cs="Times New Roman"/>
        </w:rPr>
      </w:pPr>
    </w:p>
    <w:p w:rsidR="00CE1DF8" w:rsidRDefault="00CE1DF8" w:rsidP="00CE1DF8">
      <w:pPr>
        <w:spacing w:after="0" w:line="480" w:lineRule="auto"/>
        <w:rPr>
          <w:rFonts w:ascii="Times New Roman" w:hAnsi="Times New Roman" w:cs="Times New Roman"/>
        </w:rPr>
      </w:pPr>
    </w:p>
    <w:p w:rsidR="009505B1" w:rsidRPr="006D4AC4" w:rsidRDefault="00256B19" w:rsidP="00CE1DF8">
      <w:pPr>
        <w:spacing w:after="0" w:line="480" w:lineRule="auto"/>
        <w:jc w:val="center"/>
        <w:rPr>
          <w:rFonts w:ascii="Times New Roman" w:hAnsi="Times New Roman" w:cs="Times New Roman"/>
        </w:rPr>
      </w:pPr>
      <w:r w:rsidRPr="006D4AC4">
        <w:rPr>
          <w:rFonts w:ascii="Times New Roman" w:hAnsi="Times New Roman" w:cs="Times New Roman"/>
        </w:rPr>
        <w:t>References</w:t>
      </w:r>
    </w:p>
    <w:p w:rsidR="008A5343" w:rsidRPr="006D4AC4" w:rsidRDefault="008A5343" w:rsidP="006D4AC4">
      <w:pPr>
        <w:spacing w:after="0" w:line="480" w:lineRule="auto"/>
        <w:rPr>
          <w:rFonts w:ascii="Times New Roman" w:hAnsi="Times New Roman"/>
        </w:rPr>
      </w:pPr>
      <w:r w:rsidRPr="006D4AC4">
        <w:rPr>
          <w:rFonts w:ascii="Times New Roman" w:hAnsi="Times New Roman"/>
        </w:rPr>
        <w:t xml:space="preserve">Abbot, C. (2011, February 15). </w:t>
      </w:r>
      <w:r w:rsidRPr="006D4AC4">
        <w:rPr>
          <w:rFonts w:ascii="Times New Roman" w:hAnsi="Times New Roman"/>
          <w:i/>
          <w:iCs/>
        </w:rPr>
        <w:t>Falls and hip fractures</w:t>
      </w:r>
      <w:r w:rsidRPr="006D4AC4">
        <w:rPr>
          <w:rFonts w:ascii="Times New Roman" w:hAnsi="Times New Roman"/>
        </w:rPr>
        <w:t xml:space="preserve">. Retrieved from </w:t>
      </w:r>
    </w:p>
    <w:p w:rsidR="008A5343" w:rsidRPr="006D4AC4" w:rsidRDefault="008A5343" w:rsidP="006D4AC4">
      <w:pPr>
        <w:spacing w:after="0" w:line="480" w:lineRule="auto"/>
        <w:ind w:firstLine="720"/>
        <w:rPr>
          <w:rFonts w:ascii="Times New Roman" w:hAnsi="Times New Roman"/>
        </w:rPr>
      </w:pPr>
      <w:r w:rsidRPr="006D4AC4">
        <w:rPr>
          <w:rFonts w:ascii="Times New Roman" w:hAnsi="Times New Roman"/>
        </w:rPr>
        <w:t>http://www.vhct.org/case4007/index.htm</w:t>
      </w:r>
    </w:p>
    <w:p w:rsidR="009505B1" w:rsidRPr="006D4AC4" w:rsidRDefault="009505B1" w:rsidP="006D4AC4">
      <w:pPr>
        <w:spacing w:after="0" w:line="480" w:lineRule="auto"/>
        <w:rPr>
          <w:rFonts w:ascii="Times New Roman" w:hAnsi="Times New Roman" w:cs="Times New Roman"/>
        </w:rPr>
      </w:pPr>
      <w:r w:rsidRPr="006D4AC4">
        <w:rPr>
          <w:rFonts w:ascii="Times New Roman" w:hAnsi="Times New Roman"/>
        </w:rPr>
        <w:t xml:space="preserve">Bora, C. (2010, July 07). </w:t>
      </w:r>
      <w:r w:rsidRPr="006D4AC4">
        <w:rPr>
          <w:rFonts w:ascii="Times New Roman" w:hAnsi="Times New Roman"/>
          <w:i/>
          <w:iCs/>
        </w:rPr>
        <w:t>Hip fractures in elderly</w:t>
      </w:r>
      <w:r w:rsidRPr="006D4AC4">
        <w:rPr>
          <w:rFonts w:ascii="Times New Roman" w:hAnsi="Times New Roman"/>
        </w:rPr>
        <w:t xml:space="preserve">. Retrieved from </w:t>
      </w:r>
    </w:p>
    <w:p w:rsidR="009505B1" w:rsidRPr="006D4AC4" w:rsidRDefault="009505B1" w:rsidP="006D4AC4">
      <w:pPr>
        <w:pStyle w:val="NormalWeb"/>
        <w:spacing w:after="0" w:line="480" w:lineRule="auto"/>
        <w:ind w:firstLine="720"/>
        <w:rPr>
          <w:sz w:val="22"/>
          <w:szCs w:val="22"/>
        </w:rPr>
      </w:pPr>
      <w:r w:rsidRPr="006D4AC4">
        <w:rPr>
          <w:sz w:val="22"/>
          <w:szCs w:val="22"/>
        </w:rPr>
        <w:t>http://www.buzzle.com/articles/hip-fractures-in-the-elderly.html</w:t>
      </w:r>
    </w:p>
    <w:p w:rsidR="00256B19" w:rsidRPr="006D4AC4" w:rsidRDefault="00256B19" w:rsidP="006D4AC4">
      <w:pPr>
        <w:pStyle w:val="NormalWeb"/>
        <w:spacing w:after="0" w:line="480" w:lineRule="auto"/>
        <w:rPr>
          <w:sz w:val="22"/>
          <w:szCs w:val="22"/>
        </w:rPr>
      </w:pPr>
      <w:proofErr w:type="spellStart"/>
      <w:r w:rsidRPr="006D4AC4">
        <w:rPr>
          <w:sz w:val="22"/>
          <w:szCs w:val="22"/>
        </w:rPr>
        <w:t>Mauk</w:t>
      </w:r>
      <w:proofErr w:type="spellEnd"/>
      <w:r w:rsidRPr="006D4AC4">
        <w:rPr>
          <w:sz w:val="22"/>
          <w:szCs w:val="22"/>
        </w:rPr>
        <w:t xml:space="preserve">, K. L. (2010). </w:t>
      </w:r>
      <w:proofErr w:type="spellStart"/>
      <w:r w:rsidRPr="006D4AC4">
        <w:rPr>
          <w:rStyle w:val="Emphasis"/>
          <w:sz w:val="22"/>
          <w:szCs w:val="22"/>
        </w:rPr>
        <w:t>Gerontological</w:t>
      </w:r>
      <w:proofErr w:type="spellEnd"/>
      <w:r w:rsidRPr="006D4AC4">
        <w:rPr>
          <w:rStyle w:val="Emphasis"/>
          <w:sz w:val="22"/>
          <w:szCs w:val="22"/>
        </w:rPr>
        <w:t xml:space="preserve"> nursing: Competencies for care</w:t>
      </w:r>
      <w:r w:rsidRPr="006D4AC4">
        <w:rPr>
          <w:sz w:val="22"/>
          <w:szCs w:val="22"/>
        </w:rPr>
        <w:t xml:space="preserve"> (2nd </w:t>
      </w:r>
      <w:proofErr w:type="gramStart"/>
      <w:r w:rsidRPr="006D4AC4">
        <w:rPr>
          <w:sz w:val="22"/>
          <w:szCs w:val="22"/>
        </w:rPr>
        <w:t>ed</w:t>
      </w:r>
      <w:proofErr w:type="gramEnd"/>
      <w:r w:rsidRPr="006D4AC4">
        <w:rPr>
          <w:sz w:val="22"/>
          <w:szCs w:val="22"/>
        </w:rPr>
        <w:t>.). Boston, MA:</w:t>
      </w:r>
    </w:p>
    <w:p w:rsidR="00256B19" w:rsidRPr="006D4AC4" w:rsidRDefault="00256B19" w:rsidP="006D4AC4">
      <w:pPr>
        <w:pStyle w:val="NormalWeb"/>
        <w:spacing w:after="0" w:line="480" w:lineRule="auto"/>
        <w:ind w:firstLine="720"/>
        <w:rPr>
          <w:sz w:val="22"/>
          <w:szCs w:val="22"/>
        </w:rPr>
      </w:pPr>
      <w:proofErr w:type="gramStart"/>
      <w:r w:rsidRPr="006D4AC4">
        <w:rPr>
          <w:sz w:val="22"/>
          <w:szCs w:val="22"/>
        </w:rPr>
        <w:t>Jones and Bartlett.</w:t>
      </w:r>
      <w:proofErr w:type="gramEnd"/>
    </w:p>
    <w:p w:rsidR="005D3E05" w:rsidRPr="006D4AC4" w:rsidRDefault="005D3E05" w:rsidP="006D4AC4">
      <w:pPr>
        <w:spacing w:after="0" w:line="480" w:lineRule="auto"/>
        <w:ind w:left="720" w:hanging="720"/>
        <w:rPr>
          <w:rFonts w:ascii="Verdana" w:eastAsia="Times New Roman" w:hAnsi="Verdana" w:cs="Times New Roman"/>
        </w:rPr>
      </w:pPr>
      <w:proofErr w:type="gramStart"/>
      <w:r w:rsidRPr="005D3E05">
        <w:rPr>
          <w:rFonts w:ascii="Times New Roman" w:eastAsia="Times New Roman" w:hAnsi="Times New Roman" w:cs="Times New Roman"/>
        </w:rPr>
        <w:t xml:space="preserve">Rosen, J. E., Chen, F. S., </w:t>
      </w:r>
      <w:proofErr w:type="spellStart"/>
      <w:r w:rsidRPr="005D3E05">
        <w:rPr>
          <w:rFonts w:ascii="Times New Roman" w:eastAsia="Times New Roman" w:hAnsi="Times New Roman" w:cs="Times New Roman"/>
        </w:rPr>
        <w:t>Hiebert</w:t>
      </w:r>
      <w:proofErr w:type="spellEnd"/>
      <w:r w:rsidRPr="005D3E05">
        <w:rPr>
          <w:rFonts w:ascii="Times New Roman" w:eastAsia="Times New Roman" w:hAnsi="Times New Roman" w:cs="Times New Roman"/>
        </w:rPr>
        <w:t xml:space="preserve">, R., &amp; </w:t>
      </w:r>
      <w:proofErr w:type="spellStart"/>
      <w:r w:rsidRPr="005D3E05">
        <w:rPr>
          <w:rFonts w:ascii="Times New Roman" w:eastAsia="Times New Roman" w:hAnsi="Times New Roman" w:cs="Times New Roman"/>
        </w:rPr>
        <w:t>Koval</w:t>
      </w:r>
      <w:proofErr w:type="spellEnd"/>
      <w:r w:rsidRPr="005D3E05">
        <w:rPr>
          <w:rFonts w:ascii="Times New Roman" w:eastAsia="Times New Roman" w:hAnsi="Times New Roman" w:cs="Times New Roman"/>
        </w:rPr>
        <w:t>, K. J. (2001).</w:t>
      </w:r>
      <w:proofErr w:type="gramEnd"/>
      <w:r w:rsidRPr="005D3E05">
        <w:rPr>
          <w:rFonts w:ascii="Times New Roman" w:eastAsia="Times New Roman" w:hAnsi="Times New Roman" w:cs="Times New Roman"/>
        </w:rPr>
        <w:t xml:space="preserve"> Efficacy of preoperative skin traction in hip fracture patients: a prospective, randomized study. </w:t>
      </w:r>
      <w:proofErr w:type="spellStart"/>
      <w:r w:rsidRPr="005D3E05">
        <w:rPr>
          <w:rFonts w:ascii="Times New Roman" w:eastAsia="Times New Roman" w:hAnsi="Times New Roman" w:cs="Times New Roman"/>
          <w:i/>
          <w:iCs/>
        </w:rPr>
        <w:t>Orthopaedic</w:t>
      </w:r>
      <w:proofErr w:type="spellEnd"/>
      <w:r w:rsidRPr="005D3E05">
        <w:rPr>
          <w:rFonts w:ascii="Times New Roman" w:eastAsia="Times New Roman" w:hAnsi="Times New Roman" w:cs="Times New Roman"/>
          <w:i/>
          <w:iCs/>
        </w:rPr>
        <w:t xml:space="preserve"> Trauma</w:t>
      </w:r>
      <w:r w:rsidRPr="005D3E05">
        <w:rPr>
          <w:rFonts w:ascii="Times New Roman" w:eastAsia="Times New Roman" w:hAnsi="Times New Roman" w:cs="Times New Roman"/>
        </w:rPr>
        <w:t xml:space="preserve">, </w:t>
      </w:r>
      <w:r w:rsidRPr="005D3E05">
        <w:rPr>
          <w:rFonts w:ascii="Times New Roman" w:eastAsia="Times New Roman" w:hAnsi="Times New Roman" w:cs="Times New Roman"/>
          <w:i/>
          <w:iCs/>
        </w:rPr>
        <w:t>15</w:t>
      </w:r>
      <w:r w:rsidRPr="005D3E05">
        <w:rPr>
          <w:rFonts w:ascii="Times New Roman" w:eastAsia="Times New Roman" w:hAnsi="Times New Roman" w:cs="Times New Roman"/>
        </w:rPr>
        <w:t xml:space="preserve">(2), 81-85. </w:t>
      </w:r>
    </w:p>
    <w:p w:rsidR="00256B19" w:rsidRPr="006D4AC4" w:rsidRDefault="00256B19" w:rsidP="006D4AC4">
      <w:pPr>
        <w:pStyle w:val="NormalWeb"/>
        <w:spacing w:after="0" w:line="480" w:lineRule="auto"/>
        <w:rPr>
          <w:sz w:val="22"/>
          <w:szCs w:val="22"/>
        </w:rPr>
      </w:pPr>
      <w:r w:rsidRPr="006D4AC4">
        <w:rPr>
          <w:sz w:val="22"/>
          <w:szCs w:val="22"/>
        </w:rPr>
        <w:t xml:space="preserve">Skidmore-Roth, L. (2012). Mosby’s 2012 nursing drug reference (25th </w:t>
      </w:r>
      <w:proofErr w:type="gramStart"/>
      <w:r w:rsidRPr="006D4AC4">
        <w:rPr>
          <w:sz w:val="22"/>
          <w:szCs w:val="22"/>
        </w:rPr>
        <w:t>ed</w:t>
      </w:r>
      <w:proofErr w:type="gramEnd"/>
      <w:r w:rsidRPr="006D4AC4">
        <w:rPr>
          <w:sz w:val="22"/>
          <w:szCs w:val="22"/>
        </w:rPr>
        <w:t xml:space="preserve">.). St. Louis, MO: Elsevier </w:t>
      </w:r>
    </w:p>
    <w:p w:rsidR="00256B19" w:rsidRPr="006D4AC4" w:rsidRDefault="00256B19" w:rsidP="006D4AC4">
      <w:pPr>
        <w:pStyle w:val="NormalWeb"/>
        <w:spacing w:after="0" w:line="480" w:lineRule="auto"/>
        <w:ind w:firstLine="720"/>
        <w:rPr>
          <w:sz w:val="22"/>
          <w:szCs w:val="22"/>
        </w:rPr>
      </w:pPr>
      <w:r w:rsidRPr="006D4AC4">
        <w:rPr>
          <w:sz w:val="22"/>
          <w:szCs w:val="22"/>
        </w:rPr>
        <w:t>Mosby.</w:t>
      </w:r>
    </w:p>
    <w:p w:rsidR="00DF676A" w:rsidRPr="006D4AC4" w:rsidRDefault="00DF676A" w:rsidP="006D4AC4">
      <w:pPr>
        <w:pStyle w:val="NormalWeb"/>
        <w:spacing w:after="0" w:line="480" w:lineRule="auto"/>
        <w:rPr>
          <w:i/>
          <w:iCs/>
          <w:sz w:val="22"/>
          <w:szCs w:val="22"/>
        </w:rPr>
      </w:pPr>
      <w:proofErr w:type="spellStart"/>
      <w:r w:rsidRPr="006D4AC4">
        <w:rPr>
          <w:sz w:val="22"/>
          <w:szCs w:val="22"/>
        </w:rPr>
        <w:t>Smeltzer</w:t>
      </w:r>
      <w:proofErr w:type="spellEnd"/>
      <w:r w:rsidRPr="006D4AC4">
        <w:rPr>
          <w:sz w:val="22"/>
          <w:szCs w:val="22"/>
        </w:rPr>
        <w:t xml:space="preserve">, S. C., Bare, B., Hinkle, J. L., &amp; Cheever, K. H. (2010). </w:t>
      </w:r>
      <w:r w:rsidRPr="006D4AC4">
        <w:rPr>
          <w:i/>
          <w:iCs/>
          <w:sz w:val="22"/>
          <w:szCs w:val="22"/>
        </w:rPr>
        <w:t xml:space="preserve">Brunner and </w:t>
      </w:r>
      <w:proofErr w:type="spellStart"/>
      <w:r w:rsidR="00180814">
        <w:rPr>
          <w:i/>
          <w:iCs/>
          <w:color w:val="FF0000"/>
          <w:sz w:val="22"/>
          <w:szCs w:val="22"/>
        </w:rPr>
        <w:t>S</w:t>
      </w:r>
      <w:r w:rsidRPr="006D4AC4">
        <w:rPr>
          <w:i/>
          <w:iCs/>
          <w:sz w:val="22"/>
          <w:szCs w:val="22"/>
        </w:rPr>
        <w:t>uddarth's</w:t>
      </w:r>
      <w:proofErr w:type="spellEnd"/>
      <w:r w:rsidRPr="006D4AC4">
        <w:rPr>
          <w:i/>
          <w:iCs/>
          <w:sz w:val="22"/>
          <w:szCs w:val="22"/>
        </w:rPr>
        <w:t xml:space="preserve"> </w:t>
      </w:r>
    </w:p>
    <w:p w:rsidR="00DF676A" w:rsidRPr="006D4AC4" w:rsidRDefault="00DF676A" w:rsidP="006D4AC4">
      <w:pPr>
        <w:pStyle w:val="NormalWeb"/>
        <w:spacing w:after="0" w:line="480" w:lineRule="auto"/>
        <w:ind w:firstLine="720"/>
        <w:rPr>
          <w:sz w:val="22"/>
          <w:szCs w:val="22"/>
        </w:rPr>
      </w:pPr>
      <w:proofErr w:type="gramStart"/>
      <w:r w:rsidRPr="006D4AC4">
        <w:rPr>
          <w:i/>
          <w:iCs/>
          <w:sz w:val="22"/>
          <w:szCs w:val="22"/>
        </w:rPr>
        <w:t>textbook</w:t>
      </w:r>
      <w:proofErr w:type="gramEnd"/>
      <w:r w:rsidRPr="006D4AC4">
        <w:rPr>
          <w:i/>
          <w:iCs/>
          <w:sz w:val="22"/>
          <w:szCs w:val="22"/>
        </w:rPr>
        <w:t xml:space="preserve"> of medical-surgical nursing </w:t>
      </w:r>
      <w:commentRangeStart w:id="1"/>
      <w:r w:rsidRPr="006D4AC4">
        <w:rPr>
          <w:sz w:val="22"/>
          <w:szCs w:val="22"/>
        </w:rPr>
        <w:t>.</w:t>
      </w:r>
      <w:commentRangeEnd w:id="1"/>
      <w:r w:rsidR="00180814">
        <w:rPr>
          <w:rStyle w:val="CommentReference"/>
          <w:rFonts w:asciiTheme="minorHAnsi" w:eastAsiaTheme="minorHAnsi" w:hAnsiTheme="minorHAnsi" w:cstheme="minorBidi"/>
        </w:rPr>
        <w:commentReference w:id="1"/>
      </w:r>
      <w:r w:rsidRPr="006D4AC4">
        <w:rPr>
          <w:sz w:val="22"/>
          <w:szCs w:val="22"/>
        </w:rPr>
        <w:t xml:space="preserve"> (12th</w:t>
      </w:r>
      <w:r w:rsidRPr="006D4AC4">
        <w:rPr>
          <w:sz w:val="22"/>
          <w:szCs w:val="22"/>
          <w:vertAlign w:val="superscript"/>
        </w:rPr>
        <w:t xml:space="preserve"> </w:t>
      </w:r>
      <w:proofErr w:type="gramStart"/>
      <w:r w:rsidRPr="006D4AC4">
        <w:rPr>
          <w:sz w:val="22"/>
          <w:szCs w:val="22"/>
        </w:rPr>
        <w:t>ed</w:t>
      </w:r>
      <w:proofErr w:type="gramEnd"/>
      <w:r w:rsidRPr="006D4AC4">
        <w:rPr>
          <w:sz w:val="22"/>
          <w:szCs w:val="22"/>
        </w:rPr>
        <w:t xml:space="preserve">.). New York, NY: </w:t>
      </w:r>
      <w:proofErr w:type="spellStart"/>
      <w:r w:rsidRPr="006D4AC4">
        <w:rPr>
          <w:sz w:val="22"/>
          <w:szCs w:val="22"/>
        </w:rPr>
        <w:t>Wolter's</w:t>
      </w:r>
      <w:proofErr w:type="spellEnd"/>
      <w:r w:rsidRPr="006D4AC4">
        <w:rPr>
          <w:sz w:val="22"/>
          <w:szCs w:val="22"/>
        </w:rPr>
        <w:t xml:space="preserve"> </w:t>
      </w:r>
      <w:proofErr w:type="spellStart"/>
      <w:r w:rsidRPr="006D4AC4">
        <w:rPr>
          <w:sz w:val="22"/>
          <w:szCs w:val="22"/>
        </w:rPr>
        <w:t>Kluwer</w:t>
      </w:r>
      <w:proofErr w:type="spellEnd"/>
      <w:r w:rsidRPr="006D4AC4">
        <w:rPr>
          <w:sz w:val="22"/>
          <w:szCs w:val="22"/>
        </w:rPr>
        <w:t xml:space="preserve"> </w:t>
      </w:r>
    </w:p>
    <w:p w:rsidR="00DF676A" w:rsidRPr="006D4AC4" w:rsidRDefault="00DF676A" w:rsidP="006D4AC4">
      <w:pPr>
        <w:pStyle w:val="NormalWeb"/>
        <w:spacing w:after="0" w:line="480" w:lineRule="auto"/>
        <w:ind w:firstLine="720"/>
        <w:rPr>
          <w:sz w:val="22"/>
          <w:szCs w:val="22"/>
        </w:rPr>
      </w:pPr>
      <w:proofErr w:type="gramStart"/>
      <w:r w:rsidRPr="006D4AC4">
        <w:rPr>
          <w:sz w:val="22"/>
          <w:szCs w:val="22"/>
        </w:rPr>
        <w:t>Health.</w:t>
      </w:r>
      <w:proofErr w:type="gramEnd"/>
    </w:p>
    <w:p w:rsidR="009505B1" w:rsidRPr="006D4AC4" w:rsidRDefault="009505B1" w:rsidP="006D4AC4">
      <w:pPr>
        <w:spacing w:after="0" w:line="480" w:lineRule="auto"/>
        <w:rPr>
          <w:rFonts w:ascii="Times New Roman" w:hAnsi="Times New Roman"/>
        </w:rPr>
      </w:pPr>
      <w:proofErr w:type="spellStart"/>
      <w:r w:rsidRPr="006D4AC4">
        <w:rPr>
          <w:rFonts w:ascii="Times New Roman" w:hAnsi="Times New Roman"/>
        </w:rPr>
        <w:t>Soghoian</w:t>
      </w:r>
      <w:proofErr w:type="spellEnd"/>
      <w:r w:rsidRPr="006D4AC4">
        <w:rPr>
          <w:rFonts w:ascii="Times New Roman" w:hAnsi="Times New Roman"/>
        </w:rPr>
        <w:t xml:space="preserve">, S. (2011, April 29). </w:t>
      </w:r>
      <w:proofErr w:type="spellStart"/>
      <w:proofErr w:type="gramStart"/>
      <w:r w:rsidRPr="006D4AC4">
        <w:rPr>
          <w:rFonts w:ascii="Times New Roman" w:hAnsi="Times New Roman"/>
          <w:i/>
          <w:iCs/>
        </w:rPr>
        <w:t>Disulfiram</w:t>
      </w:r>
      <w:proofErr w:type="spellEnd"/>
      <w:r w:rsidRPr="006D4AC4">
        <w:rPr>
          <w:rFonts w:ascii="Times New Roman" w:hAnsi="Times New Roman"/>
          <w:i/>
          <w:iCs/>
        </w:rPr>
        <w:t xml:space="preserve"> toxicity clinical presentation</w:t>
      </w:r>
      <w:r w:rsidRPr="006D4AC4">
        <w:rPr>
          <w:rFonts w:ascii="Times New Roman" w:hAnsi="Times New Roman"/>
        </w:rPr>
        <w:t>.</w:t>
      </w:r>
      <w:proofErr w:type="gramEnd"/>
      <w:r w:rsidRPr="006D4AC4">
        <w:rPr>
          <w:rFonts w:ascii="Times New Roman" w:hAnsi="Times New Roman"/>
        </w:rPr>
        <w:t xml:space="preserve"> Retrieved from </w:t>
      </w:r>
    </w:p>
    <w:p w:rsidR="00256B19" w:rsidRPr="006D4AC4" w:rsidRDefault="008965B7" w:rsidP="006D4AC4">
      <w:pPr>
        <w:spacing w:after="0" w:line="480" w:lineRule="auto"/>
        <w:ind w:firstLine="720"/>
        <w:rPr>
          <w:rFonts w:ascii="Times New Roman" w:hAnsi="Times New Roman"/>
          <w:sz w:val="24"/>
          <w:szCs w:val="24"/>
        </w:rPr>
      </w:pPr>
      <w:hyperlink r:id="rId8" w:history="1">
        <w:r w:rsidR="006D4AC4" w:rsidRPr="006D4AC4">
          <w:rPr>
            <w:rStyle w:val="Hyperlink"/>
            <w:rFonts w:ascii="Times New Roman" w:hAnsi="Times New Roman"/>
            <w:color w:val="auto"/>
          </w:rPr>
          <w:t>http://emedicine.medsc</w:t>
        </w:r>
        <w:r w:rsidR="006D4AC4" w:rsidRPr="006D4AC4">
          <w:rPr>
            <w:rStyle w:val="Hyperlink"/>
            <w:rFonts w:ascii="Times New Roman" w:hAnsi="Times New Roman"/>
            <w:color w:val="auto"/>
            <w:sz w:val="24"/>
            <w:szCs w:val="24"/>
          </w:rPr>
          <w:t>ape.com/article/814525-clinical</w:t>
        </w:r>
      </w:hyperlink>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ind w:firstLine="720"/>
        <w:rPr>
          <w:rFonts w:ascii="Times New Roman" w:hAnsi="Times New Roman" w:cs="Times New Roman"/>
        </w:rPr>
      </w:pPr>
    </w:p>
    <w:p w:rsidR="006D4AC4" w:rsidRDefault="006D4AC4" w:rsidP="006D4AC4">
      <w:pPr>
        <w:spacing w:after="0" w:line="480" w:lineRule="auto"/>
        <w:rPr>
          <w:rFonts w:ascii="Times New Roman" w:hAnsi="Times New Roman" w:cs="Times New Roman"/>
        </w:rPr>
      </w:pPr>
      <w:r>
        <w:rPr>
          <w:rFonts w:ascii="Times New Roman" w:hAnsi="Times New Roman" w:cs="Times New Roman"/>
        </w:rPr>
        <w:t>Case Study 9.3</w:t>
      </w:r>
    </w:p>
    <w:p w:rsidR="006D4AC4" w:rsidRDefault="006D4AC4" w:rsidP="006D4AC4">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There are several costs that are associated with falling.  One major cost would be the cost of surgery to repair a broken bone or fracture due to the fall.  Another cost is the cost of assistive devices such as walkers that the patient can use after surgery.  Hospital bills and doctor’s bills for follow-up appointments can really add up!  The patient may also need to go to a rehabilitation facility or physical therapy after the surgery so that they are able to re-gain their range of motion and strength.  Finally, the patient may need to remain in an assisted living unit after the fall</w:t>
      </w:r>
      <w:r w:rsidR="00730EF3">
        <w:rPr>
          <w:rFonts w:ascii="Times New Roman" w:hAnsi="Times New Roman" w:cs="Times New Roman"/>
        </w:rPr>
        <w:t>,</w:t>
      </w:r>
      <w:r>
        <w:rPr>
          <w:rFonts w:ascii="Times New Roman" w:hAnsi="Times New Roman" w:cs="Times New Roman"/>
        </w:rPr>
        <w:t xml:space="preserve"> because he or she has no one to help them recover at home.  All of these costs that are</w:t>
      </w:r>
      <w:r w:rsidR="003E46D9">
        <w:rPr>
          <w:rFonts w:ascii="Times New Roman" w:hAnsi="Times New Roman" w:cs="Times New Roman"/>
        </w:rPr>
        <w:t xml:space="preserve"> associated with falling can end up being very expensive (</w:t>
      </w:r>
      <w:proofErr w:type="spellStart"/>
      <w:r w:rsidR="003E46D9">
        <w:rPr>
          <w:rFonts w:ascii="Times New Roman" w:hAnsi="Times New Roman" w:cs="Times New Roman"/>
        </w:rPr>
        <w:t>Mauk</w:t>
      </w:r>
      <w:proofErr w:type="spellEnd"/>
      <w:r w:rsidR="003E46D9">
        <w:rPr>
          <w:rFonts w:ascii="Times New Roman" w:hAnsi="Times New Roman" w:cs="Times New Roman"/>
        </w:rPr>
        <w:t>, 2010).</w:t>
      </w:r>
    </w:p>
    <w:p w:rsidR="003E46D9" w:rsidRDefault="003E46D9" w:rsidP="006D4AC4">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 xml:space="preserve">A first step for Susan to help her mother prevent home falls would be for Susan to visit her mother’s home and do an assessment.  She should help her mother to clear any clutter furniture or items off of the floor.  She should make sure the there is adequate </w:t>
      </w:r>
      <w:r w:rsidR="00301C04">
        <w:rPr>
          <w:rFonts w:ascii="Times New Roman" w:hAnsi="Times New Roman" w:cs="Times New Roman"/>
        </w:rPr>
        <w:t>lighting throughout the home so that her mother can see where she is going.  By making sure that there are railings for her mother to hold on to, Susan can help her mother prevent falls while going up and down stairs in her home.  The removal of throw rugs is another very important factor that will help prevent in home falls.  Finally, Susan could ask her mother if there is anything that she would like to be changed in her home that she thinks will prevent her from falling (</w:t>
      </w:r>
      <w:proofErr w:type="spellStart"/>
      <w:r w:rsidR="00301C04">
        <w:rPr>
          <w:rFonts w:ascii="Times New Roman" w:hAnsi="Times New Roman" w:cs="Times New Roman"/>
        </w:rPr>
        <w:t>Mauk</w:t>
      </w:r>
      <w:proofErr w:type="spellEnd"/>
      <w:r w:rsidR="00301C04">
        <w:rPr>
          <w:rFonts w:ascii="Times New Roman" w:hAnsi="Times New Roman" w:cs="Times New Roman"/>
        </w:rPr>
        <w:t>, 2010).</w:t>
      </w:r>
    </w:p>
    <w:p w:rsidR="00301C04" w:rsidRDefault="004C3B87" w:rsidP="006D4AC4">
      <w:pPr>
        <w:pStyle w:val="ListParagraph"/>
        <w:numPr>
          <w:ilvl w:val="0"/>
          <w:numId w:val="3"/>
        </w:numPr>
        <w:spacing w:after="0" w:line="480" w:lineRule="auto"/>
        <w:rPr>
          <w:rFonts w:ascii="Times New Roman" w:hAnsi="Times New Roman" w:cs="Times New Roman"/>
        </w:rPr>
      </w:pPr>
      <w:proofErr w:type="spellStart"/>
      <w:r>
        <w:rPr>
          <w:rFonts w:ascii="Times New Roman" w:hAnsi="Times New Roman" w:cs="Times New Roman"/>
        </w:rPr>
        <w:t>Metoprolol</w:t>
      </w:r>
      <w:proofErr w:type="spellEnd"/>
      <w:r>
        <w:rPr>
          <w:rFonts w:ascii="Times New Roman" w:hAnsi="Times New Roman" w:cs="Times New Roman"/>
        </w:rPr>
        <w:t xml:space="preserve"> (</w:t>
      </w:r>
      <w:proofErr w:type="spellStart"/>
      <w:r>
        <w:rPr>
          <w:rFonts w:ascii="Times New Roman" w:hAnsi="Times New Roman" w:cs="Times New Roman"/>
        </w:rPr>
        <w:t>Lopressor</w:t>
      </w:r>
      <w:proofErr w:type="spellEnd"/>
      <w:r>
        <w:rPr>
          <w:rFonts w:ascii="Times New Roman" w:hAnsi="Times New Roman" w:cs="Times New Roman"/>
        </w:rPr>
        <w:t xml:space="preserve">) is an </w:t>
      </w:r>
      <w:proofErr w:type="spellStart"/>
      <w:r>
        <w:rPr>
          <w:rFonts w:ascii="Times New Roman" w:hAnsi="Times New Roman" w:cs="Times New Roman"/>
        </w:rPr>
        <w:t>antiinfective</w:t>
      </w:r>
      <w:proofErr w:type="spellEnd"/>
      <w:r>
        <w:rPr>
          <w:rFonts w:ascii="Times New Roman" w:hAnsi="Times New Roman" w:cs="Times New Roman"/>
        </w:rPr>
        <w:t xml:space="preserve"> medication.  The side effects include headache, dizziness, confusion, seizures, nausea, vomiting, blurred vision, fatigue, and drowsiness. This medication would be a potential cause for falls.  </w:t>
      </w:r>
      <w:proofErr w:type="spellStart"/>
      <w:r>
        <w:rPr>
          <w:rFonts w:ascii="Times New Roman" w:hAnsi="Times New Roman" w:cs="Times New Roman"/>
        </w:rPr>
        <w:t>Pioglitazone</w:t>
      </w:r>
      <w:proofErr w:type="spellEnd"/>
      <w:r>
        <w:rPr>
          <w:rFonts w:ascii="Times New Roman" w:hAnsi="Times New Roman" w:cs="Times New Roman"/>
        </w:rPr>
        <w:t xml:space="preserve"> (</w:t>
      </w:r>
      <w:proofErr w:type="spellStart"/>
      <w:r>
        <w:rPr>
          <w:rFonts w:ascii="Times New Roman" w:hAnsi="Times New Roman" w:cs="Times New Roman"/>
        </w:rPr>
        <w:t>Actos</w:t>
      </w:r>
      <w:proofErr w:type="spellEnd"/>
      <w:r>
        <w:rPr>
          <w:rFonts w:ascii="Times New Roman" w:hAnsi="Times New Roman" w:cs="Times New Roman"/>
        </w:rPr>
        <w:t xml:space="preserve">) is an </w:t>
      </w:r>
      <w:proofErr w:type="spellStart"/>
      <w:r>
        <w:rPr>
          <w:rFonts w:ascii="Times New Roman" w:hAnsi="Times New Roman" w:cs="Times New Roman"/>
        </w:rPr>
        <w:t>antidiabetic</w:t>
      </w:r>
      <w:proofErr w:type="spellEnd"/>
      <w:r>
        <w:rPr>
          <w:rFonts w:ascii="Times New Roman" w:hAnsi="Times New Roman" w:cs="Times New Roman"/>
        </w:rPr>
        <w:t xml:space="preserve"> medication and targets insulin resistance.  The side effects include headache, heart failure, hypo/hyperglycemia, anemia, fractures, and macular edema.  This medicine also would be a potential cause for falls based on the side effects.  </w:t>
      </w:r>
      <w:proofErr w:type="spellStart"/>
      <w:r>
        <w:rPr>
          <w:rFonts w:ascii="Times New Roman" w:hAnsi="Times New Roman" w:cs="Times New Roman"/>
        </w:rPr>
        <w:t>Glimepiride</w:t>
      </w:r>
      <w:proofErr w:type="spellEnd"/>
      <w:r>
        <w:rPr>
          <w:rFonts w:ascii="Times New Roman" w:hAnsi="Times New Roman" w:cs="Times New Roman"/>
        </w:rPr>
        <w:t xml:space="preserve"> (</w:t>
      </w:r>
      <w:proofErr w:type="spellStart"/>
      <w:r>
        <w:rPr>
          <w:rFonts w:ascii="Times New Roman" w:hAnsi="Times New Roman" w:cs="Times New Roman"/>
        </w:rPr>
        <w:t>Amaryl</w:t>
      </w:r>
      <w:proofErr w:type="spellEnd"/>
      <w:r>
        <w:rPr>
          <w:rFonts w:ascii="Times New Roman" w:hAnsi="Times New Roman" w:cs="Times New Roman"/>
        </w:rPr>
        <w:t xml:space="preserve">) is an </w:t>
      </w:r>
      <w:proofErr w:type="spellStart"/>
      <w:r>
        <w:rPr>
          <w:rFonts w:ascii="Times New Roman" w:hAnsi="Times New Roman" w:cs="Times New Roman"/>
        </w:rPr>
        <w:t>antidiabetic</w:t>
      </w:r>
      <w:proofErr w:type="spellEnd"/>
      <w:r>
        <w:rPr>
          <w:rFonts w:ascii="Times New Roman" w:hAnsi="Times New Roman" w:cs="Times New Roman"/>
        </w:rPr>
        <w:t xml:space="preserve"> that causes the release of insulin.  The side effects include headache, weakness, dizziness, drowsiness, </w:t>
      </w:r>
      <w:r>
        <w:rPr>
          <w:rFonts w:ascii="Times New Roman" w:hAnsi="Times New Roman" w:cs="Times New Roman"/>
        </w:rPr>
        <w:lastRenderedPageBreak/>
        <w:t xml:space="preserve">fatigue, vertigo, nausea, vomiting, tinnitus, and heart burn.  This medication also puts Mary at an increased risk of falling based on the side effects, especially those </w:t>
      </w:r>
      <w:r w:rsidR="00730EF3">
        <w:rPr>
          <w:rFonts w:ascii="Times New Roman" w:hAnsi="Times New Roman" w:cs="Times New Roman"/>
        </w:rPr>
        <w:t>that affect</w:t>
      </w:r>
      <w:r>
        <w:rPr>
          <w:rFonts w:ascii="Times New Roman" w:hAnsi="Times New Roman" w:cs="Times New Roman"/>
        </w:rPr>
        <w:t xml:space="preserve"> her neurological function (</w:t>
      </w:r>
      <w:r w:rsidR="005F56BC" w:rsidRPr="006D4AC4">
        <w:rPr>
          <w:rFonts w:ascii="Times New Roman" w:hAnsi="Times New Roman" w:cs="Times New Roman"/>
        </w:rPr>
        <w:t>Skidmore-Roth, 2012).</w:t>
      </w:r>
    </w:p>
    <w:p w:rsidR="004B6AE9" w:rsidRPr="005F56BC" w:rsidRDefault="004C3B87" w:rsidP="005F56BC">
      <w:pPr>
        <w:pStyle w:val="ListParagraph"/>
        <w:numPr>
          <w:ilvl w:val="0"/>
          <w:numId w:val="3"/>
        </w:numPr>
        <w:spacing w:after="0" w:line="480" w:lineRule="auto"/>
        <w:rPr>
          <w:rFonts w:ascii="Times New Roman" w:eastAsia="Times New Roman" w:hAnsi="Times New Roman" w:cs="Times New Roman"/>
        </w:rPr>
      </w:pPr>
      <w:r w:rsidRPr="005F56BC">
        <w:rPr>
          <w:rFonts w:ascii="Times New Roman" w:hAnsi="Times New Roman" w:cs="Times New Roman"/>
        </w:rPr>
        <w:t xml:space="preserve">Mary can make some changes to decrease her fatigue so that she can continue to visit her husband every day.  Mary should make sure that she is getting at least seven to eight hours of sleep each night.  </w:t>
      </w:r>
      <w:r w:rsidR="004B6AE9" w:rsidRPr="005F56BC">
        <w:rPr>
          <w:rFonts w:ascii="Times New Roman" w:hAnsi="Times New Roman" w:cs="Times New Roman"/>
        </w:rPr>
        <w:t xml:space="preserve">She should make sure that she wears her glasses so that she is not dizzy and can see adequately.  Mary should also see if someone in the family or a friend is able to drive her to visit her husband on some of the days.  This way Mary is able to relax or even sleep to decrease her fatigue on the drive to visit her husband and back home.  Finally, Mary should ensure that she is getting the appropriate nutrition, hydration, and that she is physically active.  This can help to increase her alertness and strength so that </w:t>
      </w:r>
      <w:r w:rsidR="005F56BC" w:rsidRPr="005F56BC">
        <w:rPr>
          <w:rFonts w:ascii="Times New Roman" w:hAnsi="Times New Roman" w:cs="Times New Roman"/>
        </w:rPr>
        <w:t xml:space="preserve">she does not feel so fatigued </w:t>
      </w:r>
      <w:r w:rsidR="005F56BC" w:rsidRPr="005F56BC">
        <w:rPr>
          <w:rFonts w:ascii="Times New Roman" w:eastAsia="Times New Roman" w:hAnsi="Times New Roman" w:cs="Times New Roman"/>
        </w:rPr>
        <w:t>(</w:t>
      </w:r>
      <w:proofErr w:type="spellStart"/>
      <w:r w:rsidR="005F56BC" w:rsidRPr="005F56BC">
        <w:rPr>
          <w:rFonts w:ascii="Times New Roman" w:eastAsia="Times New Roman" w:hAnsi="Times New Roman" w:cs="Times New Roman"/>
        </w:rPr>
        <w:t>Smeltzer</w:t>
      </w:r>
      <w:proofErr w:type="spellEnd"/>
      <w:r w:rsidR="005F56BC" w:rsidRPr="005F56BC">
        <w:rPr>
          <w:rFonts w:ascii="Times New Roman" w:eastAsia="Times New Roman" w:hAnsi="Times New Roman" w:cs="Times New Roman"/>
        </w:rPr>
        <w:t>, Bare, Hinkle &amp; Cheever, 2010).</w:t>
      </w:r>
    </w:p>
    <w:p w:rsidR="006D4AC4" w:rsidRDefault="004B6AE9" w:rsidP="0032019E">
      <w:pPr>
        <w:pStyle w:val="ListParagraph"/>
        <w:numPr>
          <w:ilvl w:val="0"/>
          <w:numId w:val="3"/>
        </w:numPr>
        <w:spacing w:after="0" w:line="480" w:lineRule="auto"/>
        <w:rPr>
          <w:rFonts w:ascii="Times New Roman" w:hAnsi="Times New Roman" w:cs="Times New Roman"/>
        </w:rPr>
      </w:pPr>
      <w:r w:rsidRPr="005F56BC">
        <w:rPr>
          <w:rFonts w:ascii="Times New Roman" w:hAnsi="Times New Roman" w:cs="Times New Roman"/>
        </w:rPr>
        <w:t>It is important that elderly individuals who are at risk for falling have a plan in case a fall does occur.  It would be a good idea to have family members or friends check on the elder on a daily basis.</w:t>
      </w:r>
      <w:r w:rsidR="004541BA" w:rsidRPr="005F56BC">
        <w:rPr>
          <w:rFonts w:ascii="Times New Roman" w:hAnsi="Times New Roman" w:cs="Times New Roman"/>
        </w:rPr>
        <w:t xml:space="preserve">  Mary could also carry a cell phone on her at all times so that she is able to call someone if she happens to fall at home.</w:t>
      </w:r>
      <w:r w:rsidRPr="005F56BC">
        <w:rPr>
          <w:rFonts w:ascii="Times New Roman" w:hAnsi="Times New Roman" w:cs="Times New Roman"/>
        </w:rPr>
        <w:t xml:space="preserve">  It would also be a great idea for Mary to have an emergency call button that she can wear.  This button could be pressed by Mary in the event that she falls and no one is able to help her.  It would alert emergency personnel to come to Mary’s home to help her so that she is not waiting for hours on the ground for someone to find her.  This device will ensure that Mary is safe throughout the day and give her and her family peace-of-mind</w:t>
      </w:r>
      <w:r w:rsidR="005F56BC" w:rsidRPr="005F56BC">
        <w:rPr>
          <w:rFonts w:ascii="Times New Roman" w:hAnsi="Times New Roman" w:cs="Times New Roman"/>
        </w:rPr>
        <w:t xml:space="preserve"> (</w:t>
      </w:r>
      <w:proofErr w:type="spellStart"/>
      <w:r w:rsidR="005F56BC" w:rsidRPr="005F56BC">
        <w:rPr>
          <w:rFonts w:ascii="Times New Roman" w:hAnsi="Times New Roman" w:cs="Times New Roman"/>
        </w:rPr>
        <w:t>Mauk</w:t>
      </w:r>
      <w:proofErr w:type="spellEnd"/>
      <w:r w:rsidR="005F56BC" w:rsidRPr="005F56BC">
        <w:rPr>
          <w:rFonts w:ascii="Times New Roman" w:hAnsi="Times New Roman" w:cs="Times New Roman"/>
        </w:rPr>
        <w:t>, 2010)</w:t>
      </w:r>
      <w:r w:rsidRPr="005F56BC">
        <w:rPr>
          <w:rFonts w:ascii="Times New Roman" w:hAnsi="Times New Roman" w:cs="Times New Roman"/>
        </w:rPr>
        <w:t xml:space="preserve">.   </w:t>
      </w:r>
    </w:p>
    <w:p w:rsidR="00C44162" w:rsidRDefault="0032019E" w:rsidP="0032019E">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In order to decrease the clutter in Mary’s home, she should clean and organize all of her belongings.  She should put items in closets or on shelves to decrease the clutter on floors that could cause her to fall.  Also</w:t>
      </w:r>
      <w:r w:rsidR="00CC2F63">
        <w:rPr>
          <w:rFonts w:ascii="Times New Roman" w:hAnsi="Times New Roman" w:cs="Times New Roman"/>
        </w:rPr>
        <w:t>,</w:t>
      </w:r>
      <w:r>
        <w:rPr>
          <w:rFonts w:ascii="Times New Roman" w:hAnsi="Times New Roman" w:cs="Times New Roman"/>
        </w:rPr>
        <w:t xml:space="preserve"> removing throw rugs and electrical cords that could trip Mary is a great way to decrease the clutter and prevent falls.  Removing anything that is an obstacle to Mary would be important at this time.  Loose carpet and slippery floors can be unsafe for Mary as </w:t>
      </w:r>
      <w:r>
        <w:rPr>
          <w:rFonts w:ascii="Times New Roman" w:hAnsi="Times New Roman" w:cs="Times New Roman"/>
        </w:rPr>
        <w:lastRenderedPageBreak/>
        <w:t>they cause falls.   The loose carpet should be removed, and Mary should always were non-skid slippers or shoes when she has to walk on slippery floors.  Inadequate lighting may make it extremely difficult for Mary to see where she is going.  Lamps and night-lights installed throughout the house will help Mary see better and decrease her risk of falling.  Mary should make sure that all of her handrails</w:t>
      </w:r>
      <w:r w:rsidR="00C44162">
        <w:rPr>
          <w:rFonts w:ascii="Times New Roman" w:hAnsi="Times New Roman" w:cs="Times New Roman"/>
        </w:rPr>
        <w:t xml:space="preserve"> and stairs</w:t>
      </w:r>
      <w:r>
        <w:rPr>
          <w:rFonts w:ascii="Times New Roman" w:hAnsi="Times New Roman" w:cs="Times New Roman"/>
        </w:rPr>
        <w:t xml:space="preserve"> are safely installed throughout her home.</w:t>
      </w:r>
      <w:r w:rsidR="00C44162">
        <w:rPr>
          <w:rFonts w:ascii="Times New Roman" w:hAnsi="Times New Roman" w:cs="Times New Roman"/>
        </w:rPr>
        <w:t xml:space="preserve">  Marking stairs and thresholds with fluorescent tape is an important intervention to prevent elders from falling (</w:t>
      </w:r>
      <w:proofErr w:type="spellStart"/>
      <w:r w:rsidR="00C44162">
        <w:rPr>
          <w:rFonts w:ascii="Times New Roman" w:hAnsi="Times New Roman" w:cs="Times New Roman"/>
        </w:rPr>
        <w:t>Mauk</w:t>
      </w:r>
      <w:proofErr w:type="spellEnd"/>
      <w:r w:rsidR="00C44162">
        <w:rPr>
          <w:rFonts w:ascii="Times New Roman" w:hAnsi="Times New Roman" w:cs="Times New Roman"/>
        </w:rPr>
        <w:t>, 2010).</w:t>
      </w:r>
    </w:p>
    <w:p w:rsidR="00C44162" w:rsidRDefault="00C44162" w:rsidP="0032019E">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Another environmental factor that could cause falls is having beds raised up too high off of the ground.  This could make it difficult for Mary to get in and out of bed on her own without falling.  Avoiding restraints such as side rails on beds is important, because even though they are used to keep Mary safe, they can cause injury if she tries to climb over them.  When assessing Mary’s bed it is important to make sure that the bed is in the lowest position possible.  Mary will then be able to get in and out of bed without such a high risk of falling and injuring herself.  If Mary should fall out of bed, it would not be such a serious fall if the bed is in a low position (</w:t>
      </w:r>
      <w:proofErr w:type="spellStart"/>
      <w:r>
        <w:rPr>
          <w:rFonts w:ascii="Times New Roman" w:hAnsi="Times New Roman" w:cs="Times New Roman"/>
        </w:rPr>
        <w:t>Mauk</w:t>
      </w:r>
      <w:proofErr w:type="spellEnd"/>
      <w:r>
        <w:rPr>
          <w:rFonts w:ascii="Times New Roman" w:hAnsi="Times New Roman" w:cs="Times New Roman"/>
        </w:rPr>
        <w:t xml:space="preserve">, 2010). </w:t>
      </w:r>
    </w:p>
    <w:p w:rsidR="0032019E" w:rsidRDefault="00C44162" w:rsidP="0032019E">
      <w:pPr>
        <w:pStyle w:val="ListParagraph"/>
        <w:numPr>
          <w:ilvl w:val="0"/>
          <w:numId w:val="3"/>
        </w:numPr>
        <w:spacing w:after="0" w:line="480" w:lineRule="auto"/>
        <w:rPr>
          <w:rFonts w:ascii="Times New Roman" w:hAnsi="Times New Roman" w:cs="Times New Roman"/>
        </w:rPr>
      </w:pPr>
      <w:r>
        <w:rPr>
          <w:rFonts w:ascii="Times New Roman" w:hAnsi="Times New Roman" w:cs="Times New Roman"/>
        </w:rPr>
        <w:t>There are several exercise programs that can be used to prevent falls in the elderly populations.  On exercise program that is used often</w:t>
      </w:r>
      <w:r w:rsidR="00CE5360">
        <w:rPr>
          <w:rFonts w:ascii="Times New Roman" w:hAnsi="Times New Roman" w:cs="Times New Roman"/>
        </w:rPr>
        <w:t xml:space="preserve"> are chair exercises.  These are low-impact exercises that can be used to </w:t>
      </w:r>
      <w:r>
        <w:rPr>
          <w:rFonts w:ascii="Times New Roman" w:hAnsi="Times New Roman" w:cs="Times New Roman"/>
        </w:rPr>
        <w:t>increase</w:t>
      </w:r>
      <w:r w:rsidR="00CE5360">
        <w:rPr>
          <w:rFonts w:ascii="Times New Roman" w:hAnsi="Times New Roman" w:cs="Times New Roman"/>
        </w:rPr>
        <w:t xml:space="preserve"> an elderly individual’s </w:t>
      </w:r>
      <w:r>
        <w:rPr>
          <w:rFonts w:ascii="Times New Roman" w:hAnsi="Times New Roman" w:cs="Times New Roman"/>
        </w:rPr>
        <w:t xml:space="preserve">strength, balance, </w:t>
      </w:r>
      <w:r w:rsidR="00CE5360">
        <w:rPr>
          <w:rFonts w:ascii="Times New Roman" w:hAnsi="Times New Roman" w:cs="Times New Roman"/>
        </w:rPr>
        <w:t>and muscle tone.   Before beginning the exercises the individual could do breathing exercises and stretching muscles to prevent injury.  Then the chair exercises can be started and done for 20 to 30 minutes on at least four to five days of the week.  Some exercises can include marching, heel raises, toe raises, shoulder shrugs, neck rotations, sit to stand, and other extremity range of motion exercises.  Each of the exercises should be done at five to ten repetitions.  The exercises will help to increase Mary’s overall health and significantly decrease her risk of falling</w:t>
      </w:r>
      <w:r w:rsidR="005F56BC">
        <w:rPr>
          <w:rFonts w:ascii="Times New Roman" w:hAnsi="Times New Roman" w:cs="Times New Roman"/>
        </w:rPr>
        <w:t xml:space="preserve"> (Weeks, 2011)</w:t>
      </w:r>
      <w:r w:rsidR="00CE5360">
        <w:rPr>
          <w:rFonts w:ascii="Times New Roman" w:hAnsi="Times New Roman" w:cs="Times New Roman"/>
        </w:rPr>
        <w:t xml:space="preserve">.  </w:t>
      </w:r>
      <w:r>
        <w:rPr>
          <w:rFonts w:ascii="Times New Roman" w:hAnsi="Times New Roman" w:cs="Times New Roman"/>
        </w:rPr>
        <w:t xml:space="preserve"> </w:t>
      </w:r>
      <w:r w:rsidR="0032019E">
        <w:rPr>
          <w:rFonts w:ascii="Times New Roman" w:hAnsi="Times New Roman" w:cs="Times New Roman"/>
        </w:rPr>
        <w:t xml:space="preserve">  </w:t>
      </w:r>
    </w:p>
    <w:p w:rsidR="005F56BC" w:rsidRDefault="005F56BC" w:rsidP="005F56BC">
      <w:pPr>
        <w:pStyle w:val="ListParagraph"/>
        <w:spacing w:after="0" w:line="480" w:lineRule="auto"/>
        <w:jc w:val="center"/>
        <w:rPr>
          <w:rFonts w:ascii="Times New Roman" w:hAnsi="Times New Roman" w:cs="Times New Roman"/>
        </w:rPr>
      </w:pPr>
    </w:p>
    <w:p w:rsidR="005F56BC" w:rsidRDefault="005F56BC" w:rsidP="005F56BC">
      <w:pPr>
        <w:pStyle w:val="ListParagraph"/>
        <w:spacing w:after="0" w:line="480" w:lineRule="auto"/>
        <w:jc w:val="center"/>
        <w:rPr>
          <w:rFonts w:ascii="Times New Roman" w:hAnsi="Times New Roman" w:cs="Times New Roman"/>
        </w:rPr>
      </w:pPr>
    </w:p>
    <w:p w:rsidR="005F56BC" w:rsidRDefault="005F56BC" w:rsidP="005F56BC">
      <w:pPr>
        <w:pStyle w:val="ListParagraph"/>
        <w:spacing w:after="0" w:line="480" w:lineRule="auto"/>
        <w:jc w:val="center"/>
        <w:rPr>
          <w:rFonts w:ascii="Times New Roman" w:hAnsi="Times New Roman" w:cs="Times New Roman"/>
        </w:rPr>
      </w:pPr>
    </w:p>
    <w:p w:rsidR="005F56BC" w:rsidRDefault="005F56BC" w:rsidP="005F56BC">
      <w:pPr>
        <w:pStyle w:val="ListParagraph"/>
        <w:spacing w:after="0" w:line="480" w:lineRule="auto"/>
        <w:jc w:val="center"/>
        <w:rPr>
          <w:rFonts w:ascii="Times New Roman" w:hAnsi="Times New Roman" w:cs="Times New Roman"/>
        </w:rPr>
      </w:pPr>
      <w:r>
        <w:rPr>
          <w:rFonts w:ascii="Times New Roman" w:hAnsi="Times New Roman" w:cs="Times New Roman"/>
        </w:rPr>
        <w:t>References</w:t>
      </w:r>
    </w:p>
    <w:p w:rsidR="005F56BC" w:rsidRPr="006D4AC4" w:rsidRDefault="005F56BC" w:rsidP="005F56BC">
      <w:pPr>
        <w:pStyle w:val="NormalWeb"/>
        <w:spacing w:after="0" w:line="480" w:lineRule="auto"/>
        <w:rPr>
          <w:sz w:val="22"/>
          <w:szCs w:val="22"/>
        </w:rPr>
      </w:pPr>
      <w:proofErr w:type="spellStart"/>
      <w:r w:rsidRPr="006D4AC4">
        <w:rPr>
          <w:sz w:val="22"/>
          <w:szCs w:val="22"/>
        </w:rPr>
        <w:t>Mauk</w:t>
      </w:r>
      <w:proofErr w:type="spellEnd"/>
      <w:r w:rsidRPr="006D4AC4">
        <w:rPr>
          <w:sz w:val="22"/>
          <w:szCs w:val="22"/>
        </w:rPr>
        <w:t xml:space="preserve">, K. L. (2010). </w:t>
      </w:r>
      <w:proofErr w:type="spellStart"/>
      <w:r w:rsidRPr="006D4AC4">
        <w:rPr>
          <w:rStyle w:val="Emphasis"/>
          <w:sz w:val="22"/>
          <w:szCs w:val="22"/>
        </w:rPr>
        <w:t>Gerontological</w:t>
      </w:r>
      <w:proofErr w:type="spellEnd"/>
      <w:r w:rsidRPr="006D4AC4">
        <w:rPr>
          <w:rStyle w:val="Emphasis"/>
          <w:sz w:val="22"/>
          <w:szCs w:val="22"/>
        </w:rPr>
        <w:t xml:space="preserve"> nursing: Competencies for care</w:t>
      </w:r>
      <w:r w:rsidRPr="006D4AC4">
        <w:rPr>
          <w:sz w:val="22"/>
          <w:szCs w:val="22"/>
        </w:rPr>
        <w:t xml:space="preserve"> (2nd </w:t>
      </w:r>
      <w:proofErr w:type="gramStart"/>
      <w:r w:rsidRPr="006D4AC4">
        <w:rPr>
          <w:sz w:val="22"/>
          <w:szCs w:val="22"/>
        </w:rPr>
        <w:t>ed</w:t>
      </w:r>
      <w:proofErr w:type="gramEnd"/>
      <w:r w:rsidRPr="006D4AC4">
        <w:rPr>
          <w:sz w:val="22"/>
          <w:szCs w:val="22"/>
        </w:rPr>
        <w:t>.). Boston, MA:</w:t>
      </w:r>
    </w:p>
    <w:p w:rsidR="005F56BC" w:rsidRDefault="005F56BC" w:rsidP="005F56BC">
      <w:pPr>
        <w:pStyle w:val="NormalWeb"/>
        <w:spacing w:after="0" w:line="480" w:lineRule="auto"/>
        <w:ind w:firstLine="720"/>
        <w:rPr>
          <w:sz w:val="22"/>
          <w:szCs w:val="22"/>
        </w:rPr>
      </w:pPr>
      <w:proofErr w:type="gramStart"/>
      <w:r w:rsidRPr="006D4AC4">
        <w:rPr>
          <w:sz w:val="22"/>
          <w:szCs w:val="22"/>
        </w:rPr>
        <w:t>Jones and Bartlett.</w:t>
      </w:r>
      <w:proofErr w:type="gramEnd"/>
    </w:p>
    <w:p w:rsidR="005F56BC" w:rsidRPr="006D4AC4" w:rsidRDefault="005F56BC" w:rsidP="005F56BC">
      <w:pPr>
        <w:pStyle w:val="NormalWeb"/>
        <w:spacing w:after="0" w:line="480" w:lineRule="auto"/>
        <w:rPr>
          <w:sz w:val="22"/>
          <w:szCs w:val="22"/>
        </w:rPr>
      </w:pPr>
      <w:r w:rsidRPr="006D4AC4">
        <w:rPr>
          <w:sz w:val="22"/>
          <w:szCs w:val="22"/>
        </w:rPr>
        <w:t xml:space="preserve">Skidmore-Roth, L. (2012). Mosby’s 2012 nursing drug reference (25th </w:t>
      </w:r>
      <w:proofErr w:type="gramStart"/>
      <w:r w:rsidRPr="006D4AC4">
        <w:rPr>
          <w:sz w:val="22"/>
          <w:szCs w:val="22"/>
        </w:rPr>
        <w:t>ed</w:t>
      </w:r>
      <w:proofErr w:type="gramEnd"/>
      <w:r w:rsidRPr="006D4AC4">
        <w:rPr>
          <w:sz w:val="22"/>
          <w:szCs w:val="22"/>
        </w:rPr>
        <w:t xml:space="preserve">.). St. Louis, MO: Elsevier </w:t>
      </w:r>
    </w:p>
    <w:p w:rsidR="005F56BC" w:rsidRPr="006D4AC4" w:rsidRDefault="005F56BC" w:rsidP="005F56BC">
      <w:pPr>
        <w:pStyle w:val="NormalWeb"/>
        <w:spacing w:after="0" w:line="480" w:lineRule="auto"/>
        <w:ind w:firstLine="720"/>
        <w:rPr>
          <w:sz w:val="22"/>
          <w:szCs w:val="22"/>
        </w:rPr>
      </w:pPr>
      <w:r w:rsidRPr="006D4AC4">
        <w:rPr>
          <w:sz w:val="22"/>
          <w:szCs w:val="22"/>
        </w:rPr>
        <w:t>Mosby.</w:t>
      </w:r>
    </w:p>
    <w:p w:rsidR="005F56BC" w:rsidRPr="006D4AC4" w:rsidRDefault="005F56BC" w:rsidP="005F56BC">
      <w:pPr>
        <w:pStyle w:val="NormalWeb"/>
        <w:spacing w:after="0" w:line="480" w:lineRule="auto"/>
        <w:rPr>
          <w:i/>
          <w:iCs/>
          <w:sz w:val="22"/>
          <w:szCs w:val="22"/>
        </w:rPr>
      </w:pPr>
      <w:proofErr w:type="spellStart"/>
      <w:r w:rsidRPr="006D4AC4">
        <w:rPr>
          <w:sz w:val="22"/>
          <w:szCs w:val="22"/>
        </w:rPr>
        <w:t>Smeltzer</w:t>
      </w:r>
      <w:proofErr w:type="spellEnd"/>
      <w:r w:rsidRPr="006D4AC4">
        <w:rPr>
          <w:sz w:val="22"/>
          <w:szCs w:val="22"/>
        </w:rPr>
        <w:t xml:space="preserve">, S. C., Bare, B., Hinkle, J. L., &amp; Cheever, K. H. (2010). </w:t>
      </w:r>
      <w:r w:rsidRPr="006D4AC4">
        <w:rPr>
          <w:i/>
          <w:iCs/>
          <w:sz w:val="22"/>
          <w:szCs w:val="22"/>
        </w:rPr>
        <w:t xml:space="preserve">Brunner and </w:t>
      </w:r>
      <w:proofErr w:type="spellStart"/>
      <w:r w:rsidRPr="006D4AC4">
        <w:rPr>
          <w:i/>
          <w:iCs/>
          <w:sz w:val="22"/>
          <w:szCs w:val="22"/>
        </w:rPr>
        <w:t>suddarth's</w:t>
      </w:r>
      <w:proofErr w:type="spellEnd"/>
      <w:r w:rsidRPr="006D4AC4">
        <w:rPr>
          <w:i/>
          <w:iCs/>
          <w:sz w:val="22"/>
          <w:szCs w:val="22"/>
        </w:rPr>
        <w:t xml:space="preserve"> </w:t>
      </w:r>
    </w:p>
    <w:p w:rsidR="005F56BC" w:rsidRPr="006D4AC4" w:rsidRDefault="005F56BC" w:rsidP="005F56BC">
      <w:pPr>
        <w:pStyle w:val="NormalWeb"/>
        <w:spacing w:after="0" w:line="480" w:lineRule="auto"/>
        <w:ind w:firstLine="720"/>
        <w:rPr>
          <w:sz w:val="22"/>
          <w:szCs w:val="22"/>
        </w:rPr>
      </w:pPr>
      <w:proofErr w:type="gramStart"/>
      <w:r w:rsidRPr="006D4AC4">
        <w:rPr>
          <w:i/>
          <w:iCs/>
          <w:sz w:val="22"/>
          <w:szCs w:val="22"/>
        </w:rPr>
        <w:t>textbook</w:t>
      </w:r>
      <w:proofErr w:type="gramEnd"/>
      <w:r w:rsidRPr="006D4AC4">
        <w:rPr>
          <w:i/>
          <w:iCs/>
          <w:sz w:val="22"/>
          <w:szCs w:val="22"/>
        </w:rPr>
        <w:t xml:space="preserve"> of medical-surgical nursing </w:t>
      </w:r>
      <w:r w:rsidRPr="006D4AC4">
        <w:rPr>
          <w:sz w:val="22"/>
          <w:szCs w:val="22"/>
        </w:rPr>
        <w:t>. (12th</w:t>
      </w:r>
      <w:r w:rsidRPr="006D4AC4">
        <w:rPr>
          <w:sz w:val="22"/>
          <w:szCs w:val="22"/>
          <w:vertAlign w:val="superscript"/>
        </w:rPr>
        <w:t xml:space="preserve"> </w:t>
      </w:r>
      <w:proofErr w:type="gramStart"/>
      <w:r w:rsidRPr="006D4AC4">
        <w:rPr>
          <w:sz w:val="22"/>
          <w:szCs w:val="22"/>
        </w:rPr>
        <w:t>ed</w:t>
      </w:r>
      <w:proofErr w:type="gramEnd"/>
      <w:r w:rsidRPr="006D4AC4">
        <w:rPr>
          <w:sz w:val="22"/>
          <w:szCs w:val="22"/>
        </w:rPr>
        <w:t xml:space="preserve">.). New York, NY: </w:t>
      </w:r>
      <w:proofErr w:type="spellStart"/>
      <w:r w:rsidRPr="006D4AC4">
        <w:rPr>
          <w:sz w:val="22"/>
          <w:szCs w:val="22"/>
        </w:rPr>
        <w:t>Wolter's</w:t>
      </w:r>
      <w:proofErr w:type="spellEnd"/>
      <w:r w:rsidRPr="006D4AC4">
        <w:rPr>
          <w:sz w:val="22"/>
          <w:szCs w:val="22"/>
        </w:rPr>
        <w:t xml:space="preserve"> </w:t>
      </w:r>
      <w:proofErr w:type="spellStart"/>
      <w:r w:rsidRPr="006D4AC4">
        <w:rPr>
          <w:sz w:val="22"/>
          <w:szCs w:val="22"/>
        </w:rPr>
        <w:t>Kluwer</w:t>
      </w:r>
      <w:proofErr w:type="spellEnd"/>
      <w:r w:rsidRPr="006D4AC4">
        <w:rPr>
          <w:sz w:val="22"/>
          <w:szCs w:val="22"/>
        </w:rPr>
        <w:t xml:space="preserve"> </w:t>
      </w:r>
    </w:p>
    <w:p w:rsidR="005F56BC" w:rsidRPr="006D4AC4" w:rsidRDefault="005F56BC" w:rsidP="005F56BC">
      <w:pPr>
        <w:pStyle w:val="NormalWeb"/>
        <w:spacing w:after="0" w:line="480" w:lineRule="auto"/>
        <w:ind w:firstLine="720"/>
        <w:rPr>
          <w:sz w:val="22"/>
          <w:szCs w:val="22"/>
        </w:rPr>
      </w:pPr>
      <w:proofErr w:type="gramStart"/>
      <w:r w:rsidRPr="006D4AC4">
        <w:rPr>
          <w:sz w:val="22"/>
          <w:szCs w:val="22"/>
        </w:rPr>
        <w:t>Health.</w:t>
      </w:r>
      <w:proofErr w:type="gramEnd"/>
    </w:p>
    <w:p w:rsidR="005F56BC" w:rsidRDefault="005F56BC" w:rsidP="005F56BC">
      <w:pPr>
        <w:spacing w:after="0" w:line="360" w:lineRule="auto"/>
        <w:rPr>
          <w:rFonts w:ascii="Times New Roman" w:eastAsia="Times New Roman" w:hAnsi="Times New Roman" w:cs="Times New Roman"/>
          <w:sz w:val="24"/>
          <w:szCs w:val="24"/>
        </w:rPr>
      </w:pPr>
      <w:r w:rsidRPr="005F56BC">
        <w:rPr>
          <w:rFonts w:ascii="Times New Roman" w:eastAsia="Times New Roman" w:hAnsi="Times New Roman" w:cs="Times New Roman"/>
          <w:sz w:val="24"/>
          <w:szCs w:val="24"/>
        </w:rPr>
        <w:t xml:space="preserve">Weeks, A. (2011, May 04). </w:t>
      </w:r>
      <w:r w:rsidRPr="005F56BC">
        <w:rPr>
          <w:rFonts w:ascii="Times New Roman" w:eastAsia="Times New Roman" w:hAnsi="Times New Roman" w:cs="Times New Roman"/>
          <w:i/>
          <w:iCs/>
          <w:sz w:val="24"/>
          <w:szCs w:val="24"/>
        </w:rPr>
        <w:t>Seated exercises for seniors</w:t>
      </w:r>
      <w:r w:rsidRPr="005F56BC">
        <w:rPr>
          <w:rFonts w:ascii="Times New Roman" w:eastAsia="Times New Roman" w:hAnsi="Times New Roman" w:cs="Times New Roman"/>
          <w:sz w:val="24"/>
          <w:szCs w:val="24"/>
        </w:rPr>
        <w:t xml:space="preserve">. Retrieved from </w:t>
      </w:r>
    </w:p>
    <w:p w:rsidR="005F56BC" w:rsidRPr="005F56BC" w:rsidRDefault="005F56BC" w:rsidP="005F56BC">
      <w:pPr>
        <w:spacing w:after="0" w:line="360" w:lineRule="auto"/>
        <w:ind w:firstLine="720"/>
        <w:rPr>
          <w:rFonts w:ascii="Verdana" w:eastAsia="Times New Roman" w:hAnsi="Verdana" w:cs="Times New Roman"/>
          <w:sz w:val="20"/>
          <w:szCs w:val="20"/>
        </w:rPr>
      </w:pPr>
      <w:r w:rsidRPr="005F56BC">
        <w:rPr>
          <w:rFonts w:ascii="Times New Roman" w:eastAsia="Times New Roman" w:hAnsi="Times New Roman" w:cs="Times New Roman"/>
          <w:sz w:val="24"/>
          <w:szCs w:val="24"/>
        </w:rPr>
        <w:t xml:space="preserve">http://www.livestrong.com/article/110522-seated-exercises-seniors/ </w:t>
      </w:r>
    </w:p>
    <w:p w:rsidR="005F56BC" w:rsidRPr="0032019E" w:rsidRDefault="005F56BC" w:rsidP="005F56BC">
      <w:pPr>
        <w:pStyle w:val="ListParagraph"/>
        <w:spacing w:after="0" w:line="480" w:lineRule="auto"/>
        <w:rPr>
          <w:rFonts w:ascii="Times New Roman" w:hAnsi="Times New Roman" w:cs="Times New Roman"/>
        </w:rPr>
      </w:pPr>
    </w:p>
    <w:sectPr w:rsidR="005F56BC" w:rsidRPr="0032019E" w:rsidSect="009A755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7:49:00Z" w:initials="M">
    <w:p w:rsidR="00180814" w:rsidRDefault="00180814">
      <w:pPr>
        <w:pStyle w:val="CommentText"/>
      </w:pPr>
      <w:r>
        <w:rPr>
          <w:rStyle w:val="CommentReference"/>
        </w:rPr>
        <w:annotationRef/>
      </w:r>
      <w:r>
        <w:t>Title centered</w:t>
      </w:r>
    </w:p>
  </w:comment>
  <w:comment w:id="1" w:author="Mary" w:date="2012-06-30T17:48:00Z" w:initials="M">
    <w:p w:rsidR="00180814" w:rsidRDefault="00180814">
      <w:pPr>
        <w:pStyle w:val="CommentText"/>
      </w:pPr>
      <w:r>
        <w:rPr>
          <w:rStyle w:val="CommentReference"/>
        </w:rPr>
        <w:annotationRef/>
      </w:r>
      <w:r>
        <w:t>No period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6B4" w:rsidRDefault="004C36B4" w:rsidP="009A755E">
      <w:pPr>
        <w:spacing w:after="0" w:line="240" w:lineRule="auto"/>
      </w:pPr>
      <w:r>
        <w:separator/>
      </w:r>
    </w:p>
  </w:endnote>
  <w:endnote w:type="continuationSeparator" w:id="0">
    <w:p w:rsidR="004C36B4" w:rsidRDefault="004C36B4" w:rsidP="009A7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6B4" w:rsidRDefault="004C36B4" w:rsidP="009A755E">
      <w:pPr>
        <w:spacing w:after="0" w:line="240" w:lineRule="auto"/>
      </w:pPr>
      <w:r>
        <w:separator/>
      </w:r>
    </w:p>
  </w:footnote>
  <w:footnote w:type="continuationSeparator" w:id="0">
    <w:p w:rsidR="004C36B4" w:rsidRDefault="004C36B4" w:rsidP="009A7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1311"/>
      <w:docPartObj>
        <w:docPartGallery w:val="Page Numbers (Top of Page)"/>
        <w:docPartUnique/>
      </w:docPartObj>
    </w:sdtPr>
    <w:sdtContent>
      <w:p w:rsidR="00C44162" w:rsidRPr="009A755E" w:rsidRDefault="00C44162" w:rsidP="009A755E">
        <w:pPr>
          <w:pStyle w:val="Header"/>
          <w:tabs>
            <w:tab w:val="left" w:pos="2205"/>
          </w:tabs>
          <w:rPr>
            <w:rFonts w:ascii="Times New Roman" w:hAnsi="Times New Roman" w:cs="Times New Roman"/>
          </w:rPr>
        </w:pPr>
        <w:r w:rsidRPr="009A755E">
          <w:rPr>
            <w:rFonts w:ascii="Times New Roman" w:hAnsi="Times New Roman" w:cs="Times New Roman"/>
          </w:rPr>
          <w:t>CASE STUDY WEEK FIVE</w:t>
        </w:r>
        <w:r w:rsidRPr="009A755E">
          <w:rPr>
            <w:rFonts w:ascii="Times New Roman" w:hAnsi="Times New Roman" w:cs="Times New Roman"/>
          </w:rPr>
          <w:tab/>
        </w:r>
        <w:r w:rsidRPr="009A755E">
          <w:rPr>
            <w:rFonts w:ascii="Times New Roman" w:hAnsi="Times New Roman" w:cs="Times New Roman"/>
          </w:rPr>
          <w:tab/>
        </w:r>
        <w:r w:rsidR="008965B7" w:rsidRPr="009A755E">
          <w:rPr>
            <w:rFonts w:ascii="Times New Roman" w:hAnsi="Times New Roman" w:cs="Times New Roman"/>
          </w:rPr>
          <w:fldChar w:fldCharType="begin"/>
        </w:r>
        <w:r w:rsidRPr="009A755E">
          <w:rPr>
            <w:rFonts w:ascii="Times New Roman" w:hAnsi="Times New Roman" w:cs="Times New Roman"/>
          </w:rPr>
          <w:instrText xml:space="preserve"> PAGE   \* MERGEFORMAT </w:instrText>
        </w:r>
        <w:r w:rsidR="008965B7" w:rsidRPr="009A755E">
          <w:rPr>
            <w:rFonts w:ascii="Times New Roman" w:hAnsi="Times New Roman" w:cs="Times New Roman"/>
          </w:rPr>
          <w:fldChar w:fldCharType="separate"/>
        </w:r>
        <w:r w:rsidR="00180814">
          <w:rPr>
            <w:rFonts w:ascii="Times New Roman" w:hAnsi="Times New Roman" w:cs="Times New Roman"/>
            <w:noProof/>
          </w:rPr>
          <w:t>2</w:t>
        </w:r>
        <w:r w:rsidR="008965B7" w:rsidRPr="009A755E">
          <w:rPr>
            <w:rFonts w:ascii="Times New Roman" w:hAnsi="Times New Roman" w:cs="Times New Roman"/>
          </w:rPr>
          <w:fldChar w:fldCharType="end"/>
        </w:r>
      </w:p>
    </w:sdtContent>
  </w:sdt>
  <w:p w:rsidR="00C44162" w:rsidRDefault="00C44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1307"/>
      <w:docPartObj>
        <w:docPartGallery w:val="Page Numbers (Top of Page)"/>
        <w:docPartUnique/>
      </w:docPartObj>
    </w:sdtPr>
    <w:sdtContent>
      <w:p w:rsidR="00C44162" w:rsidRPr="009A755E" w:rsidRDefault="00C44162" w:rsidP="009A755E">
        <w:pPr>
          <w:pStyle w:val="Header"/>
          <w:tabs>
            <w:tab w:val="left" w:pos="930"/>
          </w:tabs>
          <w:rPr>
            <w:rFonts w:ascii="Times New Roman" w:hAnsi="Times New Roman" w:cs="Times New Roman"/>
          </w:rPr>
        </w:pPr>
        <w:r w:rsidRPr="009A755E">
          <w:rPr>
            <w:rFonts w:ascii="Times New Roman" w:hAnsi="Times New Roman" w:cs="Times New Roman"/>
          </w:rPr>
          <w:t>Running head: CASE STUDY WEEK FIVE</w:t>
        </w:r>
        <w:r w:rsidRPr="009A755E">
          <w:rPr>
            <w:rFonts w:ascii="Times New Roman" w:hAnsi="Times New Roman" w:cs="Times New Roman"/>
          </w:rPr>
          <w:tab/>
        </w:r>
        <w:r w:rsidRPr="009A755E">
          <w:rPr>
            <w:rFonts w:ascii="Times New Roman" w:hAnsi="Times New Roman" w:cs="Times New Roman"/>
          </w:rPr>
          <w:tab/>
        </w:r>
        <w:r w:rsidR="008965B7" w:rsidRPr="009A755E">
          <w:rPr>
            <w:rFonts w:ascii="Times New Roman" w:hAnsi="Times New Roman" w:cs="Times New Roman"/>
          </w:rPr>
          <w:fldChar w:fldCharType="begin"/>
        </w:r>
        <w:r w:rsidRPr="009A755E">
          <w:rPr>
            <w:rFonts w:ascii="Times New Roman" w:hAnsi="Times New Roman" w:cs="Times New Roman"/>
          </w:rPr>
          <w:instrText xml:space="preserve"> PAGE   \* MERGEFORMAT </w:instrText>
        </w:r>
        <w:r w:rsidR="008965B7" w:rsidRPr="009A755E">
          <w:rPr>
            <w:rFonts w:ascii="Times New Roman" w:hAnsi="Times New Roman" w:cs="Times New Roman"/>
          </w:rPr>
          <w:fldChar w:fldCharType="separate"/>
        </w:r>
        <w:r w:rsidR="00180814">
          <w:rPr>
            <w:rFonts w:ascii="Times New Roman" w:hAnsi="Times New Roman" w:cs="Times New Roman"/>
            <w:noProof/>
          </w:rPr>
          <w:t>1</w:t>
        </w:r>
        <w:r w:rsidR="008965B7" w:rsidRPr="009A755E">
          <w:rPr>
            <w:rFonts w:ascii="Times New Roman" w:hAnsi="Times New Roman" w:cs="Times New Roman"/>
          </w:rPr>
          <w:fldChar w:fldCharType="end"/>
        </w:r>
      </w:p>
    </w:sdtContent>
  </w:sdt>
  <w:p w:rsidR="00C44162" w:rsidRDefault="00C441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05B0F"/>
    <w:multiLevelType w:val="hybridMultilevel"/>
    <w:tmpl w:val="51B86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40046"/>
    <w:multiLevelType w:val="multilevel"/>
    <w:tmpl w:val="6CA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14F07"/>
    <w:multiLevelType w:val="hybridMultilevel"/>
    <w:tmpl w:val="B9046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755E"/>
    <w:rsid w:val="00180814"/>
    <w:rsid w:val="001F074C"/>
    <w:rsid w:val="00256B19"/>
    <w:rsid w:val="00301C04"/>
    <w:rsid w:val="0032019E"/>
    <w:rsid w:val="003E46D9"/>
    <w:rsid w:val="004541BA"/>
    <w:rsid w:val="0048638D"/>
    <w:rsid w:val="004B6AE9"/>
    <w:rsid w:val="004C36B4"/>
    <w:rsid w:val="004C3B87"/>
    <w:rsid w:val="005D3E05"/>
    <w:rsid w:val="005F56BC"/>
    <w:rsid w:val="0060398D"/>
    <w:rsid w:val="00693E49"/>
    <w:rsid w:val="006D4AC4"/>
    <w:rsid w:val="00730EF3"/>
    <w:rsid w:val="00752772"/>
    <w:rsid w:val="00755AE4"/>
    <w:rsid w:val="007F6F01"/>
    <w:rsid w:val="008965B7"/>
    <w:rsid w:val="008A5343"/>
    <w:rsid w:val="008B19CC"/>
    <w:rsid w:val="009505B1"/>
    <w:rsid w:val="0098568D"/>
    <w:rsid w:val="009A755E"/>
    <w:rsid w:val="009C132A"/>
    <w:rsid w:val="00A42369"/>
    <w:rsid w:val="00A56482"/>
    <w:rsid w:val="00A76C45"/>
    <w:rsid w:val="00AC6484"/>
    <w:rsid w:val="00C44162"/>
    <w:rsid w:val="00CC2F63"/>
    <w:rsid w:val="00CE1DF8"/>
    <w:rsid w:val="00CE5360"/>
    <w:rsid w:val="00D4717E"/>
    <w:rsid w:val="00DF676A"/>
    <w:rsid w:val="00F91A15"/>
    <w:rsid w:val="00FF0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15"/>
  </w:style>
  <w:style w:type="paragraph" w:styleId="Heading1">
    <w:name w:val="heading 1"/>
    <w:basedOn w:val="Normal"/>
    <w:next w:val="Normal"/>
    <w:link w:val="Heading1Char"/>
    <w:uiPriority w:val="9"/>
    <w:qFormat/>
    <w:rsid w:val="00AC6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5E"/>
  </w:style>
  <w:style w:type="paragraph" w:styleId="Footer">
    <w:name w:val="footer"/>
    <w:basedOn w:val="Normal"/>
    <w:link w:val="FooterChar"/>
    <w:uiPriority w:val="99"/>
    <w:semiHidden/>
    <w:unhideWhenUsed/>
    <w:rsid w:val="009A75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755E"/>
  </w:style>
  <w:style w:type="paragraph" w:styleId="ListParagraph">
    <w:name w:val="List Paragraph"/>
    <w:basedOn w:val="Normal"/>
    <w:uiPriority w:val="34"/>
    <w:qFormat/>
    <w:rsid w:val="001F074C"/>
    <w:pPr>
      <w:ind w:left="720"/>
      <w:contextualSpacing/>
    </w:pPr>
  </w:style>
  <w:style w:type="character" w:customStyle="1" w:styleId="Heading1Char">
    <w:name w:val="Heading 1 Char"/>
    <w:basedOn w:val="DefaultParagraphFont"/>
    <w:link w:val="Heading1"/>
    <w:uiPriority w:val="9"/>
    <w:rsid w:val="00AC648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56B1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6B19"/>
    <w:rPr>
      <w:i/>
      <w:iCs/>
    </w:rPr>
  </w:style>
  <w:style w:type="character" w:styleId="Hyperlink">
    <w:name w:val="Hyperlink"/>
    <w:basedOn w:val="DefaultParagraphFont"/>
    <w:uiPriority w:val="99"/>
    <w:unhideWhenUsed/>
    <w:rsid w:val="006D4AC4"/>
    <w:rPr>
      <w:color w:val="0000FF" w:themeColor="hyperlink"/>
      <w:u w:val="single"/>
    </w:rPr>
  </w:style>
  <w:style w:type="character" w:styleId="CommentReference">
    <w:name w:val="annotation reference"/>
    <w:basedOn w:val="DefaultParagraphFont"/>
    <w:uiPriority w:val="99"/>
    <w:semiHidden/>
    <w:unhideWhenUsed/>
    <w:rsid w:val="00180814"/>
    <w:rPr>
      <w:sz w:val="16"/>
      <w:szCs w:val="16"/>
    </w:rPr>
  </w:style>
  <w:style w:type="paragraph" w:styleId="CommentText">
    <w:name w:val="annotation text"/>
    <w:basedOn w:val="Normal"/>
    <w:link w:val="CommentTextChar"/>
    <w:uiPriority w:val="99"/>
    <w:semiHidden/>
    <w:unhideWhenUsed/>
    <w:rsid w:val="00180814"/>
    <w:pPr>
      <w:spacing w:line="240" w:lineRule="auto"/>
    </w:pPr>
    <w:rPr>
      <w:sz w:val="20"/>
      <w:szCs w:val="20"/>
    </w:rPr>
  </w:style>
  <w:style w:type="character" w:customStyle="1" w:styleId="CommentTextChar">
    <w:name w:val="Comment Text Char"/>
    <w:basedOn w:val="DefaultParagraphFont"/>
    <w:link w:val="CommentText"/>
    <w:uiPriority w:val="99"/>
    <w:semiHidden/>
    <w:rsid w:val="00180814"/>
    <w:rPr>
      <w:sz w:val="20"/>
      <w:szCs w:val="20"/>
    </w:rPr>
  </w:style>
  <w:style w:type="paragraph" w:styleId="CommentSubject">
    <w:name w:val="annotation subject"/>
    <w:basedOn w:val="CommentText"/>
    <w:next w:val="CommentText"/>
    <w:link w:val="CommentSubjectChar"/>
    <w:uiPriority w:val="99"/>
    <w:semiHidden/>
    <w:unhideWhenUsed/>
    <w:rsid w:val="00180814"/>
    <w:rPr>
      <w:b/>
      <w:bCs/>
    </w:rPr>
  </w:style>
  <w:style w:type="character" w:customStyle="1" w:styleId="CommentSubjectChar">
    <w:name w:val="Comment Subject Char"/>
    <w:basedOn w:val="CommentTextChar"/>
    <w:link w:val="CommentSubject"/>
    <w:uiPriority w:val="99"/>
    <w:semiHidden/>
    <w:rsid w:val="00180814"/>
    <w:rPr>
      <w:b/>
      <w:bCs/>
    </w:rPr>
  </w:style>
  <w:style w:type="paragraph" w:styleId="BalloonText">
    <w:name w:val="Balloon Text"/>
    <w:basedOn w:val="Normal"/>
    <w:link w:val="BalloonTextChar"/>
    <w:uiPriority w:val="99"/>
    <w:semiHidden/>
    <w:unhideWhenUsed/>
    <w:rsid w:val="0018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4212">
      <w:bodyDiv w:val="1"/>
      <w:marLeft w:val="0"/>
      <w:marRight w:val="0"/>
      <w:marTop w:val="0"/>
      <w:marBottom w:val="0"/>
      <w:divBdr>
        <w:top w:val="none" w:sz="0" w:space="0" w:color="auto"/>
        <w:left w:val="none" w:sz="0" w:space="0" w:color="auto"/>
        <w:bottom w:val="none" w:sz="0" w:space="0" w:color="auto"/>
        <w:right w:val="none" w:sz="0" w:space="0" w:color="auto"/>
      </w:divBdr>
      <w:divsChild>
        <w:div w:id="335614658">
          <w:marLeft w:val="0"/>
          <w:marRight w:val="0"/>
          <w:marTop w:val="0"/>
          <w:marBottom w:val="0"/>
          <w:divBdr>
            <w:top w:val="none" w:sz="0" w:space="0" w:color="auto"/>
            <w:left w:val="none" w:sz="0" w:space="0" w:color="auto"/>
            <w:bottom w:val="none" w:sz="0" w:space="0" w:color="auto"/>
            <w:right w:val="none" w:sz="0" w:space="0" w:color="auto"/>
          </w:divBdr>
          <w:divsChild>
            <w:div w:id="1139610466">
              <w:marLeft w:val="0"/>
              <w:marRight w:val="0"/>
              <w:marTop w:val="0"/>
              <w:marBottom w:val="0"/>
              <w:divBdr>
                <w:top w:val="none" w:sz="0" w:space="0" w:color="auto"/>
                <w:left w:val="none" w:sz="0" w:space="0" w:color="auto"/>
                <w:bottom w:val="none" w:sz="0" w:space="0" w:color="auto"/>
                <w:right w:val="none" w:sz="0" w:space="0" w:color="auto"/>
              </w:divBdr>
              <w:divsChild>
                <w:div w:id="89740082">
                  <w:marLeft w:val="0"/>
                  <w:marRight w:val="0"/>
                  <w:marTop w:val="0"/>
                  <w:marBottom w:val="0"/>
                  <w:divBdr>
                    <w:top w:val="none" w:sz="0" w:space="0" w:color="auto"/>
                    <w:left w:val="none" w:sz="0" w:space="0" w:color="auto"/>
                    <w:bottom w:val="none" w:sz="0" w:space="0" w:color="auto"/>
                    <w:right w:val="none" w:sz="0" w:space="0" w:color="auto"/>
                  </w:divBdr>
                  <w:divsChild>
                    <w:div w:id="911046478">
                      <w:marLeft w:val="0"/>
                      <w:marRight w:val="0"/>
                      <w:marTop w:val="0"/>
                      <w:marBottom w:val="0"/>
                      <w:divBdr>
                        <w:top w:val="none" w:sz="0" w:space="0" w:color="auto"/>
                        <w:left w:val="none" w:sz="0" w:space="0" w:color="auto"/>
                        <w:bottom w:val="none" w:sz="0" w:space="0" w:color="auto"/>
                        <w:right w:val="none" w:sz="0" w:space="0" w:color="auto"/>
                      </w:divBdr>
                      <w:divsChild>
                        <w:div w:id="1499416739">
                          <w:marLeft w:val="0"/>
                          <w:marRight w:val="0"/>
                          <w:marTop w:val="0"/>
                          <w:marBottom w:val="0"/>
                          <w:divBdr>
                            <w:top w:val="none" w:sz="0" w:space="0" w:color="auto"/>
                            <w:left w:val="none" w:sz="0" w:space="0" w:color="auto"/>
                            <w:bottom w:val="none" w:sz="0" w:space="0" w:color="auto"/>
                            <w:right w:val="none" w:sz="0" w:space="0" w:color="auto"/>
                          </w:divBdr>
                          <w:divsChild>
                            <w:div w:id="6481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893905">
      <w:bodyDiv w:val="1"/>
      <w:marLeft w:val="0"/>
      <w:marRight w:val="0"/>
      <w:marTop w:val="0"/>
      <w:marBottom w:val="0"/>
      <w:divBdr>
        <w:top w:val="none" w:sz="0" w:space="0" w:color="auto"/>
        <w:left w:val="none" w:sz="0" w:space="0" w:color="auto"/>
        <w:bottom w:val="none" w:sz="0" w:space="0" w:color="auto"/>
        <w:right w:val="none" w:sz="0" w:space="0" w:color="auto"/>
      </w:divBdr>
      <w:divsChild>
        <w:div w:id="17514335">
          <w:marLeft w:val="0"/>
          <w:marRight w:val="0"/>
          <w:marTop w:val="0"/>
          <w:marBottom w:val="0"/>
          <w:divBdr>
            <w:top w:val="none" w:sz="0" w:space="0" w:color="auto"/>
            <w:left w:val="none" w:sz="0" w:space="0" w:color="auto"/>
            <w:bottom w:val="none" w:sz="0" w:space="0" w:color="auto"/>
            <w:right w:val="none" w:sz="0" w:space="0" w:color="auto"/>
          </w:divBdr>
          <w:divsChild>
            <w:div w:id="1917011953">
              <w:marLeft w:val="0"/>
              <w:marRight w:val="0"/>
              <w:marTop w:val="0"/>
              <w:marBottom w:val="0"/>
              <w:divBdr>
                <w:top w:val="none" w:sz="0" w:space="0" w:color="auto"/>
                <w:left w:val="none" w:sz="0" w:space="0" w:color="auto"/>
                <w:bottom w:val="none" w:sz="0" w:space="0" w:color="auto"/>
                <w:right w:val="none" w:sz="0" w:space="0" w:color="auto"/>
              </w:divBdr>
              <w:divsChild>
                <w:div w:id="95827264">
                  <w:marLeft w:val="0"/>
                  <w:marRight w:val="0"/>
                  <w:marTop w:val="0"/>
                  <w:marBottom w:val="0"/>
                  <w:divBdr>
                    <w:top w:val="none" w:sz="0" w:space="0" w:color="auto"/>
                    <w:left w:val="none" w:sz="0" w:space="0" w:color="auto"/>
                    <w:bottom w:val="none" w:sz="0" w:space="0" w:color="auto"/>
                    <w:right w:val="none" w:sz="0" w:space="0" w:color="auto"/>
                  </w:divBdr>
                  <w:divsChild>
                    <w:div w:id="521818178">
                      <w:marLeft w:val="0"/>
                      <w:marRight w:val="0"/>
                      <w:marTop w:val="0"/>
                      <w:marBottom w:val="0"/>
                      <w:divBdr>
                        <w:top w:val="none" w:sz="0" w:space="0" w:color="auto"/>
                        <w:left w:val="none" w:sz="0" w:space="0" w:color="auto"/>
                        <w:bottom w:val="none" w:sz="0" w:space="0" w:color="auto"/>
                        <w:right w:val="none" w:sz="0" w:space="0" w:color="auto"/>
                      </w:divBdr>
                      <w:divsChild>
                        <w:div w:id="1311057900">
                          <w:marLeft w:val="0"/>
                          <w:marRight w:val="0"/>
                          <w:marTop w:val="0"/>
                          <w:marBottom w:val="0"/>
                          <w:divBdr>
                            <w:top w:val="none" w:sz="0" w:space="0" w:color="auto"/>
                            <w:left w:val="none" w:sz="0" w:space="0" w:color="auto"/>
                            <w:bottom w:val="none" w:sz="0" w:space="0" w:color="auto"/>
                            <w:right w:val="none" w:sz="0" w:space="0" w:color="auto"/>
                          </w:divBdr>
                          <w:divsChild>
                            <w:div w:id="11056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76977">
      <w:bodyDiv w:val="1"/>
      <w:marLeft w:val="0"/>
      <w:marRight w:val="0"/>
      <w:marTop w:val="0"/>
      <w:marBottom w:val="0"/>
      <w:divBdr>
        <w:top w:val="none" w:sz="0" w:space="0" w:color="auto"/>
        <w:left w:val="none" w:sz="0" w:space="0" w:color="auto"/>
        <w:bottom w:val="none" w:sz="0" w:space="0" w:color="auto"/>
        <w:right w:val="none" w:sz="0" w:space="0" w:color="auto"/>
      </w:divBdr>
    </w:div>
    <w:div w:id="1333526868">
      <w:bodyDiv w:val="1"/>
      <w:marLeft w:val="105"/>
      <w:marRight w:val="105"/>
      <w:marTop w:val="15"/>
      <w:marBottom w:val="15"/>
      <w:divBdr>
        <w:top w:val="none" w:sz="0" w:space="0" w:color="auto"/>
        <w:left w:val="none" w:sz="0" w:space="0" w:color="auto"/>
        <w:bottom w:val="none" w:sz="0" w:space="0" w:color="auto"/>
        <w:right w:val="none" w:sz="0" w:space="0" w:color="auto"/>
      </w:divBdr>
      <w:divsChild>
        <w:div w:id="115488137">
          <w:marLeft w:val="0"/>
          <w:marRight w:val="0"/>
          <w:marTop w:val="120"/>
          <w:marBottom w:val="0"/>
          <w:divBdr>
            <w:top w:val="none" w:sz="0" w:space="0" w:color="auto"/>
            <w:left w:val="none" w:sz="0" w:space="0" w:color="auto"/>
            <w:bottom w:val="none" w:sz="0" w:space="0" w:color="auto"/>
            <w:right w:val="none" w:sz="0" w:space="0" w:color="auto"/>
          </w:divBdr>
          <w:divsChild>
            <w:div w:id="923029006">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 w:id="1371687095">
      <w:bodyDiv w:val="1"/>
      <w:marLeft w:val="105"/>
      <w:marRight w:val="105"/>
      <w:marTop w:val="15"/>
      <w:marBottom w:val="15"/>
      <w:divBdr>
        <w:top w:val="none" w:sz="0" w:space="0" w:color="auto"/>
        <w:left w:val="none" w:sz="0" w:space="0" w:color="auto"/>
        <w:bottom w:val="none" w:sz="0" w:space="0" w:color="auto"/>
        <w:right w:val="none" w:sz="0" w:space="0" w:color="auto"/>
      </w:divBdr>
      <w:divsChild>
        <w:div w:id="1605379380">
          <w:marLeft w:val="0"/>
          <w:marRight w:val="0"/>
          <w:marTop w:val="120"/>
          <w:marBottom w:val="0"/>
          <w:divBdr>
            <w:top w:val="none" w:sz="0" w:space="0" w:color="auto"/>
            <w:left w:val="none" w:sz="0" w:space="0" w:color="auto"/>
            <w:bottom w:val="none" w:sz="0" w:space="0" w:color="auto"/>
            <w:right w:val="none" w:sz="0" w:space="0" w:color="auto"/>
          </w:divBdr>
          <w:divsChild>
            <w:div w:id="2125803119">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 w:id="1679692899">
      <w:bodyDiv w:val="1"/>
      <w:marLeft w:val="0"/>
      <w:marRight w:val="0"/>
      <w:marTop w:val="0"/>
      <w:marBottom w:val="0"/>
      <w:divBdr>
        <w:top w:val="none" w:sz="0" w:space="0" w:color="auto"/>
        <w:left w:val="none" w:sz="0" w:space="0" w:color="auto"/>
        <w:bottom w:val="none" w:sz="0" w:space="0" w:color="auto"/>
        <w:right w:val="none" w:sz="0" w:space="0" w:color="auto"/>
      </w:divBdr>
    </w:div>
    <w:div w:id="1930043076">
      <w:bodyDiv w:val="1"/>
      <w:marLeft w:val="0"/>
      <w:marRight w:val="0"/>
      <w:marTop w:val="0"/>
      <w:marBottom w:val="0"/>
      <w:divBdr>
        <w:top w:val="none" w:sz="0" w:space="0" w:color="auto"/>
        <w:left w:val="none" w:sz="0" w:space="0" w:color="auto"/>
        <w:bottom w:val="none" w:sz="0" w:space="0" w:color="auto"/>
        <w:right w:val="none" w:sz="0" w:space="0" w:color="auto"/>
      </w:divBdr>
    </w:div>
    <w:div w:id="1931232797">
      <w:bodyDiv w:val="1"/>
      <w:marLeft w:val="0"/>
      <w:marRight w:val="0"/>
      <w:marTop w:val="0"/>
      <w:marBottom w:val="0"/>
      <w:divBdr>
        <w:top w:val="none" w:sz="0" w:space="0" w:color="auto"/>
        <w:left w:val="none" w:sz="0" w:space="0" w:color="auto"/>
        <w:bottom w:val="none" w:sz="0" w:space="0" w:color="auto"/>
        <w:right w:val="none" w:sz="0" w:space="0" w:color="auto"/>
      </w:divBdr>
    </w:div>
    <w:div w:id="2037727561">
      <w:bodyDiv w:val="1"/>
      <w:marLeft w:val="0"/>
      <w:marRight w:val="0"/>
      <w:marTop w:val="0"/>
      <w:marBottom w:val="0"/>
      <w:divBdr>
        <w:top w:val="none" w:sz="0" w:space="0" w:color="auto"/>
        <w:left w:val="none" w:sz="0" w:space="0" w:color="auto"/>
        <w:bottom w:val="none" w:sz="0" w:space="0" w:color="auto"/>
        <w:right w:val="none" w:sz="0" w:space="0" w:color="auto"/>
      </w:divBdr>
      <w:divsChild>
        <w:div w:id="1703557597">
          <w:marLeft w:val="0"/>
          <w:marRight w:val="0"/>
          <w:marTop w:val="0"/>
          <w:marBottom w:val="0"/>
          <w:divBdr>
            <w:top w:val="none" w:sz="0" w:space="0" w:color="auto"/>
            <w:left w:val="none" w:sz="0" w:space="0" w:color="auto"/>
            <w:bottom w:val="none" w:sz="0" w:space="0" w:color="auto"/>
            <w:right w:val="none" w:sz="0" w:space="0" w:color="auto"/>
          </w:divBdr>
          <w:divsChild>
            <w:div w:id="1989437830">
              <w:marLeft w:val="0"/>
              <w:marRight w:val="0"/>
              <w:marTop w:val="0"/>
              <w:marBottom w:val="0"/>
              <w:divBdr>
                <w:top w:val="none" w:sz="0" w:space="0" w:color="auto"/>
                <w:left w:val="none" w:sz="0" w:space="0" w:color="auto"/>
                <w:bottom w:val="none" w:sz="0" w:space="0" w:color="auto"/>
                <w:right w:val="none" w:sz="0" w:space="0" w:color="auto"/>
              </w:divBdr>
              <w:divsChild>
                <w:div w:id="1717196742">
                  <w:marLeft w:val="0"/>
                  <w:marRight w:val="0"/>
                  <w:marTop w:val="0"/>
                  <w:marBottom w:val="0"/>
                  <w:divBdr>
                    <w:top w:val="none" w:sz="0" w:space="0" w:color="auto"/>
                    <w:left w:val="none" w:sz="0" w:space="0" w:color="auto"/>
                    <w:bottom w:val="none" w:sz="0" w:space="0" w:color="auto"/>
                    <w:right w:val="none" w:sz="0" w:space="0" w:color="auto"/>
                  </w:divBdr>
                  <w:divsChild>
                    <w:div w:id="1354840267">
                      <w:marLeft w:val="300"/>
                      <w:marRight w:val="300"/>
                      <w:marTop w:val="150"/>
                      <w:marBottom w:val="0"/>
                      <w:divBdr>
                        <w:top w:val="none" w:sz="0" w:space="0" w:color="auto"/>
                        <w:left w:val="none" w:sz="0" w:space="0" w:color="auto"/>
                        <w:bottom w:val="none" w:sz="0" w:space="0" w:color="auto"/>
                        <w:right w:val="none" w:sz="0" w:space="0" w:color="auto"/>
                      </w:divBdr>
                      <w:divsChild>
                        <w:div w:id="70392656">
                          <w:marLeft w:val="0"/>
                          <w:marRight w:val="0"/>
                          <w:marTop w:val="150"/>
                          <w:marBottom w:val="0"/>
                          <w:divBdr>
                            <w:top w:val="single" w:sz="12" w:space="0" w:color="666666"/>
                            <w:left w:val="none" w:sz="0" w:space="0" w:color="auto"/>
                            <w:bottom w:val="none" w:sz="0" w:space="0" w:color="auto"/>
                            <w:right w:val="none" w:sz="0" w:space="0" w:color="auto"/>
                          </w:divBdr>
                          <w:divsChild>
                            <w:div w:id="1294673999">
                              <w:marLeft w:val="0"/>
                              <w:marRight w:val="0"/>
                              <w:marTop w:val="0"/>
                              <w:marBottom w:val="0"/>
                              <w:divBdr>
                                <w:top w:val="none" w:sz="0" w:space="0" w:color="auto"/>
                                <w:left w:val="none" w:sz="0" w:space="0" w:color="auto"/>
                                <w:bottom w:val="none" w:sz="0" w:space="0" w:color="auto"/>
                                <w:right w:val="none" w:sz="0" w:space="0" w:color="auto"/>
                              </w:divBdr>
                              <w:divsChild>
                                <w:div w:id="1875532932">
                                  <w:marLeft w:val="0"/>
                                  <w:marRight w:val="0"/>
                                  <w:marTop w:val="0"/>
                                  <w:marBottom w:val="450"/>
                                  <w:divBdr>
                                    <w:top w:val="none" w:sz="0" w:space="0" w:color="auto"/>
                                    <w:left w:val="single" w:sz="48" w:space="0" w:color="CCCCCC"/>
                                    <w:bottom w:val="none" w:sz="0" w:space="0" w:color="auto"/>
                                    <w:right w:val="none" w:sz="0" w:space="0" w:color="auto"/>
                                  </w:divBdr>
                                  <w:divsChild>
                                    <w:div w:id="805195237">
                                      <w:marLeft w:val="0"/>
                                      <w:marRight w:val="0"/>
                                      <w:marTop w:val="0"/>
                                      <w:marBottom w:val="0"/>
                                      <w:divBdr>
                                        <w:top w:val="none" w:sz="0" w:space="0" w:color="auto"/>
                                        <w:left w:val="none" w:sz="0" w:space="0" w:color="auto"/>
                                        <w:bottom w:val="none" w:sz="0" w:space="0" w:color="auto"/>
                                        <w:right w:val="none" w:sz="0" w:space="0" w:color="auto"/>
                                      </w:divBdr>
                                      <w:divsChild>
                                        <w:div w:id="1558398882">
                                          <w:marLeft w:val="1800"/>
                                          <w:marRight w:val="0"/>
                                          <w:marTop w:val="0"/>
                                          <w:marBottom w:val="0"/>
                                          <w:divBdr>
                                            <w:top w:val="none" w:sz="0" w:space="0" w:color="auto"/>
                                            <w:left w:val="none" w:sz="0" w:space="0" w:color="auto"/>
                                            <w:bottom w:val="none" w:sz="0" w:space="0" w:color="auto"/>
                                            <w:right w:val="none" w:sz="0" w:space="0" w:color="auto"/>
                                          </w:divBdr>
                                          <w:divsChild>
                                            <w:div w:id="10210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814525-clinical"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2554</Words>
  <Characters>14563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Mary</cp:lastModifiedBy>
  <cp:revision>2</cp:revision>
  <dcterms:created xsi:type="dcterms:W3CDTF">2012-06-30T22:50:00Z</dcterms:created>
  <dcterms:modified xsi:type="dcterms:W3CDTF">2012-06-30T22:50:00Z</dcterms:modified>
</cp:coreProperties>
</file>