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AB2FF" w14:textId="77777777" w:rsidR="007439C3" w:rsidRDefault="007439C3" w:rsidP="007A6F6F">
      <w:pPr>
        <w:pStyle w:val="APA"/>
      </w:pPr>
    </w:p>
    <w:p w14:paraId="2051C80A" w14:textId="59606161" w:rsidR="007A6F6F" w:rsidRPr="00FC6B4D" w:rsidRDefault="00FC6B4D" w:rsidP="007A6F6F">
      <w:pPr>
        <w:pStyle w:val="APA"/>
        <w:rPr>
          <w:color w:val="FF0000"/>
        </w:rPr>
      </w:pPr>
      <w:bookmarkStart w:id="0" w:name="_GoBack"/>
      <w:r w:rsidRPr="00FC6B4D">
        <w:rPr>
          <w:color w:val="FF0000"/>
        </w:rPr>
        <w:t>See comments 23.5/25</w:t>
      </w:r>
    </w:p>
    <w:bookmarkEnd w:id="0"/>
    <w:p w14:paraId="7C73F495" w14:textId="77777777" w:rsidR="007A6F6F" w:rsidRDefault="007A6F6F" w:rsidP="007A6F6F">
      <w:pPr>
        <w:pStyle w:val="APA"/>
      </w:pPr>
    </w:p>
    <w:p w14:paraId="077AE6E0" w14:textId="77777777" w:rsidR="007A6F6F" w:rsidRDefault="007A6F6F" w:rsidP="007A6F6F">
      <w:pPr>
        <w:pStyle w:val="APA"/>
      </w:pPr>
    </w:p>
    <w:p w14:paraId="10F7E4D6" w14:textId="77777777" w:rsidR="007A6F6F" w:rsidRDefault="007A6F6F" w:rsidP="007A6F6F">
      <w:pPr>
        <w:pStyle w:val="APA"/>
      </w:pPr>
    </w:p>
    <w:p w14:paraId="1112A7D5" w14:textId="77777777" w:rsidR="007A6F6F" w:rsidRDefault="007A6F6F" w:rsidP="007A6F6F">
      <w:pPr>
        <w:pStyle w:val="APA"/>
      </w:pPr>
    </w:p>
    <w:p w14:paraId="13BD51CD" w14:textId="77777777" w:rsidR="007A6F6F" w:rsidRDefault="007A6F6F" w:rsidP="007A6F6F">
      <w:pPr>
        <w:pStyle w:val="APA"/>
      </w:pPr>
    </w:p>
    <w:p w14:paraId="60F7DA85" w14:textId="77777777" w:rsidR="007A6F6F" w:rsidRDefault="007A6F6F" w:rsidP="007A6F6F">
      <w:pPr>
        <w:pStyle w:val="APAHeadingCenter"/>
      </w:pPr>
      <w:bookmarkStart w:id="1" w:name="bmTitlePageTitle"/>
      <w:r>
        <w:t>Early Dementia</w:t>
      </w:r>
      <w:bookmarkEnd w:id="1"/>
    </w:p>
    <w:p w14:paraId="1F87113C" w14:textId="77777777" w:rsidR="007A6F6F" w:rsidRDefault="007A6F6F" w:rsidP="007A6F6F">
      <w:pPr>
        <w:pStyle w:val="APAHeadingCenter"/>
      </w:pPr>
      <w:bookmarkStart w:id="2" w:name="bmTitlePageName"/>
      <w:r>
        <w:t>Kimberly Tuggle</w:t>
      </w:r>
      <w:bookmarkEnd w:id="2"/>
    </w:p>
    <w:p w14:paraId="0994500B" w14:textId="77777777" w:rsidR="006B58CA" w:rsidRDefault="007A6F6F" w:rsidP="006B58CA">
      <w:pPr>
        <w:pStyle w:val="APAHeadingCenter"/>
      </w:pPr>
      <w:bookmarkStart w:id="3" w:name="bmTitlePageInst"/>
      <w:r>
        <w:t>Lakeview College of Nursing</w:t>
      </w:r>
      <w:bookmarkStart w:id="4" w:name="bmTitleAdd1"/>
      <w:bookmarkStart w:id="5" w:name="bmTitleAdd2"/>
      <w:bookmarkEnd w:id="3"/>
      <w:bookmarkEnd w:id="4"/>
    </w:p>
    <w:p w14:paraId="6E07DCD5" w14:textId="19CF7204" w:rsidR="007A6F6F" w:rsidRDefault="007A6F6F" w:rsidP="006B58CA">
      <w:pPr>
        <w:pStyle w:val="APAHeadingCenter"/>
      </w:pPr>
      <w:r>
        <w:t>N309</w:t>
      </w:r>
      <w:bookmarkEnd w:id="5"/>
    </w:p>
    <w:p w14:paraId="773F6B4B" w14:textId="77777777" w:rsidR="007A6F6F" w:rsidRDefault="007A6F6F" w:rsidP="007A6F6F">
      <w:pPr>
        <w:pStyle w:val="APAHeadingCenter"/>
      </w:pPr>
      <w:bookmarkStart w:id="6" w:name="bmTitleAdd3"/>
      <w:bookmarkStart w:id="7" w:name="bmTitleAdd4"/>
      <w:bookmarkEnd w:id="6"/>
      <w:r>
        <w:t>October 25, 2012</w:t>
      </w:r>
      <w:bookmarkEnd w:id="7"/>
    </w:p>
    <w:p w14:paraId="57040598" w14:textId="77777777" w:rsidR="007A6F6F" w:rsidRDefault="007A6F6F" w:rsidP="007A6F6F">
      <w:pPr>
        <w:pStyle w:val="APA"/>
        <w:sectPr w:rsidR="007A6F6F" w:rsidSect="007A6F6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5057810B" w14:textId="77777777" w:rsidR="007A6F6F" w:rsidRDefault="007A6F6F" w:rsidP="007A6F6F">
      <w:pPr>
        <w:pStyle w:val="APA"/>
        <w:sectPr w:rsidR="007A6F6F" w:rsidSect="007A6F6F">
          <w:headerReference w:type="first" r:id="rId15"/>
          <w:type w:val="continuous"/>
          <w:pgSz w:w="12240" w:h="15840" w:code="1"/>
          <w:pgMar w:top="1440" w:right="1440" w:bottom="1440" w:left="1440" w:header="720" w:footer="720" w:gutter="0"/>
          <w:cols w:space="720"/>
          <w:titlePg/>
          <w:docGrid w:linePitch="360"/>
        </w:sectPr>
      </w:pPr>
    </w:p>
    <w:p w14:paraId="47FE6141" w14:textId="77777777" w:rsidR="007A6F6F" w:rsidRDefault="007A6F6F" w:rsidP="007A6F6F">
      <w:pPr>
        <w:pStyle w:val="APAHeadingCenter"/>
      </w:pPr>
      <w:bookmarkStart w:id="8" w:name="bmFirstPageTitle"/>
      <w:r>
        <w:lastRenderedPageBreak/>
        <w:t>Early Dementia</w:t>
      </w:r>
      <w:bookmarkEnd w:id="8"/>
    </w:p>
    <w:p w14:paraId="33755E82" w14:textId="770C6FEB" w:rsidR="006B58CA" w:rsidRDefault="006B58CA" w:rsidP="006B58CA">
      <w:pPr>
        <w:pStyle w:val="APA"/>
        <w:numPr>
          <w:ilvl w:val="0"/>
          <w:numId w:val="1"/>
        </w:numPr>
      </w:pPr>
      <w:r>
        <w:t>Claudine is experiencing stage three mild cognitive decline. It is also referred to as early-stage Alzheimer’s. This is because of the symptoms of her having difficulty performing normal tasks, increasing trouble with planning and organizing, and friends and family are able to notice problems also (Alzheimer’s</w:t>
      </w:r>
      <w:r w:rsidR="00711912">
        <w:t xml:space="preserve"> Association</w:t>
      </w:r>
      <w:r>
        <w:t xml:space="preserve">, </w:t>
      </w:r>
      <w:commentRangeStart w:id="9"/>
      <w:r>
        <w:t>2010</w:t>
      </w:r>
      <w:commentRangeEnd w:id="9"/>
      <w:r w:rsidR="00CF4CCA">
        <w:rPr>
          <w:rStyle w:val="CommentReference"/>
        </w:rPr>
        <w:commentReference w:id="9"/>
      </w:r>
      <w:r>
        <w:t xml:space="preserve">). </w:t>
      </w:r>
    </w:p>
    <w:p w14:paraId="35F8FC1C" w14:textId="19A49700" w:rsidR="006B58CA" w:rsidRDefault="0099196E" w:rsidP="006B58CA">
      <w:pPr>
        <w:pStyle w:val="APA"/>
        <w:numPr>
          <w:ilvl w:val="0"/>
          <w:numId w:val="1"/>
        </w:numPr>
      </w:pPr>
      <w:r>
        <w:t>“</w:t>
      </w:r>
      <w:r w:rsidR="002E17DD">
        <w:t xml:space="preserve">Dementia is </w:t>
      </w:r>
      <w:r>
        <w:t xml:space="preserve">a clinical syndrome of cognitive deficits that involves both memory impairments and a disturbance in at least one other area of cognition such as aphasia, apraxia, </w:t>
      </w:r>
      <w:proofErr w:type="spellStart"/>
      <w:r>
        <w:t>agnosia</w:t>
      </w:r>
      <w:proofErr w:type="spellEnd"/>
      <w:r>
        <w:t>, and disturbance in executive functioning” (Fletcher, 2008</w:t>
      </w:r>
      <w:r w:rsidR="00CF4CCA">
        <w:rPr>
          <w:color w:val="FF0000"/>
        </w:rPr>
        <w:t xml:space="preserve"> </w:t>
      </w:r>
      <w:commentRangeStart w:id="10"/>
      <w:r w:rsidR="00CF4CCA">
        <w:rPr>
          <w:color w:val="FF0000"/>
        </w:rPr>
        <w:t>p</w:t>
      </w:r>
      <w:commentRangeEnd w:id="10"/>
      <w:r w:rsidR="00CF4CCA">
        <w:rPr>
          <w:rStyle w:val="CommentReference"/>
        </w:rPr>
        <w:commentReference w:id="10"/>
      </w:r>
      <w:proofErr w:type="gramStart"/>
      <w:r w:rsidR="00CF4CCA">
        <w:rPr>
          <w:color w:val="FF0000"/>
        </w:rPr>
        <w:t>.?</w:t>
      </w:r>
      <w:proofErr w:type="gramEnd"/>
      <w:r>
        <w:t xml:space="preserve">). There are many kinds of dementia the most common being Alzheimer’s disease (AD). The other forms are </w:t>
      </w:r>
      <w:proofErr w:type="spellStart"/>
      <w:r>
        <w:t>Lewy</w:t>
      </w:r>
      <w:proofErr w:type="spellEnd"/>
      <w:r>
        <w:t xml:space="preserve"> bodies, and vascular dementia all are poorly understood. The prevalence of the disease that dementia affects close to 5% of individuals 65 and older. AD affects 4 to 5 millions Americans and it only is going to continue to grow, by 2040 14 million are estimated to have AD. Around the globe the prevalence of dementia is around 24.3 million</w:t>
      </w:r>
      <w:r w:rsidR="00621F41">
        <w:t xml:space="preserve">, and about 6 million new diagnosis’s a year (Fletcher, 2008). </w:t>
      </w:r>
    </w:p>
    <w:p w14:paraId="0CF43D0B" w14:textId="18F1FBA3" w:rsidR="00621F41" w:rsidRPr="000B7CCA" w:rsidRDefault="000B7CCA" w:rsidP="006B58CA">
      <w:pPr>
        <w:pStyle w:val="APA"/>
        <w:numPr>
          <w:ilvl w:val="0"/>
          <w:numId w:val="1"/>
        </w:numPr>
        <w:rPr>
          <w:szCs w:val="24"/>
        </w:rPr>
      </w:pPr>
      <w:r w:rsidRPr="000B7CCA">
        <w:rPr>
          <w:szCs w:val="24"/>
        </w:rPr>
        <w:t>www.alz.org/</w:t>
      </w:r>
      <w:r w:rsidRPr="000B7CCA">
        <w:rPr>
          <w:b/>
          <w:bCs/>
          <w:szCs w:val="24"/>
        </w:rPr>
        <w:t>alzheimers</w:t>
      </w:r>
      <w:r w:rsidRPr="000B7CCA">
        <w:rPr>
          <w:szCs w:val="24"/>
        </w:rPr>
        <w:t>_</w:t>
      </w:r>
      <w:r w:rsidRPr="000B7CCA">
        <w:rPr>
          <w:b/>
          <w:bCs/>
          <w:szCs w:val="24"/>
        </w:rPr>
        <w:t>disease</w:t>
      </w:r>
      <w:r w:rsidRPr="000B7CCA">
        <w:rPr>
          <w:szCs w:val="24"/>
        </w:rPr>
        <w:t>_what_is_</w:t>
      </w:r>
      <w:r w:rsidRPr="000B7CCA">
        <w:rPr>
          <w:b/>
          <w:bCs/>
          <w:szCs w:val="24"/>
        </w:rPr>
        <w:t>alzheimers</w:t>
      </w:r>
      <w:r w:rsidRPr="000B7CCA">
        <w:rPr>
          <w:szCs w:val="24"/>
        </w:rPr>
        <w:t>.asp</w:t>
      </w:r>
    </w:p>
    <w:p w14:paraId="164F6D11" w14:textId="2DD0F0FD" w:rsidR="000B7CCA" w:rsidRPr="000B7CCA" w:rsidRDefault="000B7CCA" w:rsidP="000B7CCA">
      <w:pPr>
        <w:pStyle w:val="APA"/>
        <w:ind w:left="1680" w:firstLine="0"/>
        <w:rPr>
          <w:szCs w:val="24"/>
        </w:rPr>
      </w:pPr>
      <w:r w:rsidRPr="000B7CCA">
        <w:rPr>
          <w:szCs w:val="24"/>
        </w:rPr>
        <w:t>www.ncbi.nlm.nih.gov</w:t>
      </w:r>
    </w:p>
    <w:p w14:paraId="1CE07397" w14:textId="67F4EA98" w:rsidR="005D7A4B" w:rsidRDefault="005D7A4B" w:rsidP="005D7A4B">
      <w:pPr>
        <w:pStyle w:val="APA"/>
        <w:ind w:left="1680" w:firstLine="0"/>
        <w:rPr>
          <w:szCs w:val="24"/>
        </w:rPr>
      </w:pPr>
      <w:r>
        <w:rPr>
          <w:szCs w:val="24"/>
        </w:rPr>
        <w:t>http://www.ahaf.org/alzheimers</w:t>
      </w:r>
    </w:p>
    <w:p w14:paraId="39D8BC89" w14:textId="0A5AD97C" w:rsidR="005D7A4B" w:rsidRDefault="005D7A4B" w:rsidP="005E166C">
      <w:pPr>
        <w:pStyle w:val="APA"/>
        <w:numPr>
          <w:ilvl w:val="0"/>
          <w:numId w:val="1"/>
        </w:numPr>
        <w:rPr>
          <w:szCs w:val="24"/>
        </w:rPr>
      </w:pPr>
      <w:r>
        <w:rPr>
          <w:szCs w:val="24"/>
        </w:rPr>
        <w:t xml:space="preserve">The ten warning signs of Alzheimer’s are memory loss that disrupts daily life, challenges in planning or solving problems, difficulty completing familiar tasks at home, at work or at leisure, confusion with time or pace, trouble understanding visual images and spatial relationships, new problems with </w:t>
      </w:r>
      <w:r>
        <w:rPr>
          <w:szCs w:val="24"/>
        </w:rPr>
        <w:lastRenderedPageBreak/>
        <w:t xml:space="preserve">words in speaking or writing, misplacing things and losing the ability to retrace steps, decreased or poor judgment, withdrawal from work or social </w:t>
      </w:r>
      <w:r w:rsidR="005E166C">
        <w:rPr>
          <w:szCs w:val="24"/>
        </w:rPr>
        <w:t>activities</w:t>
      </w:r>
      <w:r>
        <w:rPr>
          <w:szCs w:val="24"/>
        </w:rPr>
        <w:t xml:space="preserve">, and </w:t>
      </w:r>
      <w:r w:rsidR="005E166C">
        <w:rPr>
          <w:szCs w:val="24"/>
        </w:rPr>
        <w:t xml:space="preserve">changes in mood and personality (Alzheimer’s Association, </w:t>
      </w:r>
      <w:commentRangeStart w:id="11"/>
      <w:r w:rsidR="005E166C">
        <w:rPr>
          <w:szCs w:val="24"/>
        </w:rPr>
        <w:t>2010</w:t>
      </w:r>
      <w:commentRangeEnd w:id="11"/>
      <w:r w:rsidR="00CF4CCA">
        <w:rPr>
          <w:rStyle w:val="CommentReference"/>
        </w:rPr>
        <w:commentReference w:id="11"/>
      </w:r>
      <w:r w:rsidR="005E166C">
        <w:rPr>
          <w:szCs w:val="24"/>
        </w:rPr>
        <w:t xml:space="preserve">). </w:t>
      </w:r>
    </w:p>
    <w:p w14:paraId="79D20D72" w14:textId="05F5F99E" w:rsidR="005E166C" w:rsidRDefault="005E166C" w:rsidP="005E166C">
      <w:pPr>
        <w:pStyle w:val="APA"/>
        <w:numPr>
          <w:ilvl w:val="0"/>
          <w:numId w:val="1"/>
        </w:numPr>
        <w:rPr>
          <w:szCs w:val="24"/>
        </w:rPr>
      </w:pPr>
      <w:r>
        <w:rPr>
          <w:szCs w:val="24"/>
        </w:rPr>
        <w:t xml:space="preserve">Claudine should visit </w:t>
      </w:r>
      <w:r w:rsidR="00845D3C">
        <w:rPr>
          <w:szCs w:val="24"/>
        </w:rPr>
        <w:t>an</w:t>
      </w:r>
      <w:r>
        <w:rPr>
          <w:szCs w:val="24"/>
        </w:rPr>
        <w:t xml:space="preserve"> Alzheimer’s disease specialist (Alzheimer’s Association, </w:t>
      </w:r>
      <w:commentRangeStart w:id="12"/>
      <w:r>
        <w:rPr>
          <w:szCs w:val="24"/>
        </w:rPr>
        <w:t xml:space="preserve">2010). </w:t>
      </w:r>
      <w:commentRangeEnd w:id="12"/>
      <w:r w:rsidR="00CF4CCA">
        <w:rPr>
          <w:rStyle w:val="CommentReference"/>
        </w:rPr>
        <w:commentReference w:id="12"/>
      </w:r>
    </w:p>
    <w:p w14:paraId="7C3F2CB0" w14:textId="61C5F4F1" w:rsidR="00CF4CCA" w:rsidRPr="00CF4CCA" w:rsidRDefault="00CF4CCA" w:rsidP="00CF4CCA">
      <w:pPr>
        <w:overflowPunct/>
        <w:textAlignment w:val="auto"/>
        <w:rPr>
          <w:rFonts w:ascii="ITCGaramondStd-Bk" w:hAnsi="ITCGaramondStd-Bk" w:cs="ITCGaramondStd-Bk"/>
          <w:color w:val="FF0000"/>
        </w:rPr>
      </w:pPr>
      <w:r>
        <w:rPr>
          <w:szCs w:val="24"/>
        </w:rPr>
        <w:t xml:space="preserve"> </w:t>
      </w:r>
      <w:r w:rsidRPr="00CF4CCA">
        <w:rPr>
          <w:rFonts w:ascii="ITCGaramondStd-Bk" w:hAnsi="ITCGaramondStd-Bk" w:cs="ITCGaramondStd-Bk"/>
          <w:color w:val="FF0000"/>
        </w:rPr>
        <w:t>According to the Alzheimer’s Association, no one “type” of practitioner is best for</w:t>
      </w:r>
      <w:r w:rsidRPr="00CF4CCA">
        <w:rPr>
          <w:rFonts w:ascii="ITCGaramondStd-Bk" w:hAnsi="ITCGaramondStd-Bk" w:cs="ITCGaramondStd-Bk"/>
          <w:color w:val="FF0000"/>
        </w:rPr>
        <w:t xml:space="preserve"> </w:t>
      </w:r>
      <w:r w:rsidRPr="00CF4CCA">
        <w:rPr>
          <w:rFonts w:ascii="ITCGaramondStd-Bk" w:hAnsi="ITCGaramondStd-Bk" w:cs="ITCGaramondStd-Bk"/>
          <w:color w:val="FF0000"/>
        </w:rPr>
        <w:t>diagnosing Alzheimer’s disease. The Alzheimer’s Association can help a person</w:t>
      </w:r>
      <w:r w:rsidRPr="00CF4CCA">
        <w:rPr>
          <w:rFonts w:ascii="ITCGaramondStd-Bk" w:hAnsi="ITCGaramondStd-Bk" w:cs="ITCGaramondStd-Bk"/>
          <w:color w:val="FF0000"/>
        </w:rPr>
        <w:t xml:space="preserve"> </w:t>
      </w:r>
      <w:r w:rsidRPr="00CF4CCA">
        <w:rPr>
          <w:rFonts w:ascii="ITCGaramondStd-Bk" w:hAnsi="ITCGaramondStd-Bk" w:cs="ITCGaramondStd-Bk"/>
          <w:color w:val="FF0000"/>
        </w:rPr>
        <w:t>find a local practitioner to start the process. Or, a family might choose to visit their</w:t>
      </w:r>
      <w:r w:rsidRPr="00CF4CCA">
        <w:rPr>
          <w:rFonts w:ascii="ITCGaramondStd-Bk" w:hAnsi="ITCGaramondStd-Bk" w:cs="ITCGaramondStd-Bk"/>
          <w:color w:val="FF0000"/>
        </w:rPr>
        <w:t xml:space="preserve"> </w:t>
      </w:r>
      <w:r w:rsidRPr="00CF4CCA">
        <w:rPr>
          <w:rFonts w:ascii="ITCGaramondStd-Bk" w:hAnsi="ITCGaramondStd-Bk" w:cs="ITCGaramondStd-Bk"/>
          <w:color w:val="FF0000"/>
        </w:rPr>
        <w:t>regular physician/practitioner. A general medical practitioner might refer Claudine</w:t>
      </w:r>
      <w:r w:rsidRPr="00CF4CCA">
        <w:rPr>
          <w:rFonts w:ascii="ITCGaramondStd-Bk" w:hAnsi="ITCGaramondStd-Bk" w:cs="ITCGaramondStd-Bk"/>
          <w:color w:val="FF0000"/>
        </w:rPr>
        <w:t xml:space="preserve"> </w:t>
      </w:r>
      <w:r w:rsidRPr="00CF4CCA">
        <w:rPr>
          <w:rFonts w:ascii="ITCGaramondStd-Bk" w:hAnsi="ITCGaramondStd-Bk" w:cs="ITCGaramondStd-Bk"/>
          <w:color w:val="FF0000"/>
        </w:rPr>
        <w:t>to a psychiatrist, a neurologist, or a psychologist for further examination, diagnosis,</w:t>
      </w:r>
    </w:p>
    <w:p w14:paraId="210BC6F7" w14:textId="1EA2437E" w:rsidR="00CF4CCA" w:rsidRDefault="00CF4CCA" w:rsidP="00CF4CCA">
      <w:pPr>
        <w:pStyle w:val="APA"/>
        <w:ind w:firstLine="0"/>
        <w:rPr>
          <w:szCs w:val="24"/>
        </w:rPr>
      </w:pPr>
      <w:proofErr w:type="gramStart"/>
      <w:r w:rsidRPr="00CF4CCA">
        <w:rPr>
          <w:rFonts w:ascii="ITCGaramondStd-Bk" w:hAnsi="ITCGaramondStd-Bk" w:cs="ITCGaramondStd-Bk"/>
          <w:color w:val="FF0000"/>
        </w:rPr>
        <w:t>and</w:t>
      </w:r>
      <w:proofErr w:type="gramEnd"/>
      <w:r w:rsidRPr="00CF4CCA">
        <w:rPr>
          <w:rFonts w:ascii="ITCGaramondStd-Bk" w:hAnsi="ITCGaramondStd-Bk" w:cs="ITCGaramondStd-Bk"/>
          <w:color w:val="FF0000"/>
        </w:rPr>
        <w:t xml:space="preserve"> treatment</w:t>
      </w:r>
      <w:r>
        <w:rPr>
          <w:rFonts w:ascii="ITCGaramondStd-Bk" w:hAnsi="ITCGaramondStd-Bk" w:cs="ITCGaramondStd-Bk"/>
        </w:rPr>
        <w:t>.</w:t>
      </w:r>
    </w:p>
    <w:p w14:paraId="0D2BAEEC" w14:textId="3999ED88" w:rsidR="005E166C" w:rsidRDefault="005E166C" w:rsidP="005E166C">
      <w:pPr>
        <w:pStyle w:val="APA"/>
        <w:numPr>
          <w:ilvl w:val="0"/>
          <w:numId w:val="1"/>
        </w:numPr>
        <w:rPr>
          <w:szCs w:val="24"/>
        </w:rPr>
      </w:pPr>
      <w:r>
        <w:rPr>
          <w:szCs w:val="24"/>
        </w:rPr>
        <w:t xml:space="preserve">There are many treatments that can be useful in AD. Medications will not cure AD or stop it from progressing but they may help lessen symptoms. Sometimes doctors will prescribe Vitamin E for cognitive brain changes. Medications that might help treat the symptoms of memory loss, confusion, and problems with thinking and reasoning are cholinesterase inhibitors. </w:t>
      </w:r>
      <w:r w:rsidR="00463E2A">
        <w:rPr>
          <w:szCs w:val="24"/>
        </w:rPr>
        <w:t xml:space="preserve">Some names are Aricept, Exelon, </w:t>
      </w:r>
      <w:proofErr w:type="spellStart"/>
      <w:r w:rsidR="00463E2A">
        <w:rPr>
          <w:szCs w:val="24"/>
        </w:rPr>
        <w:t>Razadyne</w:t>
      </w:r>
      <w:proofErr w:type="spellEnd"/>
      <w:r w:rsidR="00463E2A">
        <w:rPr>
          <w:szCs w:val="24"/>
        </w:rPr>
        <w:t xml:space="preserve">, and </w:t>
      </w:r>
      <w:proofErr w:type="spellStart"/>
      <w:r w:rsidR="00463E2A">
        <w:rPr>
          <w:szCs w:val="24"/>
        </w:rPr>
        <w:t>Cognex</w:t>
      </w:r>
      <w:proofErr w:type="spellEnd"/>
      <w:r w:rsidR="00463E2A">
        <w:rPr>
          <w:szCs w:val="24"/>
        </w:rPr>
        <w:t xml:space="preserve">. Also identifying what triggers a situation and try to solve it might help. To help with sleeping disturbances you can have a sleep routine but in place and try and reduce daytime napping. Other interventions are to encourage daily exercise, avoid caffeine and nicotine, treat pain, and use bed only for sleeping (Alzheimer’s Association, </w:t>
      </w:r>
      <w:commentRangeStart w:id="13"/>
      <w:r w:rsidR="00463E2A">
        <w:rPr>
          <w:szCs w:val="24"/>
        </w:rPr>
        <w:t>2010</w:t>
      </w:r>
      <w:commentRangeEnd w:id="13"/>
      <w:r w:rsidR="00CF4CCA">
        <w:rPr>
          <w:rStyle w:val="CommentReference"/>
        </w:rPr>
        <w:commentReference w:id="13"/>
      </w:r>
      <w:r w:rsidR="00463E2A">
        <w:rPr>
          <w:szCs w:val="24"/>
        </w:rPr>
        <w:t>).</w:t>
      </w:r>
    </w:p>
    <w:p w14:paraId="613A5B96" w14:textId="5CA3E635" w:rsidR="00463E2A" w:rsidRDefault="004411CA" w:rsidP="005E166C">
      <w:pPr>
        <w:pStyle w:val="APA"/>
        <w:numPr>
          <w:ilvl w:val="0"/>
          <w:numId w:val="1"/>
        </w:numPr>
        <w:rPr>
          <w:szCs w:val="24"/>
        </w:rPr>
      </w:pPr>
      <w:r>
        <w:rPr>
          <w:szCs w:val="24"/>
        </w:rPr>
        <w:t xml:space="preserve">I could tell the family that respite services are a great way for the caregiver to have time to relax. Respite care can give Mr. Everett a chance to go to the wedding and spend time with his children without worrying about his wife. He will also have comfort knowing that Claudine </w:t>
      </w:r>
      <w:r w:rsidR="007E0C92">
        <w:rPr>
          <w:szCs w:val="24"/>
        </w:rPr>
        <w:t xml:space="preserve">is spending time with another caring person. Claudine will also benefit by interacting with others who have AD, she will spend time in a safe environment, and be able to do activities to </w:t>
      </w:r>
      <w:r w:rsidR="007E0C92">
        <w:rPr>
          <w:szCs w:val="24"/>
        </w:rPr>
        <w:lastRenderedPageBreak/>
        <w:t xml:space="preserve">match her personal abilities and needs. Respite care can be provided at home by a volunteer or paid service or in a care setting. Adult day care centers are a great place for Claudine to go with programs and transportation even is provided. Claudine might have trouble adapting to this new area, so regular stays can make the adjustment easier or by having someone come to the home (Alzheimer’s Association, </w:t>
      </w:r>
      <w:commentRangeStart w:id="14"/>
      <w:r w:rsidR="007E0C92">
        <w:rPr>
          <w:szCs w:val="24"/>
        </w:rPr>
        <w:t>2010</w:t>
      </w:r>
      <w:commentRangeEnd w:id="14"/>
      <w:r w:rsidR="00CF4CCA">
        <w:rPr>
          <w:rStyle w:val="CommentReference"/>
        </w:rPr>
        <w:commentReference w:id="14"/>
      </w:r>
      <w:r w:rsidR="007E0C92">
        <w:rPr>
          <w:szCs w:val="24"/>
        </w:rPr>
        <w:t>).</w:t>
      </w:r>
    </w:p>
    <w:p w14:paraId="16C361CA" w14:textId="3B993458" w:rsidR="007E0C92" w:rsidRDefault="00F43E89" w:rsidP="005E166C">
      <w:pPr>
        <w:pStyle w:val="APA"/>
        <w:numPr>
          <w:ilvl w:val="0"/>
          <w:numId w:val="1"/>
        </w:numPr>
        <w:rPr>
          <w:szCs w:val="24"/>
        </w:rPr>
      </w:pPr>
      <w:r>
        <w:rPr>
          <w:szCs w:val="24"/>
        </w:rPr>
        <w:t xml:space="preserve">As mentioned above the adult day care center is a good option because it is somewhere where the Claudine can be with others in a safe environment. Staff leads planned activities, like music and art programs. Transportation is even provided so Mr. Everett can get a haircut (Alzheimer’s Association, </w:t>
      </w:r>
      <w:commentRangeStart w:id="15"/>
      <w:r>
        <w:rPr>
          <w:szCs w:val="24"/>
        </w:rPr>
        <w:t>2010</w:t>
      </w:r>
      <w:commentRangeEnd w:id="15"/>
      <w:r w:rsidR="00CF4CCA">
        <w:rPr>
          <w:rStyle w:val="CommentReference"/>
        </w:rPr>
        <w:commentReference w:id="15"/>
      </w:r>
      <w:r>
        <w:rPr>
          <w:szCs w:val="24"/>
        </w:rPr>
        <w:t>).</w:t>
      </w:r>
    </w:p>
    <w:p w14:paraId="7F79E5C9" w14:textId="6D698F39" w:rsidR="00F43E89" w:rsidRDefault="001273F9" w:rsidP="005E166C">
      <w:pPr>
        <w:pStyle w:val="APA"/>
        <w:numPr>
          <w:ilvl w:val="0"/>
          <w:numId w:val="1"/>
        </w:numPr>
        <w:rPr>
          <w:szCs w:val="24"/>
        </w:rPr>
      </w:pPr>
      <w:r>
        <w:rPr>
          <w:szCs w:val="24"/>
        </w:rPr>
        <w:t>Three questions the family could consider would be does Claudine become confused</w:t>
      </w:r>
      <w:r w:rsidR="00B24D43">
        <w:rPr>
          <w:szCs w:val="24"/>
        </w:rPr>
        <w:t xml:space="preserve"> or unpredictable under stress? Does Claudine know how to get help? Does Claudine stay cont</w:t>
      </w:r>
      <w:r w:rsidR="00845D3C">
        <w:rPr>
          <w:szCs w:val="24"/>
        </w:rPr>
        <w:t>ent within the home (NIA, 2010)?</w:t>
      </w:r>
      <w:r w:rsidR="00B24D43">
        <w:rPr>
          <w:szCs w:val="24"/>
        </w:rPr>
        <w:t xml:space="preserve"> </w:t>
      </w:r>
    </w:p>
    <w:p w14:paraId="0E78BA30" w14:textId="4E6054EF" w:rsidR="00B24D43" w:rsidRDefault="00AA3948" w:rsidP="005E166C">
      <w:pPr>
        <w:pStyle w:val="APA"/>
        <w:numPr>
          <w:ilvl w:val="0"/>
          <w:numId w:val="1"/>
        </w:numPr>
        <w:rPr>
          <w:szCs w:val="24"/>
        </w:rPr>
      </w:pPr>
      <w:r>
        <w:rPr>
          <w:szCs w:val="24"/>
        </w:rPr>
        <w:t xml:space="preserve">Two things that could promote safety are to remove and rugs in the doorway and make sure the house is well lit. </w:t>
      </w:r>
    </w:p>
    <w:p w14:paraId="676FFD96" w14:textId="12F2180C" w:rsidR="00AA3948" w:rsidRDefault="00EE4A9C" w:rsidP="005E166C">
      <w:pPr>
        <w:pStyle w:val="APA"/>
        <w:numPr>
          <w:ilvl w:val="0"/>
          <w:numId w:val="1"/>
        </w:numPr>
        <w:rPr>
          <w:szCs w:val="24"/>
        </w:rPr>
      </w:pPr>
      <w:r>
        <w:rPr>
          <w:szCs w:val="24"/>
        </w:rPr>
        <w:t xml:space="preserve">I would try not to upset her and unless she asks about the son-in-law there is no reason to get her worrying. If she does being it up though and notice I would not lie and state the truth and deal with it the best way possible. </w:t>
      </w:r>
    </w:p>
    <w:p w14:paraId="6C913E6D" w14:textId="77777777" w:rsidR="00EE4A9C" w:rsidRDefault="00EE4A9C" w:rsidP="00EE4A9C">
      <w:pPr>
        <w:pStyle w:val="APA"/>
        <w:rPr>
          <w:szCs w:val="24"/>
        </w:rPr>
      </w:pPr>
    </w:p>
    <w:p w14:paraId="1B14D309" w14:textId="77777777" w:rsidR="00EE4A9C" w:rsidRDefault="00EE4A9C" w:rsidP="00EE4A9C">
      <w:pPr>
        <w:pStyle w:val="APA"/>
        <w:rPr>
          <w:szCs w:val="24"/>
        </w:rPr>
      </w:pPr>
    </w:p>
    <w:p w14:paraId="08F0C86E" w14:textId="77777777" w:rsidR="00EE4A9C" w:rsidRDefault="00EE4A9C" w:rsidP="00EE4A9C">
      <w:pPr>
        <w:pStyle w:val="APA"/>
        <w:rPr>
          <w:szCs w:val="24"/>
        </w:rPr>
      </w:pPr>
    </w:p>
    <w:p w14:paraId="1845D45E" w14:textId="77777777" w:rsidR="00EE4A9C" w:rsidRDefault="00EE4A9C" w:rsidP="00EE4A9C">
      <w:pPr>
        <w:pStyle w:val="APA"/>
        <w:rPr>
          <w:szCs w:val="24"/>
        </w:rPr>
      </w:pPr>
    </w:p>
    <w:p w14:paraId="49F0DAA9" w14:textId="77777777" w:rsidR="00EE4A9C" w:rsidRDefault="00EE4A9C" w:rsidP="00EE4A9C">
      <w:pPr>
        <w:pStyle w:val="APA"/>
        <w:rPr>
          <w:szCs w:val="24"/>
        </w:rPr>
      </w:pPr>
    </w:p>
    <w:p w14:paraId="38016E4C" w14:textId="77777777" w:rsidR="00EE4A9C" w:rsidRDefault="00EE4A9C" w:rsidP="00EE4A9C">
      <w:pPr>
        <w:pStyle w:val="APA"/>
        <w:rPr>
          <w:szCs w:val="24"/>
        </w:rPr>
      </w:pPr>
    </w:p>
    <w:p w14:paraId="29F1187A" w14:textId="77777777" w:rsidR="00EE4A9C" w:rsidRDefault="00EE4A9C" w:rsidP="00EE4A9C">
      <w:pPr>
        <w:pStyle w:val="APA"/>
        <w:rPr>
          <w:szCs w:val="24"/>
        </w:rPr>
      </w:pPr>
    </w:p>
    <w:p w14:paraId="65F9F087" w14:textId="4633A7EA" w:rsidR="00EE4A9C" w:rsidRDefault="00714EA7" w:rsidP="00714EA7">
      <w:pPr>
        <w:pStyle w:val="APA"/>
        <w:jc w:val="center"/>
        <w:rPr>
          <w:szCs w:val="24"/>
        </w:rPr>
      </w:pPr>
      <w:r>
        <w:rPr>
          <w:szCs w:val="24"/>
        </w:rPr>
        <w:t>References</w:t>
      </w:r>
    </w:p>
    <w:p w14:paraId="1C3C090B" w14:textId="0E29AAF1" w:rsidR="00714EA7" w:rsidRPr="00FC648F" w:rsidRDefault="00714EA7" w:rsidP="00714EA7">
      <w:pPr>
        <w:pStyle w:val="APA"/>
        <w:rPr>
          <w:i/>
          <w:szCs w:val="24"/>
        </w:rPr>
      </w:pPr>
      <w:r>
        <w:rPr>
          <w:szCs w:val="24"/>
        </w:rPr>
        <w:t xml:space="preserve">Fletcher, K. (2008). </w:t>
      </w:r>
      <w:r w:rsidRPr="00FC648F">
        <w:rPr>
          <w:i/>
          <w:szCs w:val="24"/>
        </w:rPr>
        <w:t xml:space="preserve">Nursing standard of practice protocol: Recognition and management </w:t>
      </w:r>
    </w:p>
    <w:p w14:paraId="6F8F9FFD" w14:textId="4E3A8272" w:rsidR="00714EA7" w:rsidRDefault="00714EA7" w:rsidP="00714EA7">
      <w:pPr>
        <w:pStyle w:val="APA"/>
        <w:ind w:left="810"/>
        <w:rPr>
          <w:szCs w:val="24"/>
        </w:rPr>
      </w:pPr>
      <w:proofErr w:type="gramStart"/>
      <w:r w:rsidRPr="00FC648F">
        <w:rPr>
          <w:i/>
          <w:szCs w:val="24"/>
        </w:rPr>
        <w:t>of</w:t>
      </w:r>
      <w:proofErr w:type="gramEnd"/>
      <w:r w:rsidRPr="00FC648F">
        <w:rPr>
          <w:i/>
          <w:szCs w:val="24"/>
        </w:rPr>
        <w:t xml:space="preserve"> dementia.</w:t>
      </w:r>
      <w:r>
        <w:rPr>
          <w:szCs w:val="24"/>
        </w:rPr>
        <w:t xml:space="preserve"> </w:t>
      </w:r>
      <w:proofErr w:type="gramStart"/>
      <w:r>
        <w:rPr>
          <w:szCs w:val="24"/>
        </w:rPr>
        <w:t>Hartford Institute of Geriatric Nursing.</w:t>
      </w:r>
      <w:proofErr w:type="gramEnd"/>
      <w:r>
        <w:rPr>
          <w:szCs w:val="24"/>
        </w:rPr>
        <w:t xml:space="preserve"> Retrieved from http://         </w:t>
      </w:r>
    </w:p>
    <w:p w14:paraId="35AB3A90" w14:textId="04F2766A" w:rsidR="00714EA7" w:rsidRDefault="00714EA7" w:rsidP="00714EA7">
      <w:pPr>
        <w:pStyle w:val="APA"/>
        <w:ind w:left="810"/>
        <w:rPr>
          <w:szCs w:val="24"/>
        </w:rPr>
      </w:pPr>
      <w:r>
        <w:rPr>
          <w:szCs w:val="24"/>
        </w:rPr>
        <w:t>consultgerin.org/topics/dementia/</w:t>
      </w:r>
      <w:proofErr w:type="spellStart"/>
      <w:r>
        <w:rPr>
          <w:szCs w:val="24"/>
        </w:rPr>
        <w:t>want_to_know_more</w:t>
      </w:r>
      <w:proofErr w:type="spellEnd"/>
    </w:p>
    <w:p w14:paraId="64B57AA6" w14:textId="2FCFBC8C" w:rsidR="00714EA7" w:rsidRDefault="00714EA7" w:rsidP="00714EA7">
      <w:pPr>
        <w:pStyle w:val="APA"/>
        <w:rPr>
          <w:szCs w:val="24"/>
        </w:rPr>
      </w:pPr>
      <w:proofErr w:type="gramStart"/>
      <w:r w:rsidRPr="00FC648F">
        <w:rPr>
          <w:i/>
          <w:szCs w:val="24"/>
        </w:rPr>
        <w:t>Home safety for people with Alz</w:t>
      </w:r>
      <w:r w:rsidR="006C1E91" w:rsidRPr="00FC648F">
        <w:rPr>
          <w:i/>
          <w:szCs w:val="24"/>
        </w:rPr>
        <w:t>heimer’s disease</w:t>
      </w:r>
      <w:r w:rsidR="006C1E91">
        <w:rPr>
          <w:szCs w:val="24"/>
        </w:rPr>
        <w:t xml:space="preserve"> (2010).</w:t>
      </w:r>
      <w:proofErr w:type="gramEnd"/>
      <w:r w:rsidR="006C1E91">
        <w:rPr>
          <w:szCs w:val="24"/>
        </w:rPr>
        <w:t xml:space="preserve"> </w:t>
      </w:r>
      <w:commentRangeStart w:id="16"/>
      <w:proofErr w:type="gramStart"/>
      <w:r w:rsidR="006C1E91">
        <w:rPr>
          <w:szCs w:val="24"/>
        </w:rPr>
        <w:t>National Institute on Aging</w:t>
      </w:r>
      <w:r w:rsidR="00FC6B4D">
        <w:rPr>
          <w:szCs w:val="24"/>
        </w:rPr>
        <w:t xml:space="preserve"> [</w:t>
      </w:r>
      <w:commentRangeStart w:id="17"/>
      <w:r w:rsidR="00FC6B4D">
        <w:rPr>
          <w:szCs w:val="24"/>
        </w:rPr>
        <w:t>NIH</w:t>
      </w:r>
      <w:commentRangeEnd w:id="17"/>
      <w:r w:rsidR="00FC6B4D">
        <w:rPr>
          <w:rStyle w:val="CommentReference"/>
        </w:rPr>
        <w:commentReference w:id="17"/>
      </w:r>
      <w:r w:rsidR="00FC6B4D">
        <w:rPr>
          <w:szCs w:val="24"/>
        </w:rPr>
        <w:t>]</w:t>
      </w:r>
      <w:r w:rsidR="006C1E91">
        <w:rPr>
          <w:szCs w:val="24"/>
        </w:rPr>
        <w:t>.</w:t>
      </w:r>
      <w:proofErr w:type="gramEnd"/>
      <w:r w:rsidR="006C1E91">
        <w:rPr>
          <w:szCs w:val="24"/>
        </w:rPr>
        <w:t xml:space="preserve"> </w:t>
      </w:r>
      <w:commentRangeEnd w:id="16"/>
      <w:r w:rsidR="00CF4CCA">
        <w:rPr>
          <w:rStyle w:val="CommentReference"/>
        </w:rPr>
        <w:commentReference w:id="16"/>
      </w:r>
    </w:p>
    <w:p w14:paraId="0E10933D" w14:textId="22DB916D" w:rsidR="006C1E91" w:rsidRDefault="006C1E91" w:rsidP="006C1E91">
      <w:pPr>
        <w:pStyle w:val="APA"/>
        <w:ind w:left="1530" w:hanging="180"/>
        <w:rPr>
          <w:szCs w:val="24"/>
        </w:rPr>
      </w:pPr>
      <w:r>
        <w:rPr>
          <w:szCs w:val="24"/>
        </w:rPr>
        <w:t xml:space="preserve">   (NIH Publication No. 02-5179). </w:t>
      </w:r>
      <w:proofErr w:type="spellStart"/>
      <w:r>
        <w:rPr>
          <w:szCs w:val="24"/>
        </w:rPr>
        <w:t>Retreived</w:t>
      </w:r>
      <w:proofErr w:type="spellEnd"/>
      <w:r>
        <w:rPr>
          <w:szCs w:val="24"/>
        </w:rPr>
        <w:t xml:space="preserve"> from http://www.nia.nih.gov/</w:t>
      </w:r>
    </w:p>
    <w:p w14:paraId="72BEF575" w14:textId="6E43A777" w:rsidR="006C1E91" w:rsidRDefault="006C1E91" w:rsidP="006C1E91">
      <w:pPr>
        <w:pStyle w:val="APA"/>
        <w:ind w:left="1530" w:hanging="180"/>
        <w:rPr>
          <w:szCs w:val="24"/>
        </w:rPr>
      </w:pPr>
      <w:r>
        <w:rPr>
          <w:szCs w:val="24"/>
        </w:rPr>
        <w:t xml:space="preserve">   </w:t>
      </w:r>
      <w:proofErr w:type="spellStart"/>
      <w:r>
        <w:rPr>
          <w:szCs w:val="24"/>
        </w:rPr>
        <w:t>Alzheimers</w:t>
      </w:r>
      <w:proofErr w:type="spellEnd"/>
      <w:r>
        <w:rPr>
          <w:szCs w:val="24"/>
        </w:rPr>
        <w:t>/Publications/</w:t>
      </w:r>
      <w:proofErr w:type="spellStart"/>
      <w:r>
        <w:rPr>
          <w:szCs w:val="24"/>
        </w:rPr>
        <w:t>homesafety.htm#safe</w:t>
      </w:r>
      <w:proofErr w:type="spellEnd"/>
    </w:p>
    <w:p w14:paraId="5D07D581" w14:textId="77777777" w:rsidR="00FC648F" w:rsidRDefault="002A3E9B" w:rsidP="002A3E9B">
      <w:pPr>
        <w:pStyle w:val="APA"/>
        <w:rPr>
          <w:szCs w:val="24"/>
        </w:rPr>
      </w:pPr>
      <w:r w:rsidRPr="00FC648F">
        <w:rPr>
          <w:i/>
          <w:szCs w:val="24"/>
        </w:rPr>
        <w:t>Respite</w:t>
      </w:r>
      <w:r>
        <w:rPr>
          <w:szCs w:val="24"/>
        </w:rPr>
        <w:t xml:space="preserve"> </w:t>
      </w:r>
      <w:r w:rsidRPr="00FC648F">
        <w:rPr>
          <w:i/>
          <w:szCs w:val="24"/>
        </w:rPr>
        <w:t>care</w:t>
      </w:r>
      <w:r>
        <w:rPr>
          <w:szCs w:val="24"/>
        </w:rPr>
        <w:t xml:space="preserve">. </w:t>
      </w:r>
      <w:proofErr w:type="gramStart"/>
      <w:r>
        <w:rPr>
          <w:szCs w:val="24"/>
        </w:rPr>
        <w:t xml:space="preserve">(2007). </w:t>
      </w:r>
      <w:commentRangeStart w:id="18"/>
      <w:r>
        <w:rPr>
          <w:szCs w:val="24"/>
        </w:rPr>
        <w:t>Alzheimer’s Ass</w:t>
      </w:r>
      <w:r w:rsidR="00FC648F">
        <w:rPr>
          <w:szCs w:val="24"/>
        </w:rPr>
        <w:t>ociation</w:t>
      </w:r>
      <w:commentRangeEnd w:id="18"/>
      <w:r w:rsidR="00CF4CCA">
        <w:rPr>
          <w:rStyle w:val="CommentReference"/>
        </w:rPr>
        <w:commentReference w:id="18"/>
      </w:r>
      <w:r w:rsidR="00FC648F">
        <w:rPr>
          <w:szCs w:val="24"/>
        </w:rPr>
        <w:t>.</w:t>
      </w:r>
      <w:proofErr w:type="gramEnd"/>
      <w:r w:rsidR="00FC648F">
        <w:rPr>
          <w:szCs w:val="24"/>
        </w:rPr>
        <w:t xml:space="preserve"> Retrieved from</w:t>
      </w:r>
      <w:r>
        <w:rPr>
          <w:szCs w:val="24"/>
        </w:rPr>
        <w:t>http://www.alz.org/living</w:t>
      </w:r>
    </w:p>
    <w:p w14:paraId="45BE3B6E" w14:textId="7F594A84" w:rsidR="002A3E9B" w:rsidRDefault="002A3E9B" w:rsidP="00FC648F">
      <w:pPr>
        <w:pStyle w:val="APA"/>
        <w:ind w:left="900"/>
        <w:rPr>
          <w:szCs w:val="24"/>
        </w:rPr>
      </w:pPr>
      <w:r>
        <w:rPr>
          <w:szCs w:val="24"/>
        </w:rPr>
        <w:t>_with_alzheimers_respite_care.asp</w:t>
      </w:r>
    </w:p>
    <w:p w14:paraId="1F8CB998" w14:textId="59642EB7" w:rsidR="00FC648F" w:rsidRDefault="00826C5A" w:rsidP="00FC648F">
      <w:pPr>
        <w:pStyle w:val="APA"/>
        <w:rPr>
          <w:szCs w:val="24"/>
        </w:rPr>
      </w:pPr>
      <w:proofErr w:type="gramStart"/>
      <w:r>
        <w:rPr>
          <w:i/>
          <w:szCs w:val="24"/>
        </w:rPr>
        <w:t>Stages of Alzheimer’s.</w:t>
      </w:r>
      <w:proofErr w:type="gramEnd"/>
      <w:r>
        <w:rPr>
          <w:i/>
          <w:szCs w:val="24"/>
        </w:rPr>
        <w:t xml:space="preserve"> </w:t>
      </w:r>
      <w:proofErr w:type="gramStart"/>
      <w:r>
        <w:rPr>
          <w:szCs w:val="24"/>
        </w:rPr>
        <w:t>(2010</w:t>
      </w:r>
      <w:r w:rsidR="00CF4CCA" w:rsidRPr="00CF4CCA">
        <w:rPr>
          <w:color w:val="FF0000"/>
          <w:szCs w:val="24"/>
        </w:rPr>
        <w:t>a</w:t>
      </w:r>
      <w:r>
        <w:rPr>
          <w:szCs w:val="24"/>
        </w:rPr>
        <w:t xml:space="preserve">). </w:t>
      </w:r>
      <w:r w:rsidRPr="00CF4CCA">
        <w:rPr>
          <w:color w:val="FF0000"/>
          <w:szCs w:val="24"/>
        </w:rPr>
        <w:t xml:space="preserve">Alzheimer’s </w:t>
      </w:r>
      <w:commentRangeStart w:id="19"/>
      <w:r w:rsidRPr="00CF4CCA">
        <w:rPr>
          <w:color w:val="FF0000"/>
          <w:szCs w:val="24"/>
        </w:rPr>
        <w:t>Association</w:t>
      </w:r>
      <w:commentRangeEnd w:id="19"/>
      <w:r w:rsidR="00FC6B4D">
        <w:rPr>
          <w:rStyle w:val="CommentReference"/>
        </w:rPr>
        <w:commentReference w:id="19"/>
      </w:r>
      <w:r>
        <w:rPr>
          <w:szCs w:val="24"/>
        </w:rPr>
        <w:t>.</w:t>
      </w:r>
      <w:proofErr w:type="gramEnd"/>
      <w:r>
        <w:rPr>
          <w:szCs w:val="24"/>
        </w:rPr>
        <w:t xml:space="preserve"> Retrieved from</w:t>
      </w:r>
    </w:p>
    <w:p w14:paraId="68AA22B8" w14:textId="3CD51115" w:rsidR="00826C5A" w:rsidRDefault="00826C5A" w:rsidP="00FC648F">
      <w:pPr>
        <w:pStyle w:val="APA"/>
        <w:rPr>
          <w:szCs w:val="24"/>
        </w:rPr>
      </w:pPr>
      <w:r>
        <w:rPr>
          <w:szCs w:val="24"/>
        </w:rPr>
        <w:tab/>
        <w:t xml:space="preserve">   </w:t>
      </w:r>
      <w:r w:rsidR="00B9768F">
        <w:rPr>
          <w:szCs w:val="24"/>
        </w:rPr>
        <w:t>http://www.alz.org/alzheimers_disease_stages_of_alzheimers.asp</w:t>
      </w:r>
    </w:p>
    <w:p w14:paraId="0A92CD27" w14:textId="7360FDAA" w:rsidR="00B9768F" w:rsidRDefault="00B9768F" w:rsidP="00B9768F">
      <w:pPr>
        <w:pStyle w:val="APA"/>
        <w:rPr>
          <w:szCs w:val="24"/>
        </w:rPr>
      </w:pPr>
      <w:r>
        <w:rPr>
          <w:i/>
          <w:szCs w:val="24"/>
        </w:rPr>
        <w:t xml:space="preserve">Standard treatments. </w:t>
      </w:r>
      <w:proofErr w:type="gramStart"/>
      <w:r>
        <w:rPr>
          <w:szCs w:val="24"/>
        </w:rPr>
        <w:t>(2010</w:t>
      </w:r>
      <w:r w:rsidR="00CF4CCA" w:rsidRPr="00CF4CCA">
        <w:rPr>
          <w:color w:val="FF0000"/>
          <w:szCs w:val="24"/>
        </w:rPr>
        <w:t>b</w:t>
      </w:r>
      <w:r>
        <w:rPr>
          <w:szCs w:val="24"/>
        </w:rPr>
        <w:t xml:space="preserve">). </w:t>
      </w:r>
      <w:r w:rsidRPr="00CF4CCA">
        <w:rPr>
          <w:color w:val="FF0000"/>
          <w:szCs w:val="24"/>
        </w:rPr>
        <w:t>Alzheimer’s Association</w:t>
      </w:r>
      <w:r>
        <w:rPr>
          <w:szCs w:val="24"/>
        </w:rPr>
        <w:t>.</w:t>
      </w:r>
      <w:proofErr w:type="gramEnd"/>
      <w:r>
        <w:rPr>
          <w:szCs w:val="24"/>
        </w:rPr>
        <w:t xml:space="preserve"> Retrieved from </w:t>
      </w:r>
    </w:p>
    <w:p w14:paraId="0941283D" w14:textId="14951983" w:rsidR="00B9768F" w:rsidRDefault="00B9768F" w:rsidP="00B9768F">
      <w:pPr>
        <w:pStyle w:val="APA"/>
        <w:rPr>
          <w:szCs w:val="24"/>
        </w:rPr>
      </w:pPr>
      <w:r>
        <w:rPr>
          <w:szCs w:val="24"/>
        </w:rPr>
        <w:tab/>
        <w:t xml:space="preserve">   http://www.alz.org/alzheimers_disease_standard_prescriptions.asp</w:t>
      </w:r>
    </w:p>
    <w:p w14:paraId="3F7F6010" w14:textId="6AF06521" w:rsidR="00B9768F" w:rsidRDefault="00B9768F" w:rsidP="00B9768F">
      <w:pPr>
        <w:pStyle w:val="APA"/>
        <w:rPr>
          <w:szCs w:val="24"/>
        </w:rPr>
      </w:pPr>
      <w:proofErr w:type="gramStart"/>
      <w:r>
        <w:rPr>
          <w:i/>
          <w:szCs w:val="24"/>
        </w:rPr>
        <w:t>Steps to diagnosis.</w:t>
      </w:r>
      <w:proofErr w:type="gramEnd"/>
      <w:r>
        <w:rPr>
          <w:i/>
          <w:szCs w:val="24"/>
        </w:rPr>
        <w:t xml:space="preserve"> </w:t>
      </w:r>
      <w:proofErr w:type="gramStart"/>
      <w:r>
        <w:rPr>
          <w:szCs w:val="24"/>
        </w:rPr>
        <w:t>(2010</w:t>
      </w:r>
      <w:r w:rsidR="00CF4CCA" w:rsidRPr="00CF4CCA">
        <w:rPr>
          <w:color w:val="FF0000"/>
          <w:szCs w:val="24"/>
        </w:rPr>
        <w:t>c</w:t>
      </w:r>
      <w:r>
        <w:rPr>
          <w:szCs w:val="24"/>
        </w:rPr>
        <w:t xml:space="preserve">). </w:t>
      </w:r>
      <w:r w:rsidRPr="00CF4CCA">
        <w:rPr>
          <w:color w:val="FF0000"/>
          <w:szCs w:val="24"/>
        </w:rPr>
        <w:t>Alzheimer’s Association</w:t>
      </w:r>
      <w:r>
        <w:rPr>
          <w:szCs w:val="24"/>
        </w:rPr>
        <w:t>.</w:t>
      </w:r>
      <w:proofErr w:type="gramEnd"/>
      <w:r>
        <w:rPr>
          <w:szCs w:val="24"/>
        </w:rPr>
        <w:t xml:space="preserve"> Retrieved from http://alz.org/</w:t>
      </w:r>
    </w:p>
    <w:p w14:paraId="28697849" w14:textId="1341D119" w:rsidR="00B9768F" w:rsidRPr="00B9768F" w:rsidRDefault="00B9768F" w:rsidP="00B9768F">
      <w:pPr>
        <w:pStyle w:val="APA"/>
        <w:rPr>
          <w:szCs w:val="24"/>
        </w:rPr>
      </w:pPr>
      <w:r>
        <w:rPr>
          <w:szCs w:val="24"/>
        </w:rPr>
        <w:tab/>
        <w:t xml:space="preserve">  alzheimers_disease_steps_to_diagnosis.asp </w:t>
      </w:r>
    </w:p>
    <w:p w14:paraId="47CB5293" w14:textId="77777777" w:rsidR="002A3E9B" w:rsidRDefault="002A3E9B" w:rsidP="002A3E9B">
      <w:pPr>
        <w:pStyle w:val="APA"/>
        <w:rPr>
          <w:szCs w:val="24"/>
        </w:rPr>
      </w:pPr>
    </w:p>
    <w:p w14:paraId="364D8EE3" w14:textId="77777777" w:rsidR="002A3E9B" w:rsidRPr="000B7CCA" w:rsidRDefault="002A3E9B" w:rsidP="002A3E9B">
      <w:pPr>
        <w:pStyle w:val="APA"/>
        <w:rPr>
          <w:szCs w:val="24"/>
        </w:rPr>
      </w:pPr>
    </w:p>
    <w:sectPr w:rsidR="002A3E9B" w:rsidRPr="000B7CCA" w:rsidSect="007A6F6F">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user" w:date="2012-11-07T13:01:00Z" w:initials="u">
    <w:p w14:paraId="61D9DFF3" w14:textId="31BDAD08" w:rsidR="00CF4CCA" w:rsidRDefault="00CF4CCA">
      <w:pPr>
        <w:pStyle w:val="CommentText"/>
      </w:pPr>
      <w:r>
        <w:rPr>
          <w:rStyle w:val="CommentReference"/>
        </w:rPr>
        <w:annotationRef/>
      </w:r>
      <w:r>
        <w:t>Which one???? Se ref page</w:t>
      </w:r>
    </w:p>
  </w:comment>
  <w:comment w:id="10" w:author="user" w:date="2012-11-07T13:01:00Z" w:initials="u">
    <w:p w14:paraId="5A419990" w14:textId="3CB9221B" w:rsidR="00CF4CCA" w:rsidRDefault="00CF4CCA">
      <w:pPr>
        <w:pStyle w:val="CommentText"/>
      </w:pPr>
      <w:r>
        <w:rPr>
          <w:rStyle w:val="CommentReference"/>
        </w:rPr>
        <w:annotationRef/>
      </w:r>
      <w:r>
        <w:t>Need a page number with a direct quote</w:t>
      </w:r>
    </w:p>
  </w:comment>
  <w:comment w:id="11" w:author="user" w:date="2012-11-07T13:02:00Z" w:initials="u">
    <w:p w14:paraId="255E2906" w14:textId="22AC938C" w:rsidR="00CF4CCA" w:rsidRDefault="00CF4CCA">
      <w:pPr>
        <w:pStyle w:val="CommentText"/>
      </w:pPr>
      <w:r>
        <w:rPr>
          <w:rStyle w:val="CommentReference"/>
        </w:rPr>
        <w:annotationRef/>
      </w:r>
      <w:r>
        <w:t>Again, which one?</w:t>
      </w:r>
    </w:p>
  </w:comment>
  <w:comment w:id="12" w:author="user" w:date="2012-11-07T13:02:00Z" w:initials="u">
    <w:p w14:paraId="51A52D3D" w14:textId="541ABE85" w:rsidR="00CF4CCA" w:rsidRDefault="00CF4CCA">
      <w:pPr>
        <w:pStyle w:val="CommentText"/>
      </w:pPr>
      <w:r>
        <w:rPr>
          <w:rStyle w:val="CommentReference"/>
        </w:rPr>
        <w:annotationRef/>
      </w:r>
      <w:proofErr w:type="gramStart"/>
      <w:r>
        <w:t>same</w:t>
      </w:r>
      <w:proofErr w:type="gramEnd"/>
    </w:p>
  </w:comment>
  <w:comment w:id="13" w:author="user" w:date="2012-11-07T13:04:00Z" w:initials="u">
    <w:p w14:paraId="0252B817" w14:textId="045DCE85" w:rsidR="00CF4CCA" w:rsidRDefault="00CF4CCA">
      <w:pPr>
        <w:pStyle w:val="CommentText"/>
      </w:pPr>
      <w:r>
        <w:rPr>
          <w:rStyle w:val="CommentReference"/>
        </w:rPr>
        <w:annotationRef/>
      </w:r>
      <w:proofErr w:type="gramStart"/>
      <w:r>
        <w:t>which</w:t>
      </w:r>
      <w:proofErr w:type="gramEnd"/>
      <w:r>
        <w:t xml:space="preserve"> one</w:t>
      </w:r>
    </w:p>
  </w:comment>
  <w:comment w:id="14" w:author="user" w:date="2012-11-07T13:04:00Z" w:initials="u">
    <w:p w14:paraId="1DC87938" w14:textId="3F5A562F" w:rsidR="00CF4CCA" w:rsidRDefault="00CF4CCA">
      <w:pPr>
        <w:pStyle w:val="CommentText"/>
      </w:pPr>
      <w:r>
        <w:rPr>
          <w:rStyle w:val="CommentReference"/>
        </w:rPr>
        <w:annotationRef/>
      </w:r>
      <w:proofErr w:type="gramStart"/>
      <w:r>
        <w:t>same</w:t>
      </w:r>
      <w:proofErr w:type="gramEnd"/>
    </w:p>
  </w:comment>
  <w:comment w:id="15" w:author="user" w:date="2012-11-07T13:04:00Z" w:initials="u">
    <w:p w14:paraId="07A91E6C" w14:textId="7E7CE728" w:rsidR="00CF4CCA" w:rsidRDefault="00CF4CCA">
      <w:pPr>
        <w:pStyle w:val="CommentText"/>
      </w:pPr>
      <w:r>
        <w:rPr>
          <w:rStyle w:val="CommentReference"/>
        </w:rPr>
        <w:annotationRef/>
      </w:r>
      <w:proofErr w:type="gramStart"/>
      <w:r>
        <w:t>same</w:t>
      </w:r>
      <w:proofErr w:type="gramEnd"/>
    </w:p>
  </w:comment>
  <w:comment w:id="17" w:author="user" w:date="2012-11-07T13:14:00Z" w:initials="u">
    <w:p w14:paraId="4F81268B" w14:textId="1E0826EA" w:rsidR="00FC6B4D" w:rsidRDefault="00FC6B4D">
      <w:pPr>
        <w:pStyle w:val="CommentText"/>
      </w:pPr>
      <w:r>
        <w:rPr>
          <w:rStyle w:val="CommentReference"/>
        </w:rPr>
        <w:annotationRef/>
      </w:r>
      <w:r>
        <w:t>Before you can use NIH in the cite in the text it has to be in the reference as that see APA chart on page 177 APA (6</w:t>
      </w:r>
      <w:r w:rsidRPr="00FC6B4D">
        <w:rPr>
          <w:vertAlign w:val="superscript"/>
        </w:rPr>
        <w:t>th</w:t>
      </w:r>
      <w:r>
        <w:t xml:space="preserve"> ed.). </w:t>
      </w:r>
    </w:p>
  </w:comment>
  <w:comment w:id="16" w:author="user" w:date="2012-11-07T13:09:00Z" w:initials="u">
    <w:p w14:paraId="18BCEE15" w14:textId="45F2BB03" w:rsidR="00CF4CCA" w:rsidRDefault="00CF4CCA">
      <w:pPr>
        <w:pStyle w:val="CommentText"/>
      </w:pPr>
      <w:r>
        <w:rPr>
          <w:rStyle w:val="CommentReference"/>
        </w:rPr>
        <w:annotationRef/>
      </w:r>
      <w:r>
        <w:t xml:space="preserve">APA </w:t>
      </w:r>
      <w:proofErr w:type="gramStart"/>
      <w:r>
        <w:t>6.13  If</w:t>
      </w:r>
      <w:proofErr w:type="gramEnd"/>
      <w:r>
        <w:t xml:space="preserve"> author is a group or organization use that name and put it first. </w:t>
      </w:r>
    </w:p>
  </w:comment>
  <w:comment w:id="18" w:author="user" w:date="2012-11-07T13:09:00Z" w:initials="u">
    <w:p w14:paraId="0BFD41ED" w14:textId="388820EE" w:rsidR="00CF4CCA" w:rsidRDefault="00CF4CCA">
      <w:pPr>
        <w:pStyle w:val="CommentText"/>
      </w:pPr>
      <w:r>
        <w:rPr>
          <w:rStyle w:val="CommentReference"/>
        </w:rPr>
        <w:annotationRef/>
      </w:r>
      <w:r>
        <w:t>Same as above</w:t>
      </w:r>
    </w:p>
  </w:comment>
  <w:comment w:id="19" w:author="user" w:date="2012-11-07T13:11:00Z" w:initials="u">
    <w:p w14:paraId="47A9BF1F" w14:textId="3BF136CA" w:rsidR="00FC6B4D" w:rsidRDefault="00FC6B4D">
      <w:pPr>
        <w:pStyle w:val="CommentText"/>
      </w:pPr>
      <w:r>
        <w:rPr>
          <w:rStyle w:val="CommentReference"/>
        </w:rPr>
        <w:annotationRef/>
      </w:r>
      <w:r>
        <w:t>Same as above and you need a letter with the date to tell the difference which is which if have the same name and 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0C21B" w14:textId="77777777" w:rsidR="006B08AF" w:rsidRDefault="006B08AF">
      <w:r>
        <w:separator/>
      </w:r>
    </w:p>
  </w:endnote>
  <w:endnote w:type="continuationSeparator" w:id="0">
    <w:p w14:paraId="5E38977D" w14:textId="77777777" w:rsidR="006B08AF" w:rsidRDefault="006B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F81DB" w14:textId="77777777" w:rsidR="00826C5A" w:rsidRDefault="00826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2335" w14:textId="77777777" w:rsidR="00826C5A" w:rsidRDefault="00826C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BD26B" w14:textId="77777777" w:rsidR="00826C5A" w:rsidRDefault="00826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F2BE6" w14:textId="77777777" w:rsidR="006B08AF" w:rsidRDefault="006B08AF">
      <w:r>
        <w:separator/>
      </w:r>
    </w:p>
  </w:footnote>
  <w:footnote w:type="continuationSeparator" w:id="0">
    <w:p w14:paraId="487630C7" w14:textId="77777777" w:rsidR="006B08AF" w:rsidRDefault="006B0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05031" w14:textId="77777777" w:rsidR="00826C5A" w:rsidRDefault="00826C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F9AAD" w14:textId="77777777" w:rsidR="00826C5A" w:rsidRPr="007A6F6F" w:rsidRDefault="00826C5A" w:rsidP="007A6F6F">
    <w:pPr>
      <w:pStyle w:val="APAPageHeading"/>
    </w:pPr>
    <w:r>
      <w:t>EARLY DEMENTIA</w:t>
    </w:r>
    <w:r>
      <w:tab/>
    </w:r>
    <w:r>
      <w:fldChar w:fldCharType="begin"/>
    </w:r>
    <w:r>
      <w:instrText xml:space="preserve"> PAGE  \* MERGEFORMAT </w:instrText>
    </w:r>
    <w:r>
      <w:fldChar w:fldCharType="separate"/>
    </w:r>
    <w:r w:rsidR="00FC6B4D">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21A7A" w14:textId="77777777" w:rsidR="00826C5A" w:rsidRPr="007A6F6F" w:rsidRDefault="00826C5A" w:rsidP="007A6F6F">
    <w:pPr>
      <w:pStyle w:val="APAPageHeading"/>
    </w:pPr>
    <w:r>
      <w:t>Running head: EARLY DEMENTIA</w:t>
    </w:r>
    <w:r>
      <w:tab/>
    </w:r>
    <w:r>
      <w:fldChar w:fldCharType="begin"/>
    </w:r>
    <w:r>
      <w:instrText xml:space="preserve"> PAGE  \* MERGEFORMAT </w:instrText>
    </w:r>
    <w:r>
      <w:fldChar w:fldCharType="separate"/>
    </w:r>
    <w:r w:rsidR="00FC6B4D">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8E52D" w14:textId="77777777" w:rsidR="00826C5A" w:rsidRPr="007A6F6F" w:rsidRDefault="00826C5A" w:rsidP="007A6F6F">
    <w:pPr>
      <w:pStyle w:val="APAPageHeading"/>
    </w:pPr>
    <w:r>
      <w:t>EARLY DEMENTIA</w:t>
    </w:r>
    <w:r>
      <w:tab/>
    </w:r>
    <w:r>
      <w:fldChar w:fldCharType="begin"/>
    </w:r>
    <w:r>
      <w:instrText xml:space="preserve"> PAGE  \* MERGEFORMAT </w:instrText>
    </w:r>
    <w:r>
      <w:fldChar w:fldCharType="separate"/>
    </w:r>
    <w:r w:rsidR="00FC6B4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B67"/>
    <w:multiLevelType w:val="hybridMultilevel"/>
    <w:tmpl w:val="30D84254"/>
    <w:lvl w:ilvl="0" w:tplc="2498350A">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EARLY DEMENTIA"/>
    <w:docVar w:name="cIsAbstract" w:val="False"/>
    <w:docVar w:name="cPaperAPAOrMLA" w:val="1"/>
    <w:docVar w:name="cUniquePaperID" w:val="412075975694444I0"/>
    <w:docVar w:name="LastEditedVersion" w:val="7.2.6"/>
  </w:docVars>
  <w:rsids>
    <w:rsidRoot w:val="007A6F6F"/>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B7CCA"/>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273F9"/>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3E9B"/>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79C"/>
    <w:rsid w:val="002D5B53"/>
    <w:rsid w:val="002D601A"/>
    <w:rsid w:val="002D6107"/>
    <w:rsid w:val="002D7CE6"/>
    <w:rsid w:val="002E1596"/>
    <w:rsid w:val="002E17DD"/>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11CA"/>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3E2A"/>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A4B"/>
    <w:rsid w:val="005D7B52"/>
    <w:rsid w:val="005E1419"/>
    <w:rsid w:val="005E15C5"/>
    <w:rsid w:val="005E166C"/>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1F4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08AF"/>
    <w:rsid w:val="006B2290"/>
    <w:rsid w:val="006B2EC6"/>
    <w:rsid w:val="006B346B"/>
    <w:rsid w:val="006B3526"/>
    <w:rsid w:val="006B357E"/>
    <w:rsid w:val="006B37BB"/>
    <w:rsid w:val="006B55DD"/>
    <w:rsid w:val="006B58CA"/>
    <w:rsid w:val="006B668C"/>
    <w:rsid w:val="006B66BD"/>
    <w:rsid w:val="006B6C4A"/>
    <w:rsid w:val="006B7C5C"/>
    <w:rsid w:val="006C0C99"/>
    <w:rsid w:val="006C1E91"/>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912"/>
    <w:rsid w:val="00712FAC"/>
    <w:rsid w:val="00713C48"/>
    <w:rsid w:val="00714890"/>
    <w:rsid w:val="00714EA7"/>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6F6F"/>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0C92"/>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6C5A"/>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5D3C"/>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196E"/>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948"/>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4D43"/>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68F"/>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4CCA"/>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A9C"/>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3E89"/>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48F"/>
    <w:rsid w:val="00FC6907"/>
    <w:rsid w:val="00FC6B4D"/>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A6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CF4CCA"/>
    <w:rPr>
      <w:sz w:val="16"/>
      <w:szCs w:val="16"/>
    </w:rPr>
  </w:style>
  <w:style w:type="paragraph" w:styleId="CommentText">
    <w:name w:val="annotation text"/>
    <w:basedOn w:val="Normal"/>
    <w:link w:val="CommentTextChar"/>
    <w:rsid w:val="00CF4CCA"/>
  </w:style>
  <w:style w:type="character" w:customStyle="1" w:styleId="CommentTextChar">
    <w:name w:val="Comment Text Char"/>
    <w:basedOn w:val="DefaultParagraphFont"/>
    <w:link w:val="CommentText"/>
    <w:rsid w:val="00CF4CCA"/>
  </w:style>
  <w:style w:type="paragraph" w:styleId="CommentSubject">
    <w:name w:val="annotation subject"/>
    <w:basedOn w:val="CommentText"/>
    <w:next w:val="CommentText"/>
    <w:link w:val="CommentSubjectChar"/>
    <w:rsid w:val="00CF4CCA"/>
    <w:rPr>
      <w:b/>
      <w:bCs/>
    </w:rPr>
  </w:style>
  <w:style w:type="character" w:customStyle="1" w:styleId="CommentSubjectChar">
    <w:name w:val="Comment Subject Char"/>
    <w:basedOn w:val="CommentTextChar"/>
    <w:link w:val="CommentSubject"/>
    <w:rsid w:val="00CF4CCA"/>
    <w:rPr>
      <w:b/>
      <w:bCs/>
    </w:rPr>
  </w:style>
  <w:style w:type="paragraph" w:styleId="BalloonText">
    <w:name w:val="Balloon Text"/>
    <w:basedOn w:val="Normal"/>
    <w:link w:val="BalloonTextChar"/>
    <w:rsid w:val="00CF4CCA"/>
    <w:rPr>
      <w:rFonts w:ascii="Tahoma" w:hAnsi="Tahoma" w:cs="Tahoma"/>
      <w:sz w:val="16"/>
      <w:szCs w:val="16"/>
    </w:rPr>
  </w:style>
  <w:style w:type="character" w:customStyle="1" w:styleId="BalloonTextChar">
    <w:name w:val="Balloon Text Char"/>
    <w:basedOn w:val="DefaultParagraphFont"/>
    <w:link w:val="BalloonText"/>
    <w:rsid w:val="00CF4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CF4CCA"/>
    <w:rPr>
      <w:sz w:val="16"/>
      <w:szCs w:val="16"/>
    </w:rPr>
  </w:style>
  <w:style w:type="paragraph" w:styleId="CommentText">
    <w:name w:val="annotation text"/>
    <w:basedOn w:val="Normal"/>
    <w:link w:val="CommentTextChar"/>
    <w:rsid w:val="00CF4CCA"/>
  </w:style>
  <w:style w:type="character" w:customStyle="1" w:styleId="CommentTextChar">
    <w:name w:val="Comment Text Char"/>
    <w:basedOn w:val="DefaultParagraphFont"/>
    <w:link w:val="CommentText"/>
    <w:rsid w:val="00CF4CCA"/>
  </w:style>
  <w:style w:type="paragraph" w:styleId="CommentSubject">
    <w:name w:val="annotation subject"/>
    <w:basedOn w:val="CommentText"/>
    <w:next w:val="CommentText"/>
    <w:link w:val="CommentSubjectChar"/>
    <w:rsid w:val="00CF4CCA"/>
    <w:rPr>
      <w:b/>
      <w:bCs/>
    </w:rPr>
  </w:style>
  <w:style w:type="character" w:customStyle="1" w:styleId="CommentSubjectChar">
    <w:name w:val="Comment Subject Char"/>
    <w:basedOn w:val="CommentTextChar"/>
    <w:link w:val="CommentSubject"/>
    <w:rsid w:val="00CF4CCA"/>
    <w:rPr>
      <w:b/>
      <w:bCs/>
    </w:rPr>
  </w:style>
  <w:style w:type="paragraph" w:styleId="BalloonText">
    <w:name w:val="Balloon Text"/>
    <w:basedOn w:val="Normal"/>
    <w:link w:val="BalloonTextChar"/>
    <w:rsid w:val="00CF4CCA"/>
    <w:rPr>
      <w:rFonts w:ascii="Tahoma" w:hAnsi="Tahoma" w:cs="Tahoma"/>
      <w:sz w:val="16"/>
      <w:szCs w:val="16"/>
    </w:rPr>
  </w:style>
  <w:style w:type="character" w:customStyle="1" w:styleId="BalloonTextChar">
    <w:name w:val="Balloon Text Char"/>
    <w:basedOn w:val="DefaultParagraphFont"/>
    <w:link w:val="BalloonText"/>
    <w:rsid w:val="00CF4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90B1-1407-48C3-B81D-AB40A44E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Early Dementia</vt:lpstr>
    </vt:vector>
  </TitlesOfParts>
  <Company/>
  <LinksUpToDate>false</LinksUpToDate>
  <CharactersWithSpaces>5870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Dementia</dc:title>
  <dc:subject>Copyright</dc:subject>
  <dc:creator>Kimberly Tuggle</dc:creator>
  <cp:lastModifiedBy>user</cp:lastModifiedBy>
  <cp:revision>2</cp:revision>
  <cp:lastPrinted>2012-10-25T20:18:00Z</cp:lastPrinted>
  <dcterms:created xsi:type="dcterms:W3CDTF">2012-11-07T19:16:00Z</dcterms:created>
  <dcterms:modified xsi:type="dcterms:W3CDTF">2012-11-07T19:16:00Z</dcterms:modified>
</cp:coreProperties>
</file>