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6E7" w:rsidRPr="00844BAE" w:rsidRDefault="007B26E7" w:rsidP="00844BAE">
      <w:pPr>
        <w:spacing w:line="480" w:lineRule="auto"/>
        <w:ind w:firstLine="720"/>
        <w:jc w:val="center"/>
        <w:rPr>
          <w:rFonts w:ascii="Times New Roman" w:hAnsi="Times New Roman"/>
        </w:rPr>
      </w:pPr>
    </w:p>
    <w:p w:rsidR="00E82907" w:rsidRPr="0024264D" w:rsidRDefault="0024264D" w:rsidP="00844BAE">
      <w:pPr>
        <w:spacing w:line="480" w:lineRule="auto"/>
        <w:rPr>
          <w:rFonts w:ascii="Times New Roman" w:hAnsi="Times New Roman"/>
          <w:color w:val="FF0000"/>
        </w:rPr>
      </w:pPr>
      <w:r w:rsidRPr="0024264D">
        <w:rPr>
          <w:rFonts w:ascii="Times New Roman" w:hAnsi="Times New Roman"/>
          <w:color w:val="FF0000"/>
        </w:rPr>
        <w:t>14/15</w:t>
      </w:r>
    </w:p>
    <w:p w:rsidR="007B26E7" w:rsidRPr="00844BAE" w:rsidRDefault="007B26E7" w:rsidP="00844BAE">
      <w:pPr>
        <w:spacing w:line="480" w:lineRule="auto"/>
        <w:rPr>
          <w:rFonts w:ascii="Times New Roman" w:hAnsi="Times New Roman"/>
        </w:rPr>
      </w:pPr>
    </w:p>
    <w:p w:rsidR="00724F7A" w:rsidRPr="00844BAE" w:rsidRDefault="00E82907" w:rsidP="00844BAE">
      <w:pPr>
        <w:spacing w:line="480" w:lineRule="auto"/>
        <w:ind w:firstLine="72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Case Study 5.2</w:t>
      </w:r>
    </w:p>
    <w:p w:rsidR="00724F7A" w:rsidRPr="00844BAE" w:rsidRDefault="00724F7A" w:rsidP="00844BAE">
      <w:pPr>
        <w:spacing w:line="480" w:lineRule="auto"/>
        <w:ind w:firstLine="720"/>
        <w:jc w:val="center"/>
        <w:rPr>
          <w:rFonts w:ascii="Times New Roman" w:hAnsi="Times New Roman"/>
        </w:rPr>
      </w:pPr>
      <w:proofErr w:type="spellStart"/>
      <w:r w:rsidRPr="00844BAE">
        <w:rPr>
          <w:rFonts w:ascii="Times New Roman" w:hAnsi="Times New Roman"/>
        </w:rPr>
        <w:t>Kourtney</w:t>
      </w:r>
      <w:proofErr w:type="spellEnd"/>
      <w:r w:rsidRPr="00844BAE">
        <w:rPr>
          <w:rFonts w:ascii="Times New Roman" w:hAnsi="Times New Roman"/>
        </w:rPr>
        <w:t xml:space="preserve"> L. </w:t>
      </w:r>
      <w:proofErr w:type="spellStart"/>
      <w:r w:rsidRPr="00844BAE">
        <w:rPr>
          <w:rFonts w:ascii="Times New Roman" w:hAnsi="Times New Roman"/>
        </w:rPr>
        <w:t>Steinkamp</w:t>
      </w:r>
      <w:proofErr w:type="spellEnd"/>
    </w:p>
    <w:p w:rsidR="00422A67" w:rsidRPr="00844BAE" w:rsidRDefault="00724F7A" w:rsidP="00844BAE">
      <w:pPr>
        <w:spacing w:line="480" w:lineRule="auto"/>
        <w:ind w:firstLine="720"/>
        <w:jc w:val="center"/>
        <w:rPr>
          <w:rFonts w:ascii="Times New Roman" w:hAnsi="Times New Roman"/>
        </w:rPr>
      </w:pPr>
      <w:r w:rsidRPr="00844BAE">
        <w:rPr>
          <w:rFonts w:ascii="Times New Roman" w:hAnsi="Times New Roman"/>
        </w:rPr>
        <w:t>Lakeview College of Nursing</w:t>
      </w:r>
    </w:p>
    <w:p w:rsidR="00422A67" w:rsidRPr="00844BAE" w:rsidRDefault="001D2846" w:rsidP="00844BAE">
      <w:pPr>
        <w:spacing w:line="480" w:lineRule="auto"/>
        <w:ind w:firstLine="720"/>
        <w:jc w:val="center"/>
        <w:rPr>
          <w:rFonts w:ascii="Times New Roman" w:hAnsi="Times New Roman"/>
        </w:rPr>
      </w:pPr>
      <w:r w:rsidRPr="00844BAE">
        <w:rPr>
          <w:rFonts w:ascii="Times New Roman" w:hAnsi="Times New Roman"/>
        </w:rPr>
        <w:t>N309: Gerontology</w:t>
      </w:r>
    </w:p>
    <w:p w:rsidR="00384874" w:rsidRPr="00844BAE" w:rsidRDefault="00ED5424" w:rsidP="00844BAE">
      <w:pPr>
        <w:spacing w:line="480" w:lineRule="auto"/>
        <w:ind w:firstLine="720"/>
        <w:jc w:val="center"/>
        <w:rPr>
          <w:rFonts w:ascii="Times New Roman" w:hAnsi="Times New Roman" w:cs="Times New Roman"/>
          <w:szCs w:val="32"/>
        </w:rPr>
      </w:pPr>
      <w:r>
        <w:rPr>
          <w:rFonts w:ascii="Times New Roman" w:hAnsi="Times New Roman"/>
        </w:rPr>
        <w:t>February 14</w:t>
      </w:r>
      <w:r w:rsidR="00D8043A" w:rsidRPr="00844BAE">
        <w:rPr>
          <w:rFonts w:ascii="Times New Roman" w:hAnsi="Times New Roman"/>
          <w:vertAlign w:val="superscript"/>
        </w:rPr>
        <w:t>th</w:t>
      </w:r>
      <w:r w:rsidR="00865C4C" w:rsidRPr="00844BAE">
        <w:rPr>
          <w:rFonts w:ascii="Times New Roman" w:hAnsi="Times New Roman"/>
        </w:rPr>
        <w:t>, 2012</w:t>
      </w:r>
      <w:r w:rsidR="007B26E7" w:rsidRPr="00844BAE">
        <w:rPr>
          <w:rFonts w:ascii="Times New Roman" w:hAnsi="Times New Roman"/>
        </w:rPr>
        <w:br w:type="page"/>
      </w:r>
      <w:r w:rsidR="00D8043A" w:rsidRPr="00844BAE">
        <w:rPr>
          <w:rFonts w:ascii="Times New Roman" w:hAnsi="Times New Roman"/>
        </w:rPr>
        <w:lastRenderedPageBreak/>
        <w:t>Case Study 15</w:t>
      </w:r>
      <w:r w:rsidR="0052614F" w:rsidRPr="00844BAE">
        <w:rPr>
          <w:rFonts w:ascii="Times New Roman" w:hAnsi="Times New Roman"/>
        </w:rPr>
        <w:t>.4</w:t>
      </w:r>
    </w:p>
    <w:p w:rsidR="0033345A" w:rsidRDefault="001D2846" w:rsidP="00E82907">
      <w:pPr>
        <w:spacing w:line="480" w:lineRule="auto"/>
        <w:rPr>
          <w:rFonts w:ascii="Times New Roman" w:hAnsi="Times New Roman" w:cs="Times New Roman"/>
          <w:szCs w:val="32"/>
        </w:rPr>
      </w:pPr>
      <w:r w:rsidRPr="00844BAE">
        <w:rPr>
          <w:rFonts w:ascii="Times New Roman" w:hAnsi="Times New Roman" w:cs="Times New Roman"/>
          <w:szCs w:val="32"/>
        </w:rPr>
        <w:tab/>
      </w:r>
      <w:r w:rsidR="00CF1ACF" w:rsidRPr="00844BAE">
        <w:rPr>
          <w:rFonts w:ascii="Times New Roman" w:hAnsi="Times New Roman" w:cs="Times New Roman"/>
          <w:szCs w:val="32"/>
        </w:rPr>
        <w:t xml:space="preserve"> </w:t>
      </w:r>
      <w:r w:rsidR="00521EB5" w:rsidRPr="00844BAE">
        <w:rPr>
          <w:rFonts w:ascii="Times New Roman" w:hAnsi="Times New Roman" w:cs="Times New Roman"/>
          <w:szCs w:val="32"/>
        </w:rPr>
        <w:t xml:space="preserve">Question 1: </w:t>
      </w:r>
      <w:r w:rsidR="00E82907">
        <w:rPr>
          <w:rFonts w:ascii="Times New Roman" w:hAnsi="Times New Roman" w:cs="Times New Roman"/>
          <w:szCs w:val="32"/>
        </w:rPr>
        <w:t>Disabilities, institutionalization and morbidity are all negative outcomes th</w:t>
      </w:r>
      <w:r w:rsidR="0033345A">
        <w:rPr>
          <w:rFonts w:ascii="Times New Roman" w:hAnsi="Times New Roman" w:cs="Times New Roman"/>
          <w:szCs w:val="32"/>
        </w:rPr>
        <w:t>at can be predicted from frailt</w:t>
      </w:r>
      <w:r w:rsidR="00E82907">
        <w:rPr>
          <w:rFonts w:ascii="Times New Roman" w:hAnsi="Times New Roman" w:cs="Times New Roman"/>
          <w:szCs w:val="32"/>
        </w:rPr>
        <w:t>y</w:t>
      </w:r>
      <w:r w:rsidR="0033345A">
        <w:rPr>
          <w:rFonts w:ascii="Times New Roman" w:hAnsi="Times New Roman" w:cs="Times New Roman"/>
          <w:szCs w:val="32"/>
        </w:rPr>
        <w:t xml:space="preserve">. Frailty is the changes in the psychological state of a person and their inability to maintain homeostasis. Disability is the inability to carry out activates of daily living. </w:t>
      </w:r>
      <w:proofErr w:type="spellStart"/>
      <w:r w:rsidR="0033345A">
        <w:rPr>
          <w:rFonts w:ascii="Times New Roman" w:hAnsi="Times New Roman" w:cs="Times New Roman"/>
          <w:szCs w:val="32"/>
        </w:rPr>
        <w:t>Comorbidity</w:t>
      </w:r>
      <w:proofErr w:type="spellEnd"/>
      <w:r w:rsidR="0033345A">
        <w:rPr>
          <w:rFonts w:ascii="Times New Roman" w:hAnsi="Times New Roman" w:cs="Times New Roman"/>
          <w:szCs w:val="32"/>
        </w:rPr>
        <w:t xml:space="preserve"> is the presence of two or more different disease processes. </w:t>
      </w:r>
      <w:r w:rsidR="00654E11">
        <w:rPr>
          <w:rFonts w:ascii="Times New Roman" w:hAnsi="Times New Roman" w:cs="Times New Roman"/>
          <w:szCs w:val="32"/>
        </w:rPr>
        <w:t>(</w:t>
      </w:r>
      <w:proofErr w:type="spellStart"/>
      <w:r w:rsidR="00654E11">
        <w:rPr>
          <w:rFonts w:ascii="Times New Roman" w:hAnsi="Times New Roman" w:cs="Times New Roman"/>
          <w:szCs w:val="32"/>
        </w:rPr>
        <w:t>Benefield</w:t>
      </w:r>
      <w:proofErr w:type="spellEnd"/>
      <w:r w:rsidR="00654E11">
        <w:rPr>
          <w:rFonts w:ascii="Times New Roman" w:hAnsi="Times New Roman" w:cs="Times New Roman"/>
          <w:szCs w:val="32"/>
        </w:rPr>
        <w:t xml:space="preserve"> &amp; </w:t>
      </w:r>
      <w:proofErr w:type="spellStart"/>
      <w:r w:rsidR="00654E11">
        <w:rPr>
          <w:rFonts w:ascii="Times New Roman" w:hAnsi="Times New Roman" w:cs="Times New Roman"/>
          <w:szCs w:val="32"/>
        </w:rPr>
        <w:t>Higbee</w:t>
      </w:r>
      <w:proofErr w:type="spellEnd"/>
      <w:r w:rsidR="00654E11">
        <w:rPr>
          <w:rFonts w:ascii="Times New Roman" w:hAnsi="Times New Roman" w:cs="Times New Roman"/>
          <w:szCs w:val="32"/>
        </w:rPr>
        <w:t>, 2007)</w:t>
      </w:r>
    </w:p>
    <w:p w:rsidR="0033345A" w:rsidRDefault="0033345A" w:rsidP="00E82907">
      <w:pPr>
        <w:spacing w:line="480" w:lineRule="auto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ab/>
        <w:t>Question 2: Frailty is a syndrome because it is associated with reduced functioning, impairment of physiologic systems and reduced a</w:t>
      </w:r>
      <w:r w:rsidR="0036658A">
        <w:rPr>
          <w:rFonts w:ascii="Times New Roman" w:hAnsi="Times New Roman" w:cs="Times New Roman"/>
          <w:szCs w:val="32"/>
        </w:rPr>
        <w:t xml:space="preserve">bility to maintain homeostasis </w:t>
      </w:r>
      <w:r w:rsidR="00654E11">
        <w:rPr>
          <w:rFonts w:ascii="Times New Roman" w:hAnsi="Times New Roman" w:cs="Times New Roman"/>
          <w:szCs w:val="32"/>
        </w:rPr>
        <w:t>(</w:t>
      </w:r>
      <w:proofErr w:type="spellStart"/>
      <w:r w:rsidR="00654E11">
        <w:rPr>
          <w:rFonts w:ascii="Times New Roman" w:hAnsi="Times New Roman" w:cs="Times New Roman"/>
          <w:szCs w:val="32"/>
        </w:rPr>
        <w:t>Benefield</w:t>
      </w:r>
      <w:proofErr w:type="spellEnd"/>
      <w:r w:rsidR="00654E11">
        <w:rPr>
          <w:rFonts w:ascii="Times New Roman" w:hAnsi="Times New Roman" w:cs="Times New Roman"/>
          <w:szCs w:val="32"/>
        </w:rPr>
        <w:t xml:space="preserve"> &amp; </w:t>
      </w:r>
      <w:proofErr w:type="spellStart"/>
      <w:r w:rsidR="00654E11">
        <w:rPr>
          <w:rFonts w:ascii="Times New Roman" w:hAnsi="Times New Roman" w:cs="Times New Roman"/>
          <w:szCs w:val="32"/>
        </w:rPr>
        <w:t>Higbee</w:t>
      </w:r>
      <w:proofErr w:type="spellEnd"/>
      <w:r w:rsidR="00654E11">
        <w:rPr>
          <w:rFonts w:ascii="Times New Roman" w:hAnsi="Times New Roman" w:cs="Times New Roman"/>
          <w:szCs w:val="32"/>
        </w:rPr>
        <w:t>, 2007)</w:t>
      </w:r>
      <w:r w:rsidR="0036658A">
        <w:rPr>
          <w:rFonts w:ascii="Times New Roman" w:hAnsi="Times New Roman" w:cs="Times New Roman"/>
          <w:szCs w:val="32"/>
        </w:rPr>
        <w:t xml:space="preserve">. </w:t>
      </w:r>
    </w:p>
    <w:p w:rsidR="00654E11" w:rsidRDefault="0033345A" w:rsidP="00E82907">
      <w:pPr>
        <w:spacing w:line="480" w:lineRule="auto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ab/>
        <w:t xml:space="preserve">Question 3: </w:t>
      </w:r>
      <w:r w:rsidR="00654E11">
        <w:rPr>
          <w:rFonts w:ascii="Times New Roman" w:hAnsi="Times New Roman" w:cs="Times New Roman"/>
          <w:szCs w:val="32"/>
        </w:rPr>
        <w:t>Mrs. Gibson has a weight loss of 14 pounds in the past year, she becomes fatigued with activity, and she uses a wheel chair to ambulate so she has a loss of strength in her skeletal muscle. These signs and symptoms result in a score of a 4, a point each for shrinking, exhaustion, strength and low physical activity. (</w:t>
      </w:r>
      <w:proofErr w:type="spellStart"/>
      <w:r w:rsidR="00654E11">
        <w:rPr>
          <w:rFonts w:ascii="Times New Roman" w:hAnsi="Times New Roman" w:cs="Times New Roman"/>
          <w:szCs w:val="32"/>
        </w:rPr>
        <w:t>Benefield</w:t>
      </w:r>
      <w:proofErr w:type="spellEnd"/>
      <w:r w:rsidR="00654E11">
        <w:rPr>
          <w:rFonts w:ascii="Times New Roman" w:hAnsi="Times New Roman" w:cs="Times New Roman"/>
          <w:szCs w:val="32"/>
        </w:rPr>
        <w:t xml:space="preserve"> &amp; </w:t>
      </w:r>
      <w:proofErr w:type="spellStart"/>
      <w:r w:rsidR="00654E11">
        <w:rPr>
          <w:rFonts w:ascii="Times New Roman" w:hAnsi="Times New Roman" w:cs="Times New Roman"/>
          <w:szCs w:val="32"/>
        </w:rPr>
        <w:t>Higbee</w:t>
      </w:r>
      <w:proofErr w:type="spellEnd"/>
      <w:r w:rsidR="00654E11">
        <w:rPr>
          <w:rFonts w:ascii="Times New Roman" w:hAnsi="Times New Roman" w:cs="Times New Roman"/>
          <w:szCs w:val="32"/>
        </w:rPr>
        <w:t>, 2007)</w:t>
      </w:r>
    </w:p>
    <w:p w:rsidR="0024264D" w:rsidRDefault="0024264D" w:rsidP="0024264D">
      <w:pPr>
        <w:autoSpaceDE w:val="0"/>
        <w:autoSpaceDN w:val="0"/>
        <w:adjustRightInd w:val="0"/>
        <w:rPr>
          <w:rFonts w:ascii="ITCGaramondStd-Bk" w:hAnsi="ITCGaramondStd-Bk" w:cs="ITCGaramondStd-Bk"/>
          <w:sz w:val="20"/>
          <w:szCs w:val="20"/>
        </w:rPr>
      </w:pPr>
      <w:r>
        <w:rPr>
          <w:rFonts w:ascii="Times New Roman" w:hAnsi="Times New Roman" w:cs="Times New Roman"/>
          <w:szCs w:val="32"/>
        </w:rPr>
        <w:t xml:space="preserve"> </w:t>
      </w:r>
      <w:r w:rsidRPr="0024264D">
        <w:rPr>
          <w:rFonts w:ascii="ITCGaramondStd-Bk" w:hAnsi="ITCGaramondStd-Bk" w:cs="ITCGaramondStd-Bk"/>
          <w:color w:val="FF0000"/>
          <w:sz w:val="20"/>
          <w:szCs w:val="20"/>
        </w:rPr>
        <w:t>Mrs. Gibson’s score on the frailty assessment tool is a “3” as she has experienced a weight loss of 14 lbs, has the presence of fatigue, low physical activity and no longer can ambulate</w:t>
      </w:r>
      <w:r>
        <w:rPr>
          <w:rFonts w:ascii="ITCGaramondStd-Bk" w:hAnsi="ITCGaramondStd-Bk" w:cs="ITCGaramondStd-Bk"/>
          <w:sz w:val="20"/>
          <w:szCs w:val="20"/>
        </w:rPr>
        <w:t>.</w:t>
      </w:r>
    </w:p>
    <w:p w:rsidR="0024264D" w:rsidRDefault="0024264D" w:rsidP="0024264D">
      <w:pPr>
        <w:autoSpaceDE w:val="0"/>
        <w:autoSpaceDN w:val="0"/>
        <w:adjustRightInd w:val="0"/>
        <w:rPr>
          <w:rFonts w:ascii="Times New Roman" w:hAnsi="Times New Roman" w:cs="Times New Roman"/>
          <w:szCs w:val="32"/>
        </w:rPr>
      </w:pPr>
    </w:p>
    <w:p w:rsidR="00654E11" w:rsidRDefault="00654E11" w:rsidP="00E82907">
      <w:pPr>
        <w:spacing w:line="480" w:lineRule="auto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ab/>
        <w:t>Question 4: When a person has primary frailty they do not have any underlying, pathological causative factors. A person with secondary frailty does have an underlying pathological causative factor. (</w:t>
      </w:r>
      <w:proofErr w:type="spellStart"/>
      <w:r>
        <w:rPr>
          <w:rFonts w:ascii="Times New Roman" w:hAnsi="Times New Roman" w:cs="Times New Roman"/>
          <w:szCs w:val="32"/>
        </w:rPr>
        <w:t>Benefield</w:t>
      </w:r>
      <w:proofErr w:type="spellEnd"/>
      <w:r>
        <w:rPr>
          <w:rFonts w:ascii="Times New Roman" w:hAnsi="Times New Roman" w:cs="Times New Roman"/>
          <w:szCs w:val="32"/>
        </w:rPr>
        <w:t xml:space="preserve"> &amp; </w:t>
      </w:r>
      <w:proofErr w:type="spellStart"/>
      <w:r>
        <w:rPr>
          <w:rFonts w:ascii="Times New Roman" w:hAnsi="Times New Roman" w:cs="Times New Roman"/>
          <w:szCs w:val="32"/>
        </w:rPr>
        <w:t>Higbee</w:t>
      </w:r>
      <w:proofErr w:type="spellEnd"/>
      <w:r>
        <w:rPr>
          <w:rFonts w:ascii="Times New Roman" w:hAnsi="Times New Roman" w:cs="Times New Roman"/>
          <w:szCs w:val="32"/>
        </w:rPr>
        <w:t>, 2007)</w:t>
      </w:r>
    </w:p>
    <w:p w:rsidR="0036658A" w:rsidRDefault="00654E11" w:rsidP="00E82907">
      <w:pPr>
        <w:spacing w:line="480" w:lineRule="auto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ab/>
        <w:t xml:space="preserve">Question 5: </w:t>
      </w:r>
      <w:r w:rsidR="0036658A">
        <w:rPr>
          <w:rFonts w:ascii="Times New Roman" w:hAnsi="Times New Roman" w:cs="Times New Roman"/>
          <w:szCs w:val="32"/>
        </w:rPr>
        <w:t xml:space="preserve">The six physiologic-based risk factors include activated inflammation, immune system dysfunction, </w:t>
      </w:r>
      <w:proofErr w:type="gramStart"/>
      <w:r w:rsidR="0036658A">
        <w:rPr>
          <w:rFonts w:ascii="Times New Roman" w:hAnsi="Times New Roman" w:cs="Times New Roman"/>
          <w:szCs w:val="32"/>
        </w:rPr>
        <w:t>anemia</w:t>
      </w:r>
      <w:proofErr w:type="gramEnd"/>
      <w:r w:rsidR="0036658A">
        <w:rPr>
          <w:rFonts w:ascii="Times New Roman" w:hAnsi="Times New Roman" w:cs="Times New Roman"/>
          <w:szCs w:val="32"/>
        </w:rPr>
        <w:t>, endocrine system alteration, underweight or overweight and age (Espinoza &amp; Fried, 2007).</w:t>
      </w:r>
    </w:p>
    <w:p w:rsidR="0036658A" w:rsidRDefault="0036658A" w:rsidP="00E82907">
      <w:pPr>
        <w:spacing w:line="480" w:lineRule="auto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ab/>
        <w:t xml:space="preserve">Question 6: The </w:t>
      </w:r>
      <w:proofErr w:type="spellStart"/>
      <w:r>
        <w:rPr>
          <w:rFonts w:ascii="Times New Roman" w:hAnsi="Times New Roman" w:cs="Times New Roman"/>
          <w:szCs w:val="32"/>
        </w:rPr>
        <w:t>scociodemographic</w:t>
      </w:r>
      <w:proofErr w:type="spellEnd"/>
      <w:r>
        <w:rPr>
          <w:rFonts w:ascii="Times New Roman" w:hAnsi="Times New Roman" w:cs="Times New Roman"/>
          <w:szCs w:val="32"/>
        </w:rPr>
        <w:t xml:space="preserve"> and psychological risk factors discussed in this article include female gender, low socioeconomic status, race or ethnicity and depression (Espinoza &amp; Fried, 2007).</w:t>
      </w:r>
    </w:p>
    <w:p w:rsidR="0036658A" w:rsidRDefault="0036658A" w:rsidP="00E82907">
      <w:pPr>
        <w:spacing w:line="480" w:lineRule="auto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lastRenderedPageBreak/>
        <w:tab/>
        <w:t>Question 7: Risk factors for frailty that are not modifiable are age, gender, and race (Espinoza &amp; Fried, 2007).</w:t>
      </w:r>
    </w:p>
    <w:p w:rsidR="0024264D" w:rsidRDefault="0024264D" w:rsidP="00E82907">
      <w:pPr>
        <w:spacing w:line="480" w:lineRule="auto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 xml:space="preserve">  </w:t>
      </w:r>
      <w:proofErr w:type="gramStart"/>
      <w:r w:rsidRPr="0024264D">
        <w:rPr>
          <w:rFonts w:ascii="ITCGaramondStd-Bk" w:hAnsi="ITCGaramondStd-Bk" w:cs="ITCGaramondStd-Bk"/>
          <w:color w:val="FF0000"/>
          <w:sz w:val="20"/>
          <w:szCs w:val="20"/>
        </w:rPr>
        <w:t>Gender, race, age, and socioeconomic status</w:t>
      </w:r>
      <w:r>
        <w:rPr>
          <w:rFonts w:ascii="ITCGaramondStd-Bk" w:hAnsi="ITCGaramondStd-Bk" w:cs="ITCGaramondStd-Bk"/>
          <w:sz w:val="20"/>
          <w:szCs w:val="20"/>
        </w:rPr>
        <w:t>.</w:t>
      </w:r>
      <w:proofErr w:type="gramEnd"/>
    </w:p>
    <w:p w:rsidR="00BC3F63" w:rsidRDefault="0036658A" w:rsidP="00E82907">
      <w:pPr>
        <w:spacing w:line="480" w:lineRule="auto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ab/>
        <w:t xml:space="preserve">Question 8: </w:t>
      </w:r>
      <w:proofErr w:type="spellStart"/>
      <w:r w:rsidR="00BC3F63">
        <w:rPr>
          <w:rFonts w:ascii="Times New Roman" w:hAnsi="Times New Roman" w:cs="Times New Roman"/>
          <w:szCs w:val="32"/>
        </w:rPr>
        <w:t>Carotenoids</w:t>
      </w:r>
      <w:proofErr w:type="spellEnd"/>
      <w:r w:rsidR="00BC3F63">
        <w:rPr>
          <w:rFonts w:ascii="Times New Roman" w:hAnsi="Times New Roman" w:cs="Times New Roman"/>
          <w:szCs w:val="32"/>
        </w:rPr>
        <w:t xml:space="preserve"> and </w:t>
      </w:r>
      <w:proofErr w:type="spellStart"/>
      <w:r w:rsidR="00BC3F63">
        <w:rPr>
          <w:rFonts w:ascii="Times New Roman" w:hAnsi="Times New Roman" w:cs="Times New Roman"/>
          <w:szCs w:val="32"/>
        </w:rPr>
        <w:t>creatine</w:t>
      </w:r>
      <w:proofErr w:type="spellEnd"/>
      <w:r w:rsidR="00BC3F63">
        <w:rPr>
          <w:rFonts w:ascii="Times New Roman" w:hAnsi="Times New Roman" w:cs="Times New Roman"/>
          <w:szCs w:val="32"/>
        </w:rPr>
        <w:t xml:space="preserve"> have a potential to benefit elderly with frailty. Vitamin D supplementation has also appeared to have some benefit on long term health. </w:t>
      </w:r>
    </w:p>
    <w:p w:rsidR="0024264D" w:rsidRDefault="0024264D" w:rsidP="00E82907">
      <w:pPr>
        <w:spacing w:line="480" w:lineRule="auto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 xml:space="preserve">  </w:t>
      </w:r>
      <w:proofErr w:type="gramStart"/>
      <w:r w:rsidRPr="0024264D">
        <w:rPr>
          <w:rFonts w:ascii="ITCGaramondStd-Bk" w:hAnsi="ITCGaramondStd-Bk" w:cs="ITCGaramondStd-Bk"/>
          <w:color w:val="FF0000"/>
          <w:sz w:val="20"/>
          <w:szCs w:val="20"/>
        </w:rPr>
        <w:t>A, B, D, and E</w:t>
      </w:r>
      <w:r>
        <w:rPr>
          <w:rFonts w:ascii="ITCGaramondStd-Bk" w:hAnsi="ITCGaramondStd-Bk" w:cs="ITCGaramondStd-Bk"/>
          <w:sz w:val="20"/>
          <w:szCs w:val="20"/>
        </w:rPr>
        <w:t>.</w:t>
      </w:r>
      <w:proofErr w:type="gramEnd"/>
    </w:p>
    <w:p w:rsidR="00BC3F63" w:rsidRDefault="00BC3F63" w:rsidP="00E82907">
      <w:pPr>
        <w:spacing w:line="480" w:lineRule="auto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ab/>
        <w:t>Question 9: Tai chi is used because it has a low risk and is easy to participate in. Tai chi may address weakness, slow walking speed and low physical activity. It helps improve strength and balance. (Espinoza &amp; Fried, 2007)</w:t>
      </w:r>
    </w:p>
    <w:p w:rsidR="00384874" w:rsidRDefault="00BC3F63" w:rsidP="00E82907">
      <w:pPr>
        <w:spacing w:line="480" w:lineRule="auto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ab/>
        <w:t>Question 10:</w:t>
      </w:r>
      <w:r w:rsidR="00287B0A">
        <w:rPr>
          <w:rFonts w:ascii="Times New Roman" w:hAnsi="Times New Roman" w:cs="Times New Roman"/>
          <w:szCs w:val="32"/>
        </w:rPr>
        <w:t xml:space="preserve"> An example of universal design in health care is providing many different chairs of different types</w:t>
      </w:r>
      <w:r w:rsidR="00AF7FF1">
        <w:rPr>
          <w:rFonts w:ascii="Times New Roman" w:hAnsi="Times New Roman" w:cs="Times New Roman"/>
          <w:szCs w:val="32"/>
        </w:rPr>
        <w:t xml:space="preserve"> in waiting rooms</w:t>
      </w:r>
      <w:r w:rsidR="00287B0A">
        <w:rPr>
          <w:rFonts w:ascii="Times New Roman" w:hAnsi="Times New Roman" w:cs="Times New Roman"/>
          <w:szCs w:val="32"/>
        </w:rPr>
        <w:t xml:space="preserve">. Not all patients can fit into chairs with arms yet some may need those arms to support themselves while standing. Having a variety of different chairs in a waiting room make it more comfortable for patients. </w:t>
      </w:r>
      <w:r w:rsidR="007B6B3E">
        <w:rPr>
          <w:rFonts w:ascii="Times New Roman" w:hAnsi="Times New Roman" w:cs="Times New Roman"/>
          <w:szCs w:val="32"/>
        </w:rPr>
        <w:t>(“</w:t>
      </w:r>
      <w:commentRangeStart w:id="0"/>
      <w:r w:rsidR="007B6B3E">
        <w:rPr>
          <w:rFonts w:ascii="Times New Roman" w:hAnsi="Times New Roman" w:cs="Times New Roman"/>
          <w:szCs w:val="32"/>
        </w:rPr>
        <w:t>Universal design for,” 2009</w:t>
      </w:r>
      <w:commentRangeEnd w:id="0"/>
      <w:r w:rsidR="0024264D">
        <w:rPr>
          <w:rStyle w:val="CommentReference"/>
        </w:rPr>
        <w:commentReference w:id="0"/>
      </w:r>
      <w:r w:rsidR="007B6B3E">
        <w:rPr>
          <w:rFonts w:ascii="Times New Roman" w:hAnsi="Times New Roman" w:cs="Times New Roman"/>
          <w:szCs w:val="32"/>
        </w:rPr>
        <w:t>)</w:t>
      </w:r>
    </w:p>
    <w:p w:rsidR="0024264D" w:rsidRPr="0024264D" w:rsidRDefault="0024264D" w:rsidP="0024264D">
      <w:pPr>
        <w:autoSpaceDE w:val="0"/>
        <w:autoSpaceDN w:val="0"/>
        <w:adjustRightInd w:val="0"/>
        <w:rPr>
          <w:rFonts w:ascii="ITCGaramondStd-Bk" w:hAnsi="ITCGaramondStd-Bk" w:cs="ITCGaramondStd-Bk"/>
          <w:color w:val="FF0000"/>
          <w:sz w:val="20"/>
          <w:szCs w:val="20"/>
        </w:rPr>
      </w:pPr>
      <w:r>
        <w:rPr>
          <w:rFonts w:ascii="Times New Roman" w:hAnsi="Times New Roman" w:cs="Times New Roman"/>
          <w:szCs w:val="32"/>
        </w:rPr>
        <w:t xml:space="preserve"> </w:t>
      </w:r>
      <w:r w:rsidRPr="0024264D">
        <w:rPr>
          <w:rFonts w:ascii="ITCGaramondStd-Bk" w:hAnsi="ITCGaramondStd-Bk" w:cs="ITCGaramondStd-Bk"/>
          <w:color w:val="FF0000"/>
          <w:sz w:val="20"/>
          <w:szCs w:val="20"/>
        </w:rPr>
        <w:t>Installing standard electrical receptacles higher than usual above the floor, so they are in easy reach of everyone;</w:t>
      </w:r>
    </w:p>
    <w:p w:rsidR="0024264D" w:rsidRPr="00844BAE" w:rsidRDefault="0024264D" w:rsidP="0024264D">
      <w:pPr>
        <w:autoSpaceDE w:val="0"/>
        <w:autoSpaceDN w:val="0"/>
        <w:adjustRightInd w:val="0"/>
        <w:rPr>
          <w:rFonts w:ascii="Times New Roman" w:hAnsi="Times New Roman" w:cs="Times New Roman"/>
          <w:szCs w:val="32"/>
        </w:rPr>
      </w:pPr>
      <w:r w:rsidRPr="0024264D">
        <w:rPr>
          <w:rFonts w:ascii="ITCGaramondStd-Bk" w:hAnsi="ITCGaramondStd-Bk" w:cs="ITCGaramondStd-Bk"/>
          <w:color w:val="FF0000"/>
          <w:sz w:val="20"/>
          <w:szCs w:val="20"/>
        </w:rPr>
        <w:t>• Selecting wider doors, along with wider hallways; • Making flat entrances; • Installing handles for doors and drawers that require no gripping or twisting to operate—such as louver or loop handles; • Provide storage spaces within reach of both short and tall people; • Minimize the need for staircases; • Any and all procedures, equipment, and strategies promoting safety to avoid falls or injuries</w:t>
      </w:r>
      <w:r>
        <w:rPr>
          <w:rFonts w:ascii="ITCGaramondStd-Bk" w:hAnsi="ITCGaramondStd-Bk" w:cs="ITCGaramondStd-Bk"/>
          <w:sz w:val="20"/>
          <w:szCs w:val="20"/>
        </w:rPr>
        <w:t>.</w:t>
      </w:r>
    </w:p>
    <w:p w:rsidR="00384874" w:rsidRPr="00844BAE" w:rsidRDefault="00384874" w:rsidP="00844BAE">
      <w:pPr>
        <w:spacing w:line="480" w:lineRule="auto"/>
        <w:rPr>
          <w:rFonts w:ascii="Times New Roman" w:hAnsi="Times New Roman" w:cs="Times New Roman"/>
          <w:szCs w:val="32"/>
        </w:rPr>
      </w:pPr>
    </w:p>
    <w:p w:rsidR="00384874" w:rsidRPr="00844BAE" w:rsidRDefault="00384874" w:rsidP="00844BAE">
      <w:pPr>
        <w:spacing w:line="480" w:lineRule="auto"/>
        <w:rPr>
          <w:rFonts w:ascii="Times New Roman" w:hAnsi="Times New Roman" w:cs="Times New Roman"/>
          <w:szCs w:val="32"/>
        </w:rPr>
      </w:pPr>
    </w:p>
    <w:p w:rsidR="00384874" w:rsidRPr="00844BAE" w:rsidRDefault="00384874" w:rsidP="00844BAE">
      <w:pPr>
        <w:spacing w:line="480" w:lineRule="auto"/>
        <w:rPr>
          <w:rFonts w:ascii="Times New Roman" w:hAnsi="Times New Roman" w:cs="Times New Roman"/>
          <w:szCs w:val="32"/>
        </w:rPr>
      </w:pPr>
    </w:p>
    <w:p w:rsidR="00384874" w:rsidRPr="00844BAE" w:rsidRDefault="00384874" w:rsidP="00844BAE">
      <w:pPr>
        <w:spacing w:line="480" w:lineRule="auto"/>
        <w:rPr>
          <w:rFonts w:ascii="Times New Roman" w:hAnsi="Times New Roman" w:cs="Times New Roman"/>
          <w:szCs w:val="32"/>
        </w:rPr>
      </w:pPr>
    </w:p>
    <w:p w:rsidR="00384874" w:rsidRPr="00844BAE" w:rsidRDefault="00384874" w:rsidP="00844BAE">
      <w:pPr>
        <w:spacing w:line="480" w:lineRule="auto"/>
        <w:rPr>
          <w:rFonts w:ascii="Times New Roman" w:hAnsi="Times New Roman" w:cs="Times New Roman"/>
          <w:szCs w:val="32"/>
        </w:rPr>
      </w:pPr>
    </w:p>
    <w:p w:rsidR="00203F94" w:rsidRPr="00844BAE" w:rsidRDefault="00203F94" w:rsidP="00844BAE">
      <w:pPr>
        <w:spacing w:line="480" w:lineRule="auto"/>
        <w:rPr>
          <w:rFonts w:ascii="Times New Roman" w:hAnsi="Times New Roman" w:cs="Times New Roman"/>
          <w:szCs w:val="32"/>
        </w:rPr>
      </w:pPr>
    </w:p>
    <w:p w:rsidR="00844BAE" w:rsidRPr="00844BAE" w:rsidRDefault="00844BAE" w:rsidP="00844BAE">
      <w:pPr>
        <w:spacing w:line="480" w:lineRule="auto"/>
        <w:rPr>
          <w:rFonts w:ascii="Times New Roman" w:hAnsi="Times New Roman" w:cs="Times New Roman"/>
          <w:szCs w:val="32"/>
        </w:rPr>
      </w:pPr>
    </w:p>
    <w:p w:rsidR="00844BAE" w:rsidRPr="00844BAE" w:rsidRDefault="00844BAE" w:rsidP="00844BAE">
      <w:pPr>
        <w:spacing w:line="480" w:lineRule="auto"/>
        <w:rPr>
          <w:rFonts w:ascii="Times New Roman" w:hAnsi="Times New Roman" w:cs="Times New Roman"/>
          <w:szCs w:val="32"/>
        </w:rPr>
      </w:pPr>
    </w:p>
    <w:p w:rsidR="00844BAE" w:rsidRPr="00844BAE" w:rsidRDefault="00844BAE" w:rsidP="00844BAE">
      <w:pPr>
        <w:spacing w:line="480" w:lineRule="auto"/>
        <w:rPr>
          <w:rFonts w:ascii="Times New Roman" w:hAnsi="Times New Roman" w:cs="Times New Roman"/>
          <w:szCs w:val="32"/>
        </w:rPr>
      </w:pPr>
    </w:p>
    <w:p w:rsidR="00844BAE" w:rsidRPr="00844BAE" w:rsidRDefault="00844BAE" w:rsidP="00844BAE">
      <w:pPr>
        <w:spacing w:line="480" w:lineRule="auto"/>
        <w:rPr>
          <w:rFonts w:ascii="Times New Roman" w:hAnsi="Times New Roman" w:cs="Times New Roman"/>
          <w:szCs w:val="32"/>
        </w:rPr>
      </w:pPr>
    </w:p>
    <w:p w:rsidR="00844BAE" w:rsidRPr="00844BAE" w:rsidRDefault="00844BAE" w:rsidP="00844BAE">
      <w:pPr>
        <w:spacing w:line="480" w:lineRule="auto"/>
        <w:rPr>
          <w:rFonts w:ascii="Times New Roman" w:hAnsi="Times New Roman" w:cs="Times New Roman"/>
          <w:szCs w:val="32"/>
        </w:rPr>
      </w:pPr>
    </w:p>
    <w:p w:rsidR="00D026B3" w:rsidRPr="00844BAE" w:rsidRDefault="00D026B3" w:rsidP="00844BAE">
      <w:pPr>
        <w:spacing w:line="480" w:lineRule="auto"/>
        <w:rPr>
          <w:rFonts w:ascii="Times New Roman" w:hAnsi="Times New Roman"/>
        </w:rPr>
      </w:pPr>
    </w:p>
    <w:p w:rsidR="00844BAE" w:rsidRPr="00844BAE" w:rsidRDefault="00724F7A" w:rsidP="00844BAE">
      <w:pPr>
        <w:spacing w:line="480" w:lineRule="auto"/>
        <w:jc w:val="center"/>
        <w:rPr>
          <w:rFonts w:ascii="Times New Roman" w:hAnsi="Times New Roman"/>
        </w:rPr>
      </w:pPr>
      <w:r w:rsidRPr="00844BAE">
        <w:rPr>
          <w:rFonts w:ascii="Times New Roman" w:hAnsi="Times New Roman"/>
        </w:rPr>
        <w:t>References</w:t>
      </w:r>
    </w:p>
    <w:p w:rsidR="00654E11" w:rsidRDefault="00654E11" w:rsidP="00844BAE">
      <w:pPr>
        <w:spacing w:line="480" w:lineRule="auto"/>
        <w:rPr>
          <w:rFonts w:ascii="Times New Roman" w:hAnsi="Times New Roman" w:cs="Times New Roman"/>
          <w:szCs w:val="32"/>
        </w:rPr>
      </w:pPr>
      <w:proofErr w:type="spellStart"/>
      <w:proofErr w:type="gramStart"/>
      <w:r>
        <w:rPr>
          <w:rFonts w:ascii="Times New Roman" w:hAnsi="Times New Roman" w:cs="Times New Roman"/>
          <w:szCs w:val="32"/>
        </w:rPr>
        <w:t>Benefield</w:t>
      </w:r>
      <w:proofErr w:type="spellEnd"/>
      <w:r>
        <w:rPr>
          <w:rFonts w:ascii="Times New Roman" w:hAnsi="Times New Roman" w:cs="Times New Roman"/>
          <w:szCs w:val="32"/>
        </w:rPr>
        <w:t xml:space="preserve">, L. E. &amp; </w:t>
      </w:r>
      <w:proofErr w:type="spellStart"/>
      <w:r>
        <w:rPr>
          <w:rFonts w:ascii="Times New Roman" w:hAnsi="Times New Roman" w:cs="Times New Roman"/>
          <w:szCs w:val="32"/>
        </w:rPr>
        <w:t>Higbee</w:t>
      </w:r>
      <w:proofErr w:type="spellEnd"/>
      <w:r>
        <w:rPr>
          <w:rFonts w:ascii="Times New Roman" w:hAnsi="Times New Roman" w:cs="Times New Roman"/>
          <w:szCs w:val="32"/>
        </w:rPr>
        <w:t>, R. L. (2007).</w:t>
      </w:r>
      <w:proofErr w:type="gramEnd"/>
      <w:r>
        <w:rPr>
          <w:rFonts w:ascii="Times New Roman" w:hAnsi="Times New Roman" w:cs="Times New Roman"/>
          <w:szCs w:val="32"/>
        </w:rPr>
        <w:t xml:space="preserve"> </w:t>
      </w:r>
      <w:proofErr w:type="gramStart"/>
      <w:r>
        <w:rPr>
          <w:rFonts w:ascii="Times New Roman" w:hAnsi="Times New Roman" w:cs="Times New Roman"/>
          <w:i/>
          <w:szCs w:val="32"/>
        </w:rPr>
        <w:t>Frailty and its implication for care.</w:t>
      </w:r>
      <w:proofErr w:type="gramEnd"/>
      <w:r>
        <w:rPr>
          <w:rFonts w:ascii="Times New Roman" w:hAnsi="Times New Roman" w:cs="Times New Roman"/>
          <w:i/>
          <w:szCs w:val="32"/>
        </w:rPr>
        <w:t xml:space="preserve"> </w:t>
      </w:r>
      <w:r>
        <w:rPr>
          <w:rFonts w:ascii="Times New Roman" w:hAnsi="Times New Roman" w:cs="Times New Roman"/>
          <w:szCs w:val="32"/>
        </w:rPr>
        <w:t xml:space="preserve"> Hartford Institute </w:t>
      </w:r>
    </w:p>
    <w:p w:rsidR="0036658A" w:rsidRDefault="00654E11" w:rsidP="00654E11">
      <w:pPr>
        <w:spacing w:line="480" w:lineRule="auto"/>
        <w:ind w:left="720"/>
        <w:rPr>
          <w:rFonts w:ascii="Times New Roman" w:hAnsi="Times New Roman" w:cs="Times New Roman"/>
          <w:szCs w:val="32"/>
        </w:rPr>
      </w:pPr>
      <w:proofErr w:type="gramStart"/>
      <w:r>
        <w:rPr>
          <w:rFonts w:ascii="Times New Roman" w:hAnsi="Times New Roman" w:cs="Times New Roman"/>
          <w:szCs w:val="32"/>
        </w:rPr>
        <w:t>for</w:t>
      </w:r>
      <w:proofErr w:type="gramEnd"/>
      <w:r>
        <w:rPr>
          <w:rFonts w:ascii="Times New Roman" w:hAnsi="Times New Roman" w:cs="Times New Roman"/>
          <w:szCs w:val="32"/>
        </w:rPr>
        <w:t xml:space="preserve"> Geriatric Nursing. Retrieved from </w:t>
      </w:r>
      <w:r w:rsidRPr="00654E11">
        <w:rPr>
          <w:rFonts w:ascii="Times New Roman" w:hAnsi="Times New Roman" w:cs="Times New Roman"/>
          <w:szCs w:val="32"/>
        </w:rPr>
        <w:t>http://consultgerirn.org/topics/frailty_and_its_implications_for_care_new/want_to_know_more#item_4</w:t>
      </w:r>
    </w:p>
    <w:p w:rsidR="0036658A" w:rsidRDefault="0036658A" w:rsidP="0036658A">
      <w:pPr>
        <w:spacing w:line="480" w:lineRule="auto"/>
        <w:rPr>
          <w:rFonts w:ascii="Times New Roman" w:hAnsi="Times New Roman" w:cs="Times New Roman"/>
          <w:szCs w:val="32"/>
        </w:rPr>
      </w:pPr>
      <w:proofErr w:type="gramStart"/>
      <w:r>
        <w:rPr>
          <w:rFonts w:ascii="Times New Roman" w:hAnsi="Times New Roman" w:cs="Times New Roman"/>
          <w:szCs w:val="32"/>
        </w:rPr>
        <w:t>Espinoza, S. E., &amp; Fried, L. P., (2007).</w:t>
      </w:r>
      <w:proofErr w:type="gramEnd"/>
      <w:r>
        <w:rPr>
          <w:rFonts w:ascii="Times New Roman" w:hAnsi="Times New Roman" w:cs="Times New Roman"/>
          <w:szCs w:val="32"/>
        </w:rPr>
        <w:t xml:space="preserve"> </w:t>
      </w:r>
      <w:proofErr w:type="gramStart"/>
      <w:r>
        <w:rPr>
          <w:rFonts w:ascii="Times New Roman" w:hAnsi="Times New Roman" w:cs="Times New Roman"/>
          <w:i/>
          <w:szCs w:val="32"/>
        </w:rPr>
        <w:t>Risk factors for frailty in the older adult.</w:t>
      </w:r>
      <w:proofErr w:type="gramEnd"/>
      <w:r>
        <w:rPr>
          <w:rFonts w:ascii="Times New Roman" w:hAnsi="Times New Roman" w:cs="Times New Roman"/>
          <w:i/>
          <w:szCs w:val="32"/>
        </w:rPr>
        <w:t xml:space="preserve"> </w:t>
      </w:r>
      <w:r>
        <w:rPr>
          <w:rFonts w:ascii="Times New Roman" w:hAnsi="Times New Roman" w:cs="Times New Roman"/>
          <w:szCs w:val="32"/>
        </w:rPr>
        <w:t xml:space="preserve"> John Hopkins </w:t>
      </w:r>
    </w:p>
    <w:p w:rsidR="007B6B3E" w:rsidRPr="007B6B3E" w:rsidRDefault="0036658A" w:rsidP="0036658A">
      <w:pPr>
        <w:spacing w:line="480" w:lineRule="auto"/>
        <w:ind w:left="720"/>
        <w:rPr>
          <w:rFonts w:ascii="Times New Roman" w:hAnsi="Times New Roman" w:cs="Times New Roman"/>
          <w:szCs w:val="32"/>
        </w:rPr>
      </w:pPr>
      <w:proofErr w:type="gramStart"/>
      <w:r>
        <w:rPr>
          <w:rFonts w:ascii="Times New Roman" w:hAnsi="Times New Roman" w:cs="Times New Roman"/>
          <w:szCs w:val="32"/>
        </w:rPr>
        <w:t>Medicine.</w:t>
      </w:r>
      <w:proofErr w:type="gramEnd"/>
      <w:r>
        <w:rPr>
          <w:rFonts w:ascii="Times New Roman" w:hAnsi="Times New Roman" w:cs="Times New Roman"/>
          <w:szCs w:val="32"/>
        </w:rPr>
        <w:t xml:space="preserve"> Retrieved from </w:t>
      </w:r>
      <w:r w:rsidRPr="0036658A">
        <w:rPr>
          <w:rFonts w:ascii="Times New Roman" w:hAnsi="Times New Roman" w:cs="Times New Roman"/>
          <w:szCs w:val="32"/>
        </w:rPr>
        <w:t>http</w:t>
      </w:r>
      <w:r w:rsidRPr="007B6B3E">
        <w:rPr>
          <w:rFonts w:ascii="Times New Roman" w:hAnsi="Times New Roman" w:cs="Times New Roman"/>
          <w:szCs w:val="32"/>
        </w:rPr>
        <w:t>://www.imsersomayores.csic.es/documentos/boletin/2007/numero-52/art-07-07-01.pdf</w:t>
      </w:r>
    </w:p>
    <w:p w:rsidR="007B6B3E" w:rsidRDefault="007B6B3E" w:rsidP="007B6B3E">
      <w:pPr>
        <w:spacing w:line="480" w:lineRule="auto"/>
        <w:rPr>
          <w:rFonts w:ascii="Times New Roman" w:hAnsi="Times New Roman" w:cs="Times New Roman"/>
          <w:szCs w:val="32"/>
        </w:rPr>
      </w:pPr>
      <w:commentRangeStart w:id="1"/>
      <w:proofErr w:type="gramStart"/>
      <w:r w:rsidRPr="007B6B3E">
        <w:rPr>
          <w:rFonts w:ascii="Times New Roman" w:hAnsi="Times New Roman" w:cs="Times New Roman"/>
          <w:szCs w:val="32"/>
        </w:rPr>
        <w:t>Universal design for health care facilities.</w:t>
      </w:r>
      <w:proofErr w:type="gramEnd"/>
      <w:r w:rsidRPr="007B6B3E">
        <w:rPr>
          <w:rFonts w:ascii="Times New Roman" w:hAnsi="Times New Roman" w:cs="Times New Roman"/>
          <w:szCs w:val="32"/>
        </w:rPr>
        <w:t xml:space="preserve"> </w:t>
      </w:r>
      <w:proofErr w:type="gramStart"/>
      <w:r w:rsidRPr="007B6B3E">
        <w:rPr>
          <w:rFonts w:ascii="Times New Roman" w:hAnsi="Times New Roman" w:cs="Times New Roman"/>
          <w:szCs w:val="32"/>
        </w:rPr>
        <w:t>(2009</w:t>
      </w:r>
      <w:commentRangeEnd w:id="1"/>
      <w:r w:rsidR="0024264D">
        <w:rPr>
          <w:rStyle w:val="CommentReference"/>
        </w:rPr>
        <w:commentReference w:id="1"/>
      </w:r>
      <w:r w:rsidRPr="007B6B3E">
        <w:rPr>
          <w:rFonts w:ascii="Times New Roman" w:hAnsi="Times New Roman" w:cs="Times New Roman"/>
          <w:szCs w:val="32"/>
        </w:rPr>
        <w:t xml:space="preserve">). </w:t>
      </w:r>
      <w:r w:rsidRPr="007B6B3E">
        <w:rPr>
          <w:rFonts w:ascii="Times New Roman" w:hAnsi="Times New Roman" w:cs="Times New Roman"/>
          <w:i/>
          <w:iCs/>
          <w:szCs w:val="32"/>
        </w:rPr>
        <w:t xml:space="preserve">Environment of </w:t>
      </w:r>
      <w:r w:rsidR="0024264D">
        <w:rPr>
          <w:rFonts w:ascii="Times New Roman" w:hAnsi="Times New Roman" w:cs="Times New Roman"/>
          <w:i/>
          <w:iCs/>
          <w:color w:val="FF0000"/>
          <w:szCs w:val="32"/>
        </w:rPr>
        <w:t>c</w:t>
      </w:r>
      <w:r w:rsidRPr="007B6B3E">
        <w:rPr>
          <w:rFonts w:ascii="Times New Roman" w:hAnsi="Times New Roman" w:cs="Times New Roman"/>
          <w:i/>
          <w:iCs/>
          <w:szCs w:val="32"/>
        </w:rPr>
        <w:t>are</w:t>
      </w:r>
      <w:r w:rsidRPr="007B6B3E">
        <w:rPr>
          <w:rFonts w:ascii="Times New Roman" w:hAnsi="Times New Roman" w:cs="Times New Roman"/>
          <w:szCs w:val="32"/>
        </w:rPr>
        <w:t xml:space="preserve">, </w:t>
      </w:r>
      <w:r w:rsidRPr="007B6B3E">
        <w:rPr>
          <w:rFonts w:ascii="Times New Roman" w:hAnsi="Times New Roman" w:cs="Times New Roman"/>
          <w:i/>
          <w:iCs/>
          <w:szCs w:val="32"/>
        </w:rPr>
        <w:t>12</w:t>
      </w:r>
      <w:r w:rsidRPr="007B6B3E">
        <w:rPr>
          <w:rFonts w:ascii="Times New Roman" w:hAnsi="Times New Roman" w:cs="Times New Roman"/>
          <w:szCs w:val="32"/>
        </w:rPr>
        <w:t>(1), 8-11.</w:t>
      </w:r>
      <w:proofErr w:type="gramEnd"/>
      <w:r w:rsidRPr="007B6B3E">
        <w:rPr>
          <w:rFonts w:ascii="Times New Roman" w:hAnsi="Times New Roman" w:cs="Times New Roman"/>
          <w:szCs w:val="32"/>
        </w:rPr>
        <w:t xml:space="preserve"> Retrieved </w:t>
      </w:r>
    </w:p>
    <w:p w:rsidR="00654E11" w:rsidRPr="007B6B3E" w:rsidRDefault="007B6B3E" w:rsidP="007B6B3E">
      <w:pPr>
        <w:spacing w:line="480" w:lineRule="auto"/>
        <w:ind w:left="720"/>
        <w:rPr>
          <w:rFonts w:ascii="Times New Roman" w:hAnsi="Times New Roman" w:cs="Times New Roman"/>
          <w:szCs w:val="32"/>
        </w:rPr>
      </w:pPr>
      <w:proofErr w:type="gramStart"/>
      <w:r w:rsidRPr="007B6B3E">
        <w:rPr>
          <w:rFonts w:ascii="Times New Roman" w:hAnsi="Times New Roman" w:cs="Times New Roman"/>
          <w:szCs w:val="32"/>
        </w:rPr>
        <w:t>from</w:t>
      </w:r>
      <w:proofErr w:type="gramEnd"/>
      <w:r w:rsidRPr="007B6B3E">
        <w:rPr>
          <w:rFonts w:ascii="Times New Roman" w:hAnsi="Times New Roman" w:cs="Times New Roman"/>
          <w:szCs w:val="32"/>
        </w:rPr>
        <w:t xml:space="preserve"> http://thebarrierfreehealthcareinitiative.org/wp-content/uploads/2009/06/universal-design-for-health-care-facilities-1.pdf</w:t>
      </w:r>
    </w:p>
    <w:p w:rsidR="00086D77" w:rsidRPr="00844BAE" w:rsidRDefault="00086D77" w:rsidP="00D915DA">
      <w:pPr>
        <w:spacing w:line="480" w:lineRule="auto"/>
        <w:ind w:firstLine="720"/>
        <w:rPr>
          <w:rFonts w:ascii="Times New Roman" w:hAnsi="Times New Roman"/>
        </w:rPr>
      </w:pPr>
    </w:p>
    <w:sectPr w:rsidR="00086D77" w:rsidRPr="00844BAE" w:rsidSect="001D1CF8">
      <w:headerReference w:type="even" r:id="rId7"/>
      <w:head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Mary" w:date="2012-02-29T06:24:00Z" w:initials="M">
    <w:p w:rsidR="0024264D" w:rsidRDefault="0024264D">
      <w:pPr>
        <w:pStyle w:val="CommentText"/>
      </w:pPr>
      <w:r>
        <w:rPr>
          <w:rStyle w:val="CommentReference"/>
        </w:rPr>
        <w:annotationRef/>
      </w:r>
      <w:r>
        <w:t>See comment on reference</w:t>
      </w:r>
    </w:p>
  </w:comment>
  <w:comment w:id="1" w:author="Mary" w:date="2012-02-29T06:23:00Z" w:initials="M">
    <w:p w:rsidR="0024264D" w:rsidRDefault="0024264D">
      <w:pPr>
        <w:pStyle w:val="CommentText"/>
        <w:rPr>
          <w:rFonts w:ascii="Times New Roman" w:hAnsi="Times New Roman" w:cs="Times New Roman"/>
          <w:szCs w:val="32"/>
        </w:rPr>
      </w:pPr>
      <w:r>
        <w:rPr>
          <w:rStyle w:val="CommentReference"/>
        </w:rPr>
        <w:annotationRef/>
      </w:r>
      <w:proofErr w:type="gramStart"/>
      <w:r w:rsidRPr="007B6B3E">
        <w:rPr>
          <w:rFonts w:ascii="Times New Roman" w:hAnsi="Times New Roman" w:cs="Times New Roman"/>
          <w:szCs w:val="32"/>
        </w:rPr>
        <w:t>thebarrierfreehealthcareinitiative.org</w:t>
      </w:r>
      <w:proofErr w:type="gramEnd"/>
      <w:r>
        <w:rPr>
          <w:rFonts w:ascii="Times New Roman" w:hAnsi="Times New Roman" w:cs="Times New Roman"/>
          <w:szCs w:val="32"/>
        </w:rPr>
        <w:t xml:space="preserve"> can be used for the author or UPMS.org</w:t>
      </w:r>
    </w:p>
    <w:p w:rsidR="0024264D" w:rsidRDefault="0024264D">
      <w:pPr>
        <w:pStyle w:val="CommentText"/>
      </w:pPr>
      <w:r>
        <w:rPr>
          <w:rFonts w:ascii="Times New Roman" w:hAnsi="Times New Roman" w:cs="Times New Roman"/>
          <w:szCs w:val="32"/>
        </w:rPr>
        <w:t>It gives the reader a little better idea about what kind of source it is</w:t>
      </w:r>
    </w:p>
  </w:comment>
</w:comment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7B0A" w:rsidRDefault="00287B0A">
      <w:r>
        <w:separator/>
      </w:r>
    </w:p>
  </w:endnote>
  <w:endnote w:type="continuationSeparator" w:id="0">
    <w:p w:rsidR="00287B0A" w:rsidRDefault="00287B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GaramondStd-Bk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7B0A" w:rsidRDefault="00287B0A">
      <w:r>
        <w:separator/>
      </w:r>
    </w:p>
  </w:footnote>
  <w:footnote w:type="continuationSeparator" w:id="0">
    <w:p w:rsidR="00287B0A" w:rsidRDefault="00287B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7B0A" w:rsidRDefault="002C28CA" w:rsidP="00724F7A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87B0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87B0A" w:rsidRDefault="00287B0A" w:rsidP="00724F7A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7B0A" w:rsidRDefault="002C28CA" w:rsidP="00724F7A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87B0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4264D">
      <w:rPr>
        <w:rStyle w:val="PageNumber"/>
        <w:noProof/>
      </w:rPr>
      <w:t>2</w:t>
    </w:r>
    <w:r>
      <w:rPr>
        <w:rStyle w:val="PageNumber"/>
      </w:rPr>
      <w:fldChar w:fldCharType="end"/>
    </w:r>
  </w:p>
  <w:p w:rsidR="00287B0A" w:rsidRPr="00422A67" w:rsidRDefault="00287B0A" w:rsidP="00724F7A">
    <w:pPr>
      <w:pStyle w:val="Header"/>
      <w:ind w:right="360"/>
      <w:rPr>
        <w:rFonts w:ascii="Times New Roman" w:hAnsi="Times New Roman"/>
      </w:rPr>
    </w:pPr>
    <w:r>
      <w:rPr>
        <w:rFonts w:ascii="Times New Roman" w:hAnsi="Times New Roman"/>
      </w:rPr>
      <w:t>CASE STUDY 15.4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7B0A" w:rsidRPr="00422A67" w:rsidRDefault="00287B0A">
    <w:pPr>
      <w:pStyle w:val="Header"/>
      <w:rPr>
        <w:rFonts w:ascii="Times New Roman" w:hAnsi="Times New Roman"/>
      </w:rPr>
    </w:pPr>
    <w:r>
      <w:rPr>
        <w:rFonts w:ascii="Times New Roman" w:hAnsi="Times New Roman"/>
      </w:rPr>
      <w:t>Running head</w:t>
    </w:r>
    <w:r w:rsidRPr="00422A67">
      <w:rPr>
        <w:rFonts w:ascii="Times New Roman" w:hAnsi="Times New Roman"/>
      </w:rPr>
      <w:t xml:space="preserve">: </w:t>
    </w:r>
    <w:r>
      <w:rPr>
        <w:rFonts w:ascii="Times New Roman" w:hAnsi="Times New Roman"/>
      </w:rPr>
      <w:t>CASE STUDY 5.2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086D77"/>
    <w:rsid w:val="00005857"/>
    <w:rsid w:val="00006E9D"/>
    <w:rsid w:val="0004314E"/>
    <w:rsid w:val="00051606"/>
    <w:rsid w:val="000576FC"/>
    <w:rsid w:val="00077796"/>
    <w:rsid w:val="00077EB4"/>
    <w:rsid w:val="00082B55"/>
    <w:rsid w:val="00086D77"/>
    <w:rsid w:val="000928CC"/>
    <w:rsid w:val="000B60FB"/>
    <w:rsid w:val="000C254E"/>
    <w:rsid w:val="000C6335"/>
    <w:rsid w:val="000D195F"/>
    <w:rsid w:val="000E0852"/>
    <w:rsid w:val="000F0FBA"/>
    <w:rsid w:val="00106ACA"/>
    <w:rsid w:val="001103E1"/>
    <w:rsid w:val="00122770"/>
    <w:rsid w:val="00125E39"/>
    <w:rsid w:val="001443E9"/>
    <w:rsid w:val="00180710"/>
    <w:rsid w:val="00181493"/>
    <w:rsid w:val="001A6E8C"/>
    <w:rsid w:val="001D1CF8"/>
    <w:rsid w:val="001D2846"/>
    <w:rsid w:val="001E0B89"/>
    <w:rsid w:val="00203F94"/>
    <w:rsid w:val="00237F23"/>
    <w:rsid w:val="0024264D"/>
    <w:rsid w:val="00252115"/>
    <w:rsid w:val="00253137"/>
    <w:rsid w:val="00255C9B"/>
    <w:rsid w:val="00287B0A"/>
    <w:rsid w:val="002B3919"/>
    <w:rsid w:val="002C28CA"/>
    <w:rsid w:val="002C7AE2"/>
    <w:rsid w:val="002D50A5"/>
    <w:rsid w:val="002D7EAA"/>
    <w:rsid w:val="002E69ED"/>
    <w:rsid w:val="002F1C3B"/>
    <w:rsid w:val="002F65BB"/>
    <w:rsid w:val="002F69B7"/>
    <w:rsid w:val="00301615"/>
    <w:rsid w:val="003037C0"/>
    <w:rsid w:val="00307437"/>
    <w:rsid w:val="0033345A"/>
    <w:rsid w:val="0035731F"/>
    <w:rsid w:val="0036658A"/>
    <w:rsid w:val="003723C9"/>
    <w:rsid w:val="00384874"/>
    <w:rsid w:val="003C0058"/>
    <w:rsid w:val="00415047"/>
    <w:rsid w:val="00422A67"/>
    <w:rsid w:val="004B26A4"/>
    <w:rsid w:val="004C42E2"/>
    <w:rsid w:val="004E21B0"/>
    <w:rsid w:val="00521EB5"/>
    <w:rsid w:val="0052614F"/>
    <w:rsid w:val="005A4579"/>
    <w:rsid w:val="005C2C59"/>
    <w:rsid w:val="0063737E"/>
    <w:rsid w:val="00642C9B"/>
    <w:rsid w:val="00646DE4"/>
    <w:rsid w:val="00654B8E"/>
    <w:rsid w:val="00654E11"/>
    <w:rsid w:val="00671300"/>
    <w:rsid w:val="006A67E3"/>
    <w:rsid w:val="006B410B"/>
    <w:rsid w:val="006C0550"/>
    <w:rsid w:val="006C2758"/>
    <w:rsid w:val="006D1819"/>
    <w:rsid w:val="006F712F"/>
    <w:rsid w:val="00720BF0"/>
    <w:rsid w:val="00724F7A"/>
    <w:rsid w:val="007438D6"/>
    <w:rsid w:val="00755318"/>
    <w:rsid w:val="00790A1A"/>
    <w:rsid w:val="007A3048"/>
    <w:rsid w:val="007B26E7"/>
    <w:rsid w:val="007B6B3E"/>
    <w:rsid w:val="007C4505"/>
    <w:rsid w:val="007D66E5"/>
    <w:rsid w:val="007F0C0A"/>
    <w:rsid w:val="007F160A"/>
    <w:rsid w:val="007F632C"/>
    <w:rsid w:val="00834EE9"/>
    <w:rsid w:val="00844BAE"/>
    <w:rsid w:val="00854979"/>
    <w:rsid w:val="00857FA8"/>
    <w:rsid w:val="00865C4C"/>
    <w:rsid w:val="00875D04"/>
    <w:rsid w:val="008B008E"/>
    <w:rsid w:val="008B68AF"/>
    <w:rsid w:val="008B6CD2"/>
    <w:rsid w:val="008F2ED1"/>
    <w:rsid w:val="00913CA5"/>
    <w:rsid w:val="009232F1"/>
    <w:rsid w:val="00923BCE"/>
    <w:rsid w:val="0093281C"/>
    <w:rsid w:val="00937FB0"/>
    <w:rsid w:val="00942674"/>
    <w:rsid w:val="009545EA"/>
    <w:rsid w:val="00961A18"/>
    <w:rsid w:val="00971B09"/>
    <w:rsid w:val="00982F3C"/>
    <w:rsid w:val="009A7E46"/>
    <w:rsid w:val="009F0882"/>
    <w:rsid w:val="009F6381"/>
    <w:rsid w:val="00A447F1"/>
    <w:rsid w:val="00AA52CF"/>
    <w:rsid w:val="00AA7EA8"/>
    <w:rsid w:val="00AC0E26"/>
    <w:rsid w:val="00AC650F"/>
    <w:rsid w:val="00AE1A31"/>
    <w:rsid w:val="00AF772A"/>
    <w:rsid w:val="00AF7FF1"/>
    <w:rsid w:val="00B02B8C"/>
    <w:rsid w:val="00B17D1C"/>
    <w:rsid w:val="00B649F6"/>
    <w:rsid w:val="00BB5433"/>
    <w:rsid w:val="00BC3F63"/>
    <w:rsid w:val="00BC48C2"/>
    <w:rsid w:val="00BD2390"/>
    <w:rsid w:val="00BF59F3"/>
    <w:rsid w:val="00C11B66"/>
    <w:rsid w:val="00C35499"/>
    <w:rsid w:val="00C84D46"/>
    <w:rsid w:val="00C878CE"/>
    <w:rsid w:val="00CE3143"/>
    <w:rsid w:val="00CE6D9B"/>
    <w:rsid w:val="00CF1ACF"/>
    <w:rsid w:val="00D026B3"/>
    <w:rsid w:val="00D228BD"/>
    <w:rsid w:val="00D243BD"/>
    <w:rsid w:val="00D63272"/>
    <w:rsid w:val="00D67561"/>
    <w:rsid w:val="00D8043A"/>
    <w:rsid w:val="00D915DA"/>
    <w:rsid w:val="00DB39E1"/>
    <w:rsid w:val="00DC0ADD"/>
    <w:rsid w:val="00DC61B0"/>
    <w:rsid w:val="00DD3A58"/>
    <w:rsid w:val="00DE08C6"/>
    <w:rsid w:val="00E01980"/>
    <w:rsid w:val="00E1658A"/>
    <w:rsid w:val="00E44468"/>
    <w:rsid w:val="00E5483D"/>
    <w:rsid w:val="00E67613"/>
    <w:rsid w:val="00E82907"/>
    <w:rsid w:val="00E910CD"/>
    <w:rsid w:val="00EB334E"/>
    <w:rsid w:val="00ED5424"/>
    <w:rsid w:val="00EF2BE9"/>
    <w:rsid w:val="00F317AD"/>
    <w:rsid w:val="00F4205D"/>
    <w:rsid w:val="00F641DA"/>
    <w:rsid w:val="00F73923"/>
    <w:rsid w:val="00F762EC"/>
    <w:rsid w:val="00F85DC8"/>
    <w:rsid w:val="00FA05CC"/>
    <w:rsid w:val="00FA5E8B"/>
    <w:rsid w:val="00FB3DFA"/>
    <w:rsid w:val="00FB4049"/>
    <w:rsid w:val="00FC5E79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0F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24F7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24F7A"/>
  </w:style>
  <w:style w:type="character" w:styleId="PageNumber">
    <w:name w:val="page number"/>
    <w:basedOn w:val="DefaultParagraphFont"/>
    <w:uiPriority w:val="99"/>
    <w:semiHidden/>
    <w:unhideWhenUsed/>
    <w:rsid w:val="00724F7A"/>
  </w:style>
  <w:style w:type="paragraph" w:styleId="Footer">
    <w:name w:val="footer"/>
    <w:basedOn w:val="Normal"/>
    <w:link w:val="FooterChar"/>
    <w:uiPriority w:val="99"/>
    <w:semiHidden/>
    <w:unhideWhenUsed/>
    <w:rsid w:val="00724F7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24F7A"/>
  </w:style>
  <w:style w:type="character" w:styleId="Hyperlink">
    <w:name w:val="Hyperlink"/>
    <w:basedOn w:val="DefaultParagraphFont"/>
    <w:uiPriority w:val="99"/>
    <w:semiHidden/>
    <w:unhideWhenUsed/>
    <w:rsid w:val="006B410B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B6C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6CD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6CD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6C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6CD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6C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C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0F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24F7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24F7A"/>
  </w:style>
  <w:style w:type="character" w:styleId="PageNumber">
    <w:name w:val="page number"/>
    <w:basedOn w:val="DefaultParagraphFont"/>
    <w:uiPriority w:val="99"/>
    <w:semiHidden/>
    <w:unhideWhenUsed/>
    <w:rsid w:val="00724F7A"/>
  </w:style>
  <w:style w:type="paragraph" w:styleId="Footer">
    <w:name w:val="footer"/>
    <w:basedOn w:val="Normal"/>
    <w:link w:val="FooterChar"/>
    <w:uiPriority w:val="99"/>
    <w:semiHidden/>
    <w:unhideWhenUsed/>
    <w:rsid w:val="00724F7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24F7A"/>
  </w:style>
  <w:style w:type="character" w:styleId="Hyperlink">
    <w:name w:val="Hyperlink"/>
    <w:basedOn w:val="DefaultParagraphFont"/>
    <w:uiPriority w:val="99"/>
    <w:semiHidden/>
    <w:unhideWhenUsed/>
    <w:rsid w:val="006B410B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B6C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6CD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6CD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6C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6CD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6C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C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607</Words>
  <Characters>3463</Characters>
  <Application>Microsoft Office Word</Application>
  <DocSecurity>4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Kourtney Steinkamp</dc:creator>
  <cp:lastModifiedBy>Mary</cp:lastModifiedBy>
  <cp:revision>2</cp:revision>
  <dcterms:created xsi:type="dcterms:W3CDTF">2012-02-29T12:25:00Z</dcterms:created>
  <dcterms:modified xsi:type="dcterms:W3CDTF">2012-02-29T12:25:00Z</dcterms:modified>
</cp:coreProperties>
</file>