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0B" w:rsidRDefault="003D7ECB">
      <w:r>
        <w:t>24.75/25</w:t>
      </w:r>
    </w:p>
    <w:p w:rsidR="001B277A" w:rsidRDefault="001B277A"/>
    <w:p w:rsidR="001B277A" w:rsidRDefault="001B277A"/>
    <w:p w:rsidR="001B277A" w:rsidRDefault="001B277A" w:rsidP="001B277A">
      <w:pPr>
        <w:jc w:val="center"/>
      </w:pPr>
      <w:r>
        <w:t>Fall Risks</w:t>
      </w:r>
    </w:p>
    <w:p w:rsidR="001B277A" w:rsidRDefault="001B277A" w:rsidP="001B277A">
      <w:pPr>
        <w:jc w:val="center"/>
      </w:pPr>
      <w:r>
        <w:t>Case Study 9.3</w:t>
      </w:r>
    </w:p>
    <w:p w:rsidR="001B277A" w:rsidRDefault="001B277A" w:rsidP="001B277A">
      <w:pPr>
        <w:pStyle w:val="NoSpacing"/>
        <w:spacing w:line="480" w:lineRule="auto"/>
        <w:jc w:val="center"/>
      </w:pPr>
      <w:r>
        <w:t xml:space="preserve">Kristin </w:t>
      </w:r>
      <w:proofErr w:type="spellStart"/>
      <w:r>
        <w:t>Schomburg</w:t>
      </w:r>
      <w:proofErr w:type="spellEnd"/>
    </w:p>
    <w:p w:rsidR="001B277A" w:rsidRDefault="001B277A" w:rsidP="001B277A">
      <w:pPr>
        <w:pStyle w:val="NoSpacing"/>
        <w:spacing w:line="480" w:lineRule="auto"/>
        <w:jc w:val="center"/>
      </w:pPr>
      <w:r>
        <w:t>Lakeview College of Nursing</w:t>
      </w:r>
    </w:p>
    <w:p w:rsidR="001B277A" w:rsidRDefault="001B277A" w:rsidP="001B277A">
      <w:pPr>
        <w:pStyle w:val="NoSpacing"/>
        <w:spacing w:line="480" w:lineRule="auto"/>
        <w:jc w:val="center"/>
      </w:pPr>
      <w:r>
        <w:t xml:space="preserve">N308 – Nursing of the </w:t>
      </w:r>
      <w:proofErr w:type="spellStart"/>
      <w:r>
        <w:t>Gerontological</w:t>
      </w:r>
      <w:proofErr w:type="spellEnd"/>
      <w:r>
        <w:t xml:space="preserve"> Client</w:t>
      </w:r>
    </w:p>
    <w:p w:rsidR="001B277A" w:rsidRDefault="0008544D" w:rsidP="001B277A">
      <w:pPr>
        <w:pStyle w:val="NoSpacing"/>
        <w:spacing w:line="480" w:lineRule="auto"/>
        <w:jc w:val="center"/>
      </w:pPr>
      <w:r>
        <w:t>June 17</w:t>
      </w:r>
      <w:r w:rsidR="001B277A">
        <w:t>, 2012</w:t>
      </w: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1B277A">
      <w:pPr>
        <w:pStyle w:val="NoSpacing"/>
        <w:spacing w:line="480" w:lineRule="auto"/>
        <w:jc w:val="center"/>
      </w:pPr>
    </w:p>
    <w:p w:rsidR="001B277A" w:rsidRDefault="001B277A" w:rsidP="0008544D">
      <w:pPr>
        <w:pStyle w:val="NoSpacing"/>
        <w:spacing w:line="480" w:lineRule="auto"/>
        <w:jc w:val="center"/>
      </w:pPr>
      <w:r>
        <w:lastRenderedPageBreak/>
        <w:t>Fall Risks</w:t>
      </w:r>
    </w:p>
    <w:p w:rsidR="001B277A" w:rsidRDefault="001B277A" w:rsidP="0008544D">
      <w:pPr>
        <w:pStyle w:val="NoSpacing"/>
        <w:numPr>
          <w:ilvl w:val="0"/>
          <w:numId w:val="1"/>
        </w:numPr>
        <w:spacing w:line="480" w:lineRule="auto"/>
      </w:pPr>
      <w:r>
        <w:t>Name some costs associated with falling.</w:t>
      </w:r>
    </w:p>
    <w:p w:rsidR="001E52A9" w:rsidRDefault="001E52A9" w:rsidP="0008544D">
      <w:pPr>
        <w:pStyle w:val="NoSpacing"/>
        <w:numPr>
          <w:ilvl w:val="1"/>
          <w:numId w:val="1"/>
        </w:numPr>
        <w:spacing w:line="480" w:lineRule="auto"/>
      </w:pPr>
      <w:r>
        <w:t>In 2000, $19 billion was spent on fall injuries for people age 65 or older (</w:t>
      </w:r>
      <w:proofErr w:type="spellStart"/>
      <w:r>
        <w:t>Mauk</w:t>
      </w:r>
      <w:proofErr w:type="spellEnd"/>
      <w:r>
        <w:t>, p. 462, 2010)</w:t>
      </w:r>
    </w:p>
    <w:p w:rsidR="001E52A9" w:rsidRDefault="001E52A9" w:rsidP="0008544D">
      <w:pPr>
        <w:pStyle w:val="NoSpacing"/>
        <w:numPr>
          <w:ilvl w:val="1"/>
          <w:numId w:val="1"/>
        </w:numPr>
        <w:spacing w:line="480" w:lineRule="auto"/>
      </w:pPr>
      <w:r>
        <w:t>The cost is expected to reach $43.8 billion by 2020 (</w:t>
      </w:r>
      <w:proofErr w:type="spellStart"/>
      <w:r>
        <w:t>Mauk</w:t>
      </w:r>
      <w:proofErr w:type="spellEnd"/>
      <w:r>
        <w:t>, p. 462, 2010).</w:t>
      </w:r>
    </w:p>
    <w:p w:rsidR="001E52A9" w:rsidRDefault="001E52A9" w:rsidP="0008544D">
      <w:pPr>
        <w:pStyle w:val="NoSpacing"/>
        <w:numPr>
          <w:ilvl w:val="1"/>
          <w:numId w:val="1"/>
        </w:numPr>
        <w:spacing w:line="480" w:lineRule="auto"/>
      </w:pPr>
      <w:r>
        <w:t xml:space="preserve">These costs are in emergency services, hospitalization, surgical intervention, rehabilitation, and nursing care. </w:t>
      </w:r>
    </w:p>
    <w:p w:rsidR="001B277A" w:rsidRDefault="001B277A" w:rsidP="0008544D">
      <w:pPr>
        <w:pStyle w:val="NoSpacing"/>
        <w:numPr>
          <w:ilvl w:val="0"/>
          <w:numId w:val="1"/>
        </w:numPr>
        <w:spacing w:line="480" w:lineRule="auto"/>
      </w:pPr>
      <w:r>
        <w:t>What can be suggested as a first step for Susan in helping her mother prevent home falls?</w:t>
      </w:r>
    </w:p>
    <w:p w:rsidR="001E52A9" w:rsidRDefault="006E7DA8" w:rsidP="0008544D">
      <w:pPr>
        <w:pStyle w:val="NoSpacing"/>
        <w:numPr>
          <w:ilvl w:val="1"/>
          <w:numId w:val="1"/>
        </w:numPr>
        <w:spacing w:line="480" w:lineRule="auto"/>
      </w:pPr>
      <w:r>
        <w:t xml:space="preserve">One of the first things that can be done is to reduce extrinsic risk factors, such as: improve poor lighting, </w:t>
      </w:r>
      <w:proofErr w:type="spellStart"/>
      <w:r>
        <w:t>declutter</w:t>
      </w:r>
      <w:proofErr w:type="spellEnd"/>
      <w:r>
        <w:t xml:space="preserve"> the environment, get rid of throw rugs, and try to remain on the first floor of the house (</w:t>
      </w:r>
      <w:proofErr w:type="spellStart"/>
      <w:r>
        <w:t>Mauk</w:t>
      </w:r>
      <w:proofErr w:type="spellEnd"/>
      <w:r>
        <w:t>, 2010). She can hire someone to clean the second floor so that she doesn’t have to go up and down the stairs, or she could have a lift chair installed.</w:t>
      </w:r>
      <w:r w:rsidR="003D7ECB">
        <w:t xml:space="preserve"> </w:t>
      </w:r>
      <w:r w:rsidR="003D7ECB">
        <w:rPr>
          <w:color w:val="FF0000"/>
        </w:rPr>
        <w:t>The family could always contact a service provider in the community for a falls prevention home assessment.</w:t>
      </w:r>
    </w:p>
    <w:p w:rsidR="001B277A" w:rsidRDefault="001B277A" w:rsidP="0008544D">
      <w:pPr>
        <w:pStyle w:val="NoSpacing"/>
        <w:numPr>
          <w:ilvl w:val="0"/>
          <w:numId w:val="1"/>
        </w:numPr>
        <w:spacing w:line="480" w:lineRule="auto"/>
      </w:pPr>
      <w:r>
        <w:t>Search the Internet and choose at least one Web site that describes these medications and the associated side effects. Decide which, if any, of Mary’s medications are a potential cause for falls.</w:t>
      </w:r>
    </w:p>
    <w:p w:rsidR="006E7DA8" w:rsidRDefault="00DD1532" w:rsidP="0008544D">
      <w:pPr>
        <w:pStyle w:val="NoSpacing"/>
        <w:numPr>
          <w:ilvl w:val="1"/>
          <w:numId w:val="1"/>
        </w:numPr>
        <w:spacing w:line="480" w:lineRule="auto"/>
      </w:pPr>
      <w:proofErr w:type="spellStart"/>
      <w:r>
        <w:t>Metoprolol</w:t>
      </w:r>
      <w:proofErr w:type="spellEnd"/>
      <w:r>
        <w:t xml:space="preserve"> is a beta-blocker used to control blood pressure, taking this medication can make some people dizzy upon standing (orthostatic hypotension). This medication is likely the most dangerous in terms of possibly causing falls of the medications she’s taking. This website discuses </w:t>
      </w:r>
      <w:proofErr w:type="spellStart"/>
      <w:r>
        <w:t>metoprolol</w:t>
      </w:r>
      <w:proofErr w:type="spellEnd"/>
      <w:r>
        <w:t xml:space="preserve">, how it works and associated side effects, </w:t>
      </w:r>
      <w:hyperlink r:id="rId7" w:history="1">
        <w:r w:rsidRPr="00C06EC3">
          <w:rPr>
            <w:rStyle w:val="Hyperlink"/>
          </w:rPr>
          <w:t>http://www.ncbi.nlm.nih.gov/pubmedhealth/PMH0000795/</w:t>
        </w:r>
      </w:hyperlink>
    </w:p>
    <w:p w:rsidR="00DD1532" w:rsidRDefault="00DD1532" w:rsidP="0008544D">
      <w:pPr>
        <w:pStyle w:val="NoSpacing"/>
        <w:numPr>
          <w:ilvl w:val="1"/>
          <w:numId w:val="1"/>
        </w:numPr>
        <w:spacing w:line="480" w:lineRule="auto"/>
      </w:pPr>
      <w:r>
        <w:lastRenderedPageBreak/>
        <w:t xml:space="preserve">This website provides information on </w:t>
      </w:r>
      <w:proofErr w:type="spellStart"/>
      <w:r>
        <w:t>pioglitazone</w:t>
      </w:r>
      <w:proofErr w:type="spellEnd"/>
      <w:r>
        <w:t xml:space="preserve">, </w:t>
      </w:r>
      <w:hyperlink r:id="rId8" w:history="1">
        <w:r w:rsidRPr="00C06EC3">
          <w:rPr>
            <w:rStyle w:val="Hyperlink"/>
          </w:rPr>
          <w:t>http://ncbi.nlm.nih.gov/pubmedhealth/PMH00001047/</w:t>
        </w:r>
      </w:hyperlink>
    </w:p>
    <w:p w:rsidR="00DD1532" w:rsidRDefault="00DD1532" w:rsidP="0008544D">
      <w:pPr>
        <w:pStyle w:val="NoSpacing"/>
        <w:numPr>
          <w:ilvl w:val="1"/>
          <w:numId w:val="1"/>
        </w:numPr>
        <w:spacing w:line="480" w:lineRule="auto"/>
      </w:pPr>
      <w:r>
        <w:t xml:space="preserve">This website provides information on </w:t>
      </w:r>
      <w:proofErr w:type="spellStart"/>
      <w:r>
        <w:t>glimepiride</w:t>
      </w:r>
      <w:proofErr w:type="spellEnd"/>
      <w:r>
        <w:t>, http://www.ncbi.nlm.nih.gov/pubmedhealth/PMH0000981/</w:t>
      </w:r>
    </w:p>
    <w:p w:rsidR="001B277A" w:rsidRDefault="001B277A" w:rsidP="0008544D">
      <w:pPr>
        <w:pStyle w:val="NoSpacing"/>
        <w:numPr>
          <w:ilvl w:val="0"/>
          <w:numId w:val="1"/>
        </w:numPr>
        <w:spacing w:line="480" w:lineRule="auto"/>
      </w:pPr>
      <w:r>
        <w:t>What ideas can be offered in helping Mary visit her husband every day to help decrease Mary’s fatigue?</w:t>
      </w:r>
    </w:p>
    <w:p w:rsidR="006E7DA8" w:rsidRDefault="004A3D61" w:rsidP="0008544D">
      <w:pPr>
        <w:pStyle w:val="NoSpacing"/>
        <w:numPr>
          <w:ilvl w:val="1"/>
          <w:numId w:val="1"/>
        </w:numPr>
        <w:spacing w:line="480" w:lineRule="auto"/>
      </w:pPr>
      <w:r>
        <w:t>Mary may want to have a friend help her, by driving her to the VA a couple times per week.</w:t>
      </w:r>
    </w:p>
    <w:p w:rsidR="004A3D61" w:rsidRDefault="004A3D61" w:rsidP="0008544D">
      <w:pPr>
        <w:pStyle w:val="NoSpacing"/>
        <w:numPr>
          <w:ilvl w:val="1"/>
          <w:numId w:val="1"/>
        </w:numPr>
        <w:spacing w:line="480" w:lineRule="auto"/>
      </w:pPr>
      <w:r>
        <w:t xml:space="preserve">Mary enjoys seeing her husband daily, but she may need to consider visiting every-other day and speaking to him on the phone the other days. </w:t>
      </w:r>
    </w:p>
    <w:p w:rsidR="004A3D61" w:rsidRDefault="004A3D61" w:rsidP="0008544D">
      <w:pPr>
        <w:pStyle w:val="NoSpacing"/>
        <w:numPr>
          <w:ilvl w:val="1"/>
          <w:numId w:val="1"/>
        </w:numPr>
        <w:spacing w:line="480" w:lineRule="auto"/>
      </w:pPr>
      <w:r>
        <w:t>Mary also might be able to take advantage of the newer advances in technology, she might have someone help her set up video chatting so that she can Skype with her husband instead of driving to see him every day.</w:t>
      </w:r>
    </w:p>
    <w:p w:rsidR="004A3D61" w:rsidRDefault="004A3D61" w:rsidP="0008544D">
      <w:pPr>
        <w:pStyle w:val="NoSpacing"/>
        <w:numPr>
          <w:ilvl w:val="1"/>
          <w:numId w:val="1"/>
        </w:numPr>
        <w:spacing w:line="480" w:lineRule="auto"/>
      </w:pPr>
      <w:r>
        <w:t xml:space="preserve">She also might want to consider moving closer to the VA. A two-story home isn’t the best place for her to be living since she does have a history of falls. She could move to a smaller one-story home near the VA and see her husband all the time. </w:t>
      </w:r>
    </w:p>
    <w:p w:rsidR="003D7ECB" w:rsidRPr="003D7ECB" w:rsidRDefault="003D7ECB" w:rsidP="003D7ECB">
      <w:pPr>
        <w:autoSpaceDE w:val="0"/>
        <w:autoSpaceDN w:val="0"/>
        <w:adjustRightInd w:val="0"/>
        <w:spacing w:after="0" w:line="240" w:lineRule="auto"/>
        <w:rPr>
          <w:rFonts w:ascii="ITCGaramondStd-Bk" w:hAnsi="ITCGaramondStd-Bk" w:cs="ITCGaramondStd-Bk"/>
          <w:color w:val="FF0000"/>
          <w:sz w:val="20"/>
          <w:szCs w:val="20"/>
        </w:rPr>
      </w:pPr>
      <w:r w:rsidRPr="003D7ECB">
        <w:rPr>
          <w:color w:val="FF0000"/>
        </w:rPr>
        <w:t xml:space="preserve"> </w:t>
      </w:r>
      <w:r w:rsidRPr="003D7ECB">
        <w:rPr>
          <w:rFonts w:ascii="ITCGaramondStd-Bk" w:hAnsi="ITCGaramondStd-Bk" w:cs="ITCGaramondStd-Bk"/>
          <w:color w:val="FF0000"/>
          <w:sz w:val="20"/>
          <w:szCs w:val="20"/>
        </w:rPr>
        <w:t xml:space="preserve">Family caregivers need to recognize when they need help, including (1) what kind of help, (2) how to ask for help, (3) and whom to </w:t>
      </w:r>
      <w:proofErr w:type="gramStart"/>
      <w:r w:rsidRPr="003D7ECB">
        <w:rPr>
          <w:rFonts w:ascii="ITCGaramondStd-Bk" w:hAnsi="ITCGaramondStd-Bk" w:cs="ITCGaramondStd-Bk"/>
          <w:color w:val="FF0000"/>
          <w:sz w:val="20"/>
          <w:szCs w:val="20"/>
        </w:rPr>
        <w:t>ask .</w:t>
      </w:r>
      <w:proofErr w:type="gramEnd"/>
      <w:r w:rsidRPr="003D7ECB">
        <w:rPr>
          <w:rFonts w:ascii="ITCGaramondStd-Bk" w:hAnsi="ITCGaramondStd-Bk" w:cs="ITCGaramondStd-Bk"/>
          <w:color w:val="FF0000"/>
          <w:sz w:val="20"/>
          <w:szCs w:val="20"/>
        </w:rPr>
        <w:t xml:space="preserve"> Alternative transportation such as bus or train might be considered. Neighbors or friends or church members and /or family members who live nearby could help to provide transportation.</w:t>
      </w:r>
    </w:p>
    <w:p w:rsidR="003D7ECB" w:rsidRDefault="003D7ECB" w:rsidP="003D7ECB">
      <w:pPr>
        <w:autoSpaceDE w:val="0"/>
        <w:autoSpaceDN w:val="0"/>
        <w:adjustRightInd w:val="0"/>
        <w:spacing w:after="0" w:line="240" w:lineRule="auto"/>
        <w:rPr>
          <w:rFonts w:ascii="ITCGaramondStd-Bk" w:hAnsi="ITCGaramondStd-Bk" w:cs="ITCGaramondStd-Bk"/>
          <w:sz w:val="20"/>
          <w:szCs w:val="20"/>
        </w:rPr>
      </w:pPr>
    </w:p>
    <w:p w:rsidR="003D7ECB" w:rsidRDefault="003D7ECB" w:rsidP="003D7ECB">
      <w:pPr>
        <w:autoSpaceDE w:val="0"/>
        <w:autoSpaceDN w:val="0"/>
        <w:adjustRightInd w:val="0"/>
        <w:spacing w:after="0" w:line="240" w:lineRule="auto"/>
      </w:pPr>
    </w:p>
    <w:p w:rsidR="001B277A" w:rsidRDefault="001B277A" w:rsidP="0008544D">
      <w:pPr>
        <w:pStyle w:val="NoSpacing"/>
        <w:numPr>
          <w:ilvl w:val="0"/>
          <w:numId w:val="1"/>
        </w:numPr>
        <w:spacing w:line="480" w:lineRule="auto"/>
      </w:pPr>
      <w:r>
        <w:t>What are other ideas to keep older adults living at home connected to others in times of emergencies?</w:t>
      </w:r>
    </w:p>
    <w:p w:rsidR="00DD1532" w:rsidRDefault="009D6D7F" w:rsidP="0008544D">
      <w:pPr>
        <w:pStyle w:val="NoSpacing"/>
        <w:numPr>
          <w:ilvl w:val="1"/>
          <w:numId w:val="1"/>
        </w:numPr>
        <w:spacing w:line="480" w:lineRule="auto"/>
      </w:pPr>
      <w:r>
        <w:t>Life alert and other devices can be worn around the neck or on the wrist and with a push of a button can call 911 for help.</w:t>
      </w:r>
    </w:p>
    <w:p w:rsidR="001B277A" w:rsidRDefault="001B277A" w:rsidP="0008544D">
      <w:pPr>
        <w:pStyle w:val="NoSpacing"/>
        <w:numPr>
          <w:ilvl w:val="0"/>
          <w:numId w:val="1"/>
        </w:numPr>
        <w:spacing w:line="480" w:lineRule="auto"/>
      </w:pPr>
      <w:r>
        <w:t>What can be suggested to remedy these four environmental factors?</w:t>
      </w:r>
    </w:p>
    <w:p w:rsidR="009D6D7F" w:rsidRDefault="009D6D7F" w:rsidP="0008544D">
      <w:pPr>
        <w:pStyle w:val="NoSpacing"/>
        <w:numPr>
          <w:ilvl w:val="1"/>
          <w:numId w:val="1"/>
        </w:numPr>
        <w:spacing w:line="480" w:lineRule="auto"/>
      </w:pPr>
      <w:r>
        <w:lastRenderedPageBreak/>
        <w:t>Perhaps Mary’s daughter can visit and help her to clean up the clutter, so that she doesn’t have things lying around on the floor and has a clean clear path to walk. Mary should meet with a handy man to discuss taking care of the loose carpet and slippery floor. The loose carpet should either be pulled up or glued down, and the slippery floors should be resurfaced so they aren’t slippery anymore. The handyman can also change out the lights and put in better/brighter lights. Finally, the handyman can redo the handrails and fix the stairs. Or Mary can have a power lift/stair chair installed so she doesn’t have to climb up and down the stairs.</w:t>
      </w:r>
    </w:p>
    <w:p w:rsidR="001B277A" w:rsidRDefault="001B277A" w:rsidP="0008544D">
      <w:pPr>
        <w:pStyle w:val="NoSpacing"/>
        <w:numPr>
          <w:ilvl w:val="0"/>
          <w:numId w:val="1"/>
        </w:numPr>
        <w:spacing w:line="480" w:lineRule="auto"/>
      </w:pPr>
      <w:r>
        <w:t>Name another example of an environmental factor that can be a cause of falls and needs to be included in Mary’s environmental evaluation. Tell how this factor might be resolved.</w:t>
      </w:r>
    </w:p>
    <w:p w:rsidR="009D6D7F" w:rsidRDefault="009D6D7F" w:rsidP="0008544D">
      <w:pPr>
        <w:pStyle w:val="NoSpacing"/>
        <w:numPr>
          <w:ilvl w:val="1"/>
          <w:numId w:val="1"/>
        </w:numPr>
        <w:spacing w:line="480" w:lineRule="auto"/>
      </w:pPr>
      <w:r>
        <w:t>Going up and down the stairs daily can be a real danger. Mary should move her bed downstairs</w:t>
      </w:r>
      <w:r w:rsidR="000B41AB">
        <w:t>, so that has everything she needs to live on the first floor of her home. She can use the second floor for storage and have someone come over once a week to go up there and clean.</w:t>
      </w:r>
    </w:p>
    <w:p w:rsidR="001B277A" w:rsidRDefault="001B277A" w:rsidP="0008544D">
      <w:pPr>
        <w:pStyle w:val="NoSpacing"/>
        <w:numPr>
          <w:ilvl w:val="0"/>
          <w:numId w:val="1"/>
        </w:numPr>
        <w:spacing w:line="480" w:lineRule="auto"/>
      </w:pPr>
      <w:r>
        <w:t>Choose either (a) an exercise program to increase strength, balance, and muscle tone or (b) how to get up from a fall and briefly describe how you would begin to educate Mary.</w:t>
      </w:r>
    </w:p>
    <w:p w:rsidR="0008544D" w:rsidRDefault="000B41AB" w:rsidP="0008544D">
      <w:pPr>
        <w:pStyle w:val="NoSpacing"/>
        <w:numPr>
          <w:ilvl w:val="1"/>
          <w:numId w:val="1"/>
        </w:numPr>
        <w:spacing w:line="480" w:lineRule="auto"/>
      </w:pPr>
      <w:r>
        <w:t xml:space="preserve">I would choose (a) an exercise program. The goal of the exercise program would be to strengthen muscles and improve balance, these two things can help to prevent falls from happening. Since Mary is still so mobile, we can implement this plan by having her attend special, age appropriate, exercise classes a few times per </w:t>
      </w:r>
      <w:proofErr w:type="gramStart"/>
      <w:r>
        <w:t>week,</w:t>
      </w:r>
      <w:proofErr w:type="gramEnd"/>
      <w:r>
        <w:t xml:space="preserve"> this will help her to remain active physically and socially. This </w:t>
      </w:r>
      <w:r>
        <w:lastRenderedPageBreak/>
        <w:t>plan can be discussed with Mary so that ideas and goals are mutually agreed upon.</w:t>
      </w:r>
    </w:p>
    <w:p w:rsidR="0008544D" w:rsidRDefault="0008544D" w:rsidP="0008544D">
      <w:pPr>
        <w:pStyle w:val="NoSpacing"/>
        <w:spacing w:line="480" w:lineRule="auto"/>
      </w:pPr>
    </w:p>
    <w:p w:rsidR="000B41AB" w:rsidRDefault="000B41AB" w:rsidP="0008544D">
      <w:pPr>
        <w:pStyle w:val="NoSpacing"/>
        <w:spacing w:line="480" w:lineRule="auto"/>
        <w:jc w:val="center"/>
      </w:pPr>
      <w:r>
        <w:t>References</w:t>
      </w:r>
    </w:p>
    <w:p w:rsidR="001920C4" w:rsidRDefault="001920C4" w:rsidP="0008544D">
      <w:pPr>
        <w:pStyle w:val="NoSpacing"/>
        <w:spacing w:line="480" w:lineRule="auto"/>
        <w:ind w:left="720" w:hanging="720"/>
      </w:pPr>
      <w:r>
        <w:t xml:space="preserve">Anderson, L. (2010). </w:t>
      </w:r>
      <w:proofErr w:type="spellStart"/>
      <w:proofErr w:type="gramStart"/>
      <w:r>
        <w:rPr>
          <w:i/>
        </w:rPr>
        <w:t>Metoprolol</w:t>
      </w:r>
      <w:proofErr w:type="spellEnd"/>
      <w:r>
        <w:rPr>
          <w:i/>
        </w:rPr>
        <w:t>.</w:t>
      </w:r>
      <w:proofErr w:type="gramEnd"/>
      <w:r>
        <w:rPr>
          <w:i/>
        </w:rPr>
        <w:t xml:space="preserve"> </w:t>
      </w:r>
      <w:r>
        <w:t xml:space="preserve">Retrieved from </w:t>
      </w:r>
      <w:hyperlink r:id="rId9" w:history="1">
        <w:r w:rsidRPr="00C06EC3">
          <w:rPr>
            <w:rStyle w:val="Hyperlink"/>
          </w:rPr>
          <w:t>http://www.ncbi.nlm.nih.gov/pubmedhealth/PMH0000795/</w:t>
        </w:r>
      </w:hyperlink>
    </w:p>
    <w:p w:rsidR="001920C4" w:rsidRPr="001920C4" w:rsidRDefault="001920C4" w:rsidP="0008544D">
      <w:pPr>
        <w:pStyle w:val="NoSpacing"/>
        <w:spacing w:line="480" w:lineRule="auto"/>
        <w:ind w:left="720" w:hanging="720"/>
      </w:pPr>
      <w:proofErr w:type="spellStart"/>
      <w:r>
        <w:t>Leukenhauser</w:t>
      </w:r>
      <w:proofErr w:type="spellEnd"/>
      <w:r>
        <w:t xml:space="preserve">, A. (2011). </w:t>
      </w:r>
      <w:proofErr w:type="spellStart"/>
      <w:proofErr w:type="gramStart"/>
      <w:r w:rsidRPr="001920C4">
        <w:rPr>
          <w:i/>
        </w:rPr>
        <w:t>Pioglitazone</w:t>
      </w:r>
      <w:proofErr w:type="spellEnd"/>
      <w:r w:rsidRPr="001920C4">
        <w:rPr>
          <w:i/>
        </w:rPr>
        <w:t>.</w:t>
      </w:r>
      <w:proofErr w:type="gramEnd"/>
      <w:r>
        <w:rPr>
          <w:i/>
        </w:rPr>
        <w:t xml:space="preserve"> </w:t>
      </w:r>
      <w:r>
        <w:t xml:space="preserve">Retrieved from </w:t>
      </w:r>
      <w:hyperlink r:id="rId10" w:history="1">
        <w:r w:rsidRPr="00C06EC3">
          <w:rPr>
            <w:rStyle w:val="Hyperlink"/>
          </w:rPr>
          <w:t>http://ncbi.nlm.nih.gov/pubmedhealth/PMH00001047/</w:t>
        </w:r>
      </w:hyperlink>
    </w:p>
    <w:p w:rsidR="000B41AB" w:rsidRDefault="000B41AB" w:rsidP="0008544D">
      <w:pPr>
        <w:pStyle w:val="NoSpacing"/>
        <w:spacing w:line="480" w:lineRule="auto"/>
        <w:ind w:left="720" w:hanging="720"/>
      </w:pPr>
      <w:proofErr w:type="spellStart"/>
      <w:r w:rsidRPr="009D56C0">
        <w:t>Mauk</w:t>
      </w:r>
      <w:proofErr w:type="spellEnd"/>
      <w:r w:rsidRPr="009D56C0">
        <w:t>, K. L. (2010). </w:t>
      </w:r>
      <w:proofErr w:type="spellStart"/>
      <w:r>
        <w:rPr>
          <w:rStyle w:val="Emphasis"/>
        </w:rPr>
        <w:t>Gerontological</w:t>
      </w:r>
      <w:proofErr w:type="spellEnd"/>
      <w:r>
        <w:rPr>
          <w:rStyle w:val="Emphasis"/>
        </w:rPr>
        <w:t xml:space="preserve"> nursing: </w:t>
      </w:r>
      <w:r w:rsidRPr="009D56C0">
        <w:rPr>
          <w:rStyle w:val="Emphasis"/>
        </w:rPr>
        <w:t>Competencies for care </w:t>
      </w:r>
      <w:r w:rsidRPr="009D56C0">
        <w:t xml:space="preserve">(2nd </w:t>
      </w:r>
      <w:proofErr w:type="gramStart"/>
      <w:r w:rsidRPr="009D56C0">
        <w:t>ed</w:t>
      </w:r>
      <w:proofErr w:type="gramEnd"/>
      <w:r w:rsidRPr="009D56C0">
        <w:t>.). Boston: Jones &amp; Bartlett.</w:t>
      </w:r>
    </w:p>
    <w:p w:rsidR="001920C4" w:rsidRPr="001920C4" w:rsidRDefault="001920C4" w:rsidP="0008544D">
      <w:pPr>
        <w:pStyle w:val="NoSpacing"/>
        <w:spacing w:line="480" w:lineRule="auto"/>
        <w:ind w:left="720" w:hanging="720"/>
      </w:pPr>
      <w:proofErr w:type="spellStart"/>
      <w:proofErr w:type="gramStart"/>
      <w:r>
        <w:t>Schnetizer</w:t>
      </w:r>
      <w:proofErr w:type="spellEnd"/>
      <w:r>
        <w:t>, M. (2010).</w:t>
      </w:r>
      <w:proofErr w:type="gramEnd"/>
      <w:r>
        <w:t xml:space="preserve"> </w:t>
      </w:r>
      <w:proofErr w:type="spellStart"/>
      <w:proofErr w:type="gramStart"/>
      <w:r w:rsidRPr="001920C4">
        <w:rPr>
          <w:i/>
        </w:rPr>
        <w:t>Glimepiride</w:t>
      </w:r>
      <w:proofErr w:type="spellEnd"/>
      <w:r w:rsidRPr="001920C4">
        <w:rPr>
          <w:i/>
        </w:rPr>
        <w:t>.</w:t>
      </w:r>
      <w:proofErr w:type="gramEnd"/>
      <w:r>
        <w:rPr>
          <w:i/>
        </w:rPr>
        <w:t xml:space="preserve"> </w:t>
      </w:r>
      <w:r>
        <w:t>Retrieved from http://www.ncbi.nlm.nih.gov/pubmedhealth/PMH0000981/</w:t>
      </w:r>
    </w:p>
    <w:p w:rsidR="001920C4" w:rsidRPr="00CA1351" w:rsidRDefault="001920C4" w:rsidP="0008544D">
      <w:pPr>
        <w:pStyle w:val="NoSpacing"/>
        <w:spacing w:line="480" w:lineRule="auto"/>
        <w:ind w:left="720" w:hanging="720"/>
      </w:pPr>
    </w:p>
    <w:p w:rsidR="000B41AB" w:rsidRDefault="000B41AB" w:rsidP="000B41AB">
      <w:pPr>
        <w:pStyle w:val="NoSpacing"/>
      </w:pPr>
    </w:p>
    <w:p w:rsidR="001B277A" w:rsidRDefault="001B277A" w:rsidP="001B277A">
      <w:pPr>
        <w:pStyle w:val="NoSpacing"/>
        <w:jc w:val="center"/>
      </w:pPr>
    </w:p>
    <w:sectPr w:rsidR="001B277A" w:rsidSect="001B277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77A" w:rsidRDefault="001B277A" w:rsidP="001B277A">
      <w:pPr>
        <w:spacing w:after="0" w:line="240" w:lineRule="auto"/>
      </w:pPr>
      <w:r>
        <w:separator/>
      </w:r>
    </w:p>
  </w:endnote>
  <w:endnote w:type="continuationSeparator" w:id="0">
    <w:p w:rsidR="001B277A" w:rsidRDefault="001B277A" w:rsidP="001B2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77A" w:rsidRDefault="001B277A" w:rsidP="001B277A">
      <w:pPr>
        <w:spacing w:after="0" w:line="240" w:lineRule="auto"/>
      </w:pPr>
      <w:r>
        <w:separator/>
      </w:r>
    </w:p>
  </w:footnote>
  <w:footnote w:type="continuationSeparator" w:id="0">
    <w:p w:rsidR="001B277A" w:rsidRDefault="001B277A" w:rsidP="001B2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7A" w:rsidRDefault="001B277A">
    <w:pPr>
      <w:pStyle w:val="Header"/>
    </w:pPr>
    <w:r>
      <w:t>FALL RISKS</w:t>
    </w:r>
    <w:r>
      <w:tab/>
    </w:r>
    <w:r>
      <w:tab/>
    </w:r>
    <w:fldSimple w:instr=" PAGE   \* MERGEFORMAT ">
      <w:r w:rsidR="003D7ECB">
        <w:rPr>
          <w:noProof/>
        </w:rPr>
        <w:t>2</w:t>
      </w:r>
    </w:fldSimple>
  </w:p>
  <w:p w:rsidR="001B277A" w:rsidRDefault="001B27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7A" w:rsidRDefault="001B277A">
    <w:pPr>
      <w:pStyle w:val="Header"/>
    </w:pPr>
    <w:r>
      <w:t>Running head: FALL RISKS</w:t>
    </w:r>
    <w:r>
      <w:tab/>
    </w:r>
    <w:r>
      <w:tab/>
    </w:r>
    <w:fldSimple w:instr=" PAGE   \* MERGEFORMAT ">
      <w:r w:rsidR="003D7ECB">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7545"/>
    <w:multiLevelType w:val="hybridMultilevel"/>
    <w:tmpl w:val="DC80AC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B277A"/>
    <w:rsid w:val="00012870"/>
    <w:rsid w:val="0008544D"/>
    <w:rsid w:val="000B41AB"/>
    <w:rsid w:val="001920C4"/>
    <w:rsid w:val="001B277A"/>
    <w:rsid w:val="001C020F"/>
    <w:rsid w:val="001E52A9"/>
    <w:rsid w:val="00241C92"/>
    <w:rsid w:val="002C35BB"/>
    <w:rsid w:val="003D7ECB"/>
    <w:rsid w:val="003E20CD"/>
    <w:rsid w:val="00432DF6"/>
    <w:rsid w:val="004A3D61"/>
    <w:rsid w:val="00591D33"/>
    <w:rsid w:val="006E7DA8"/>
    <w:rsid w:val="007D149B"/>
    <w:rsid w:val="009D6D7F"/>
    <w:rsid w:val="00A26BB0"/>
    <w:rsid w:val="00C131ED"/>
    <w:rsid w:val="00D26933"/>
    <w:rsid w:val="00DD1532"/>
    <w:rsid w:val="00FF2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7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77A"/>
  </w:style>
  <w:style w:type="paragraph" w:styleId="Footer">
    <w:name w:val="footer"/>
    <w:basedOn w:val="Normal"/>
    <w:link w:val="FooterChar"/>
    <w:uiPriority w:val="99"/>
    <w:semiHidden/>
    <w:unhideWhenUsed/>
    <w:rsid w:val="001B27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277A"/>
  </w:style>
  <w:style w:type="paragraph" w:styleId="BalloonText">
    <w:name w:val="Balloon Text"/>
    <w:basedOn w:val="Normal"/>
    <w:link w:val="BalloonTextChar"/>
    <w:uiPriority w:val="99"/>
    <w:semiHidden/>
    <w:unhideWhenUsed/>
    <w:rsid w:val="001B2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77A"/>
    <w:rPr>
      <w:rFonts w:ascii="Tahoma" w:hAnsi="Tahoma" w:cs="Tahoma"/>
      <w:sz w:val="16"/>
      <w:szCs w:val="16"/>
    </w:rPr>
  </w:style>
  <w:style w:type="paragraph" w:styleId="NoSpacing">
    <w:name w:val="No Spacing"/>
    <w:uiPriority w:val="99"/>
    <w:qFormat/>
    <w:rsid w:val="001B277A"/>
    <w:pPr>
      <w:spacing w:after="0" w:line="240" w:lineRule="auto"/>
    </w:pPr>
  </w:style>
  <w:style w:type="character" w:styleId="Hyperlink">
    <w:name w:val="Hyperlink"/>
    <w:basedOn w:val="DefaultParagraphFont"/>
    <w:uiPriority w:val="99"/>
    <w:unhideWhenUsed/>
    <w:rsid w:val="00DD1532"/>
    <w:rPr>
      <w:color w:val="0000FF" w:themeColor="hyperlink"/>
      <w:u w:val="single"/>
    </w:rPr>
  </w:style>
  <w:style w:type="character" w:styleId="Emphasis">
    <w:name w:val="Emphasis"/>
    <w:basedOn w:val="DefaultParagraphFont"/>
    <w:uiPriority w:val="99"/>
    <w:qFormat/>
    <w:rsid w:val="000B41AB"/>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bi.nlm.nih.gov/pubmedhealth/PMH000010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health/PMH000079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ncbi.nlm.nih.gov/pubmedhealth/PMH00001047/" TargetMode="External"/><Relationship Id="rId4" Type="http://schemas.openxmlformats.org/officeDocument/2006/relationships/webSettings" Target="webSettings.xml"/><Relationship Id="rId9" Type="http://schemas.openxmlformats.org/officeDocument/2006/relationships/hyperlink" Target="http://www.ncbi.nlm.nih.gov/pubmedhealth/PMH00007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851</Words>
  <Characters>4854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2012-06-30T23:04:00Z</dcterms:created>
  <dcterms:modified xsi:type="dcterms:W3CDTF">2012-06-30T23:04:00Z</dcterms:modified>
</cp:coreProperties>
</file>