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E1" w:rsidRDefault="00E94EE1" w:rsidP="00E94EE1">
      <w:pPr>
        <w:pStyle w:val="APA"/>
      </w:pPr>
    </w:p>
    <w:p w:rsidR="00E94EE1" w:rsidRDefault="00E94EE1" w:rsidP="00654B57">
      <w:pPr>
        <w:pStyle w:val="APA"/>
        <w:ind w:firstLine="0"/>
      </w:pPr>
    </w:p>
    <w:p w:rsidR="00E94EE1" w:rsidRDefault="00E94EE1" w:rsidP="00E94EE1">
      <w:pPr>
        <w:pStyle w:val="APAHeadingCenter"/>
      </w:pPr>
      <w:bookmarkStart w:id="0" w:name="bmTitlePageTitle"/>
      <w:r>
        <w:t>Case Study 4</w:t>
      </w:r>
      <w:bookmarkEnd w:id="0"/>
    </w:p>
    <w:p w:rsidR="00E94EE1" w:rsidRDefault="00E94EE1" w:rsidP="00E94EE1">
      <w:pPr>
        <w:pStyle w:val="APAHeadingCenter"/>
      </w:pPr>
      <w:bookmarkStart w:id="1" w:name="bmTitlePageName"/>
      <w:r>
        <w:t>Kimberly Lindsay</w:t>
      </w:r>
      <w:bookmarkEnd w:id="1"/>
    </w:p>
    <w:p w:rsidR="00E94EE1" w:rsidRDefault="00E94EE1" w:rsidP="00E94EE1">
      <w:pPr>
        <w:pStyle w:val="APAHeadingCenter"/>
      </w:pPr>
      <w:bookmarkStart w:id="2" w:name="bmTitlePageInst"/>
      <w:r>
        <w:t>Lakeview college of Nursing</w:t>
      </w:r>
      <w:bookmarkEnd w:id="2"/>
    </w:p>
    <w:p w:rsidR="00E94EE1" w:rsidRDefault="00E94EE1" w:rsidP="00E94EE1">
      <w:pPr>
        <w:pStyle w:val="APAHeadingCenter"/>
      </w:pPr>
      <w:bookmarkStart w:id="3" w:name="bmTitleAdd1"/>
      <w:bookmarkEnd w:id="3"/>
    </w:p>
    <w:p w:rsidR="00E94EE1" w:rsidRDefault="00E94EE1" w:rsidP="00E94EE1">
      <w:pPr>
        <w:pStyle w:val="APAHeadingCenter"/>
      </w:pPr>
      <w:bookmarkStart w:id="4" w:name="bmTitleAdd2"/>
      <w:bookmarkEnd w:id="4"/>
    </w:p>
    <w:p w:rsidR="00E94EE1" w:rsidRDefault="00E94EE1" w:rsidP="00E94EE1">
      <w:pPr>
        <w:pStyle w:val="APAHeadingCenter"/>
      </w:pPr>
      <w:bookmarkStart w:id="5" w:name="bmTitleAdd3"/>
      <w:bookmarkEnd w:id="5"/>
    </w:p>
    <w:p w:rsidR="00E94EE1" w:rsidRDefault="00E94EE1" w:rsidP="00E94EE1">
      <w:pPr>
        <w:pStyle w:val="APAHeadingCenter"/>
      </w:pPr>
      <w:bookmarkStart w:id="6" w:name="bmTitleAdd4"/>
      <w:bookmarkEnd w:id="6"/>
    </w:p>
    <w:p w:rsidR="00E94EE1" w:rsidRDefault="00E94EE1" w:rsidP="00E94EE1">
      <w:pPr>
        <w:pStyle w:val="APA"/>
        <w:sectPr w:rsidR="00E94EE1" w:rsidSect="00E94EE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E94EE1" w:rsidRDefault="00E94EE1" w:rsidP="00E94EE1">
      <w:pPr>
        <w:pStyle w:val="APA"/>
        <w:sectPr w:rsidR="00E94EE1" w:rsidSect="00E94EE1">
          <w:headerReference w:type="first" r:id="rId12"/>
          <w:type w:val="continuous"/>
          <w:pgSz w:w="12240" w:h="15840" w:code="1"/>
          <w:pgMar w:top="1440" w:right="1440" w:bottom="1440" w:left="1440" w:header="720" w:footer="720" w:gutter="0"/>
          <w:cols w:space="720"/>
          <w:titlePg/>
          <w:docGrid w:linePitch="360"/>
        </w:sectPr>
      </w:pPr>
    </w:p>
    <w:p w:rsidR="007439C3" w:rsidRDefault="00E94EE1" w:rsidP="00654B57">
      <w:pPr>
        <w:pStyle w:val="APAHeadingCenter"/>
      </w:pPr>
      <w:bookmarkStart w:id="7" w:name="bmFirstPageTitle"/>
      <w:r>
        <w:lastRenderedPageBreak/>
        <w:t>Case Study 4</w:t>
      </w:r>
      <w:bookmarkEnd w:id="7"/>
    </w:p>
    <w:p w:rsidR="00D80F3B" w:rsidRDefault="00D80F3B" w:rsidP="00E94EE1">
      <w:pPr>
        <w:pStyle w:val="APA"/>
      </w:pPr>
      <w:r>
        <w:t xml:space="preserve">1. What are the some of the potential challenges for communicating with Mrs. Schmidt? </w:t>
      </w:r>
    </w:p>
    <w:p w:rsidR="00D80F3B" w:rsidRPr="00502C47" w:rsidRDefault="00106CCF" w:rsidP="00E94EE1">
      <w:pPr>
        <w:pStyle w:val="APA"/>
      </w:pPr>
      <w:r>
        <w:t xml:space="preserve">Some of the potential challenges include a lack of interest in conversation, lack of concentration and </w:t>
      </w:r>
      <w:bookmarkStart w:id="8" w:name="C407838181250000I0T407909314467593"/>
      <w:r w:rsidR="003F4972">
        <w:t>indecisiveness (</w:t>
      </w:r>
      <w:r w:rsidR="00502C47">
        <w:t xml:space="preserve">Taylor, Lillis, </w:t>
      </w:r>
      <w:proofErr w:type="spellStart"/>
      <w:r w:rsidR="00502C47">
        <w:t>LeMone</w:t>
      </w:r>
      <w:proofErr w:type="spellEnd"/>
      <w:r w:rsidR="00502C47">
        <w:t>, &amp; Lynn, 2011)</w:t>
      </w:r>
      <w:bookmarkEnd w:id="8"/>
      <w:r w:rsidR="00502C47">
        <w:t>.</w:t>
      </w:r>
    </w:p>
    <w:p w:rsidR="00E824A3" w:rsidRDefault="00E824A3" w:rsidP="00E94EE1">
      <w:pPr>
        <w:pStyle w:val="APA"/>
      </w:pPr>
      <w:r>
        <w:t>2. How would you assess for these challenges?</w:t>
      </w:r>
    </w:p>
    <w:p w:rsidR="00E824A3" w:rsidRDefault="00946A39" w:rsidP="00E94EE1">
      <w:pPr>
        <w:pStyle w:val="APA"/>
      </w:pPr>
      <w:r>
        <w:t>A</w:t>
      </w:r>
      <w:r w:rsidR="0024204F">
        <w:t xml:space="preserve">ssess Mrs. Schmidt’s body language, facial expressions, responses to conversations, and mood changes. </w:t>
      </w:r>
    </w:p>
    <w:p w:rsidR="0024204F" w:rsidRDefault="0024204F" w:rsidP="00E94EE1">
      <w:pPr>
        <w:pStyle w:val="APA"/>
      </w:pPr>
      <w:r>
        <w:t>3. What are some of the potential explanations for the communication difficulties described in this vignette?</w:t>
      </w:r>
    </w:p>
    <w:p w:rsidR="00502C47" w:rsidRDefault="00946A39" w:rsidP="00E94EE1">
      <w:pPr>
        <w:pStyle w:val="APA"/>
      </w:pPr>
      <w:r>
        <w:t>Mrs. Schmidt seems to be suffering from early stages of dementia and depression; which explains her not recalling the conversation with the physician</w:t>
      </w:r>
      <w:r w:rsidR="009A6049">
        <w:t xml:space="preserve">, her outburst, </w:t>
      </w:r>
      <w:r>
        <w:t xml:space="preserve"> and her miraculous ability to wean off the ventilator. </w:t>
      </w:r>
      <w:r w:rsidR="009A6049">
        <w:t xml:space="preserve"> Some barriers that may have lead to </w:t>
      </w:r>
      <w:r w:rsidR="00502C47">
        <w:t>improper</w:t>
      </w:r>
      <w:r w:rsidR="009A6049">
        <w:t xml:space="preserve"> communication include: not facing the patient when speaking, speaking too fast and not clearly, too much background noise, and forgetting to remind the patient what was being done prior to the task and during the </w:t>
      </w:r>
      <w:commentRangeStart w:id="9"/>
      <w:r w:rsidR="009A6049">
        <w:t>task</w:t>
      </w:r>
      <w:bookmarkStart w:id="10" w:name="C407838069444444I0T407909321990741"/>
      <w:commentRangeEnd w:id="9"/>
      <w:r w:rsidR="00D44257">
        <w:rPr>
          <w:rStyle w:val="CommentReference"/>
        </w:rPr>
        <w:commentReference w:id="9"/>
      </w:r>
      <w:r w:rsidR="00502C47">
        <w:t>(</w:t>
      </w:r>
      <w:proofErr w:type="spellStart"/>
      <w:r w:rsidR="00502C47">
        <w:t>Mauk</w:t>
      </w:r>
      <w:proofErr w:type="spellEnd"/>
      <w:r w:rsidR="00502C47">
        <w:t>, 2010)</w:t>
      </w:r>
      <w:bookmarkEnd w:id="10"/>
      <w:r w:rsidR="009A6049">
        <w:t xml:space="preserve">. </w:t>
      </w:r>
    </w:p>
    <w:p w:rsidR="00946A39" w:rsidRDefault="009A6049" w:rsidP="00E94EE1">
      <w:pPr>
        <w:pStyle w:val="APA"/>
      </w:pPr>
      <w:r>
        <w:t>4. Is there anything that should have been done differently?</w:t>
      </w:r>
    </w:p>
    <w:p w:rsidR="009A6049" w:rsidRDefault="007102F4" w:rsidP="00E94EE1">
      <w:pPr>
        <w:pStyle w:val="APA"/>
      </w:pPr>
      <w:r>
        <w:t xml:space="preserve">Some tips to avoid the previously mentioned barriers include: “making sure the person is attending to you prior to beginning a </w:t>
      </w:r>
      <w:bookmarkStart w:id="11" w:name="C407838069444444I0T407909337268519"/>
      <w:r w:rsidR="00502C47">
        <w:t>conversation (</w:t>
      </w:r>
      <w:commentRangeStart w:id="12"/>
      <w:proofErr w:type="spellStart"/>
      <w:r w:rsidR="00502C47">
        <w:t>Mauk</w:t>
      </w:r>
      <w:proofErr w:type="spellEnd"/>
      <w:r w:rsidR="00502C47">
        <w:t xml:space="preserve">, p. </w:t>
      </w:r>
      <w:commentRangeEnd w:id="12"/>
      <w:r w:rsidR="00D44257">
        <w:rPr>
          <w:rStyle w:val="CommentReference"/>
        </w:rPr>
        <w:commentReference w:id="12"/>
      </w:r>
      <w:r w:rsidR="00502C47">
        <w:t>97)</w:t>
      </w:r>
      <w:bookmarkEnd w:id="11"/>
      <w:r>
        <w:t xml:space="preserve">.” “Face the person and speak slowly and </w:t>
      </w:r>
      <w:bookmarkStart w:id="13" w:name="C407838069444444I0T407909339467593"/>
      <w:r w:rsidR="00502C47">
        <w:t>clear</w:t>
      </w:r>
      <w:commentRangeStart w:id="14"/>
      <w:r w:rsidR="00502C47">
        <w:t xml:space="preserve">ly </w:t>
      </w:r>
      <w:commentRangeEnd w:id="14"/>
      <w:r w:rsidR="00D44257">
        <w:rPr>
          <w:rStyle w:val="CommentReference"/>
        </w:rPr>
        <w:commentReference w:id="14"/>
      </w:r>
      <w:r w:rsidR="00502C47">
        <w:t>(</w:t>
      </w:r>
      <w:proofErr w:type="spellStart"/>
      <w:r w:rsidR="00502C47">
        <w:t>Mauk</w:t>
      </w:r>
      <w:proofErr w:type="spellEnd"/>
      <w:r w:rsidR="00502C47">
        <w:t>, p. 97)</w:t>
      </w:r>
      <w:bookmarkEnd w:id="13"/>
      <w:commentRangeStart w:id="15"/>
      <w:r>
        <w:t xml:space="preserve">.” </w:t>
      </w:r>
      <w:commentRangeEnd w:id="15"/>
      <w:r w:rsidR="00D44257">
        <w:rPr>
          <w:rStyle w:val="CommentReference"/>
        </w:rPr>
        <w:commentReference w:id="15"/>
      </w:r>
      <w:r>
        <w:t xml:space="preserve">Consistently remind the patient of what is being done and turn down environmental noises such as the television, music, or </w:t>
      </w:r>
      <w:bookmarkStart w:id="16" w:name="C407838069444444I0T407909342939815"/>
      <w:r w:rsidR="00502C47">
        <w:t>radio (</w:t>
      </w:r>
      <w:proofErr w:type="spellStart"/>
      <w:r w:rsidR="00502C47">
        <w:t>Mauk</w:t>
      </w:r>
      <w:proofErr w:type="spellEnd"/>
      <w:r w:rsidR="00502C47">
        <w:t>, 2010)</w:t>
      </w:r>
      <w:bookmarkEnd w:id="16"/>
      <w:r>
        <w:t>.</w:t>
      </w:r>
    </w:p>
    <w:p w:rsidR="007102F4" w:rsidRDefault="007102F4" w:rsidP="00E94EE1">
      <w:pPr>
        <w:pStyle w:val="APA"/>
      </w:pPr>
      <w:r>
        <w:t>5.  How would you explain Mrs. Schmidt’s miraculous ability to wean?</w:t>
      </w:r>
    </w:p>
    <w:p w:rsidR="007102F4" w:rsidRDefault="007102F4" w:rsidP="007102F4">
      <w:pPr>
        <w:pStyle w:val="APA"/>
      </w:pPr>
      <w:r>
        <w:t xml:space="preserve">“Depression in the elderly often is associated with multiple medical conditions that limit functioning and </w:t>
      </w:r>
      <w:commentRangeStart w:id="17"/>
      <w:r>
        <w:t>mobility</w:t>
      </w:r>
      <w:bookmarkStart w:id="18" w:name="C407838069444444I0T407909346875000"/>
      <w:r w:rsidR="00502C47">
        <w:t>. (</w:t>
      </w:r>
      <w:proofErr w:type="spellStart"/>
      <w:r w:rsidR="00502C47">
        <w:t>Mauk</w:t>
      </w:r>
      <w:proofErr w:type="spellEnd"/>
      <w:r w:rsidR="00502C47">
        <w:t>, p. 98)</w:t>
      </w:r>
      <w:bookmarkEnd w:id="18"/>
      <w:r>
        <w:t xml:space="preserve">” </w:t>
      </w:r>
      <w:commentRangeEnd w:id="17"/>
      <w:r w:rsidR="00D44257">
        <w:rPr>
          <w:rStyle w:val="CommentReference"/>
        </w:rPr>
        <w:commentReference w:id="17"/>
      </w:r>
      <w:r>
        <w:t xml:space="preserve">“Many times older adults do not report depressed </w:t>
      </w:r>
      <w:r>
        <w:lastRenderedPageBreak/>
        <w:t xml:space="preserve">mood, but present with a lack of </w:t>
      </w:r>
      <w:bookmarkStart w:id="19" w:name="C407838069444444I0T407909351967593"/>
      <w:r w:rsidR="00502C47">
        <w:t>intere</w:t>
      </w:r>
      <w:commentRangeStart w:id="20"/>
      <w:r w:rsidR="00502C47">
        <w:t xml:space="preserve">st </w:t>
      </w:r>
      <w:commentRangeEnd w:id="20"/>
      <w:r w:rsidR="00D44257">
        <w:rPr>
          <w:rStyle w:val="CommentReference"/>
        </w:rPr>
        <w:commentReference w:id="20"/>
      </w:r>
      <w:r w:rsidR="00502C47">
        <w:t>(</w:t>
      </w:r>
      <w:proofErr w:type="spellStart"/>
      <w:r w:rsidR="00502C47">
        <w:t>Mauk</w:t>
      </w:r>
      <w:commentRangeStart w:id="21"/>
      <w:proofErr w:type="spellEnd"/>
      <w:r w:rsidR="00502C47">
        <w:t xml:space="preserve">, </w:t>
      </w:r>
      <w:commentRangeEnd w:id="21"/>
      <w:r w:rsidR="00D44257">
        <w:rPr>
          <w:rStyle w:val="CommentReference"/>
        </w:rPr>
        <w:commentReference w:id="21"/>
      </w:r>
      <w:r w:rsidR="00502C47">
        <w:t>p. 98)</w:t>
      </w:r>
      <w:bookmarkEnd w:id="19"/>
      <w:r>
        <w:t>.</w:t>
      </w:r>
      <w:commentRangeStart w:id="22"/>
      <w:r>
        <w:t>”</w:t>
      </w:r>
      <w:commentRangeEnd w:id="22"/>
      <w:r w:rsidR="00D44257">
        <w:rPr>
          <w:rStyle w:val="CommentReference"/>
        </w:rPr>
        <w:commentReference w:id="22"/>
      </w:r>
      <w:r w:rsidR="00951C9A">
        <w:t xml:space="preserve"> Mrs. Schmidt may have had a temporary relief from her depression which allowed her to function at a more optimal level and improve her medical status.</w:t>
      </w:r>
    </w:p>
    <w:p w:rsidR="00951C9A" w:rsidRDefault="00951C9A" w:rsidP="007102F4">
      <w:pPr>
        <w:pStyle w:val="APA"/>
      </w:pPr>
      <w:r>
        <w:t xml:space="preserve">6. How would you explain Mrs. Schmidt’s refusal to “let go” of the </w:t>
      </w:r>
      <w:proofErr w:type="spellStart"/>
      <w:r>
        <w:t>foley</w:t>
      </w:r>
      <w:proofErr w:type="spellEnd"/>
      <w:r>
        <w:t xml:space="preserve"> catheter?</w:t>
      </w:r>
    </w:p>
    <w:p w:rsidR="00654B57" w:rsidRDefault="00951C9A" w:rsidP="00654B57">
      <w:pPr>
        <w:pStyle w:val="APA"/>
      </w:pPr>
      <w:r>
        <w:t xml:space="preserve">Depression and dementia are not diseases that just go away by taking a medication. Mrs. Schmidt may have been experiencing depression again and felt like without her catheter she would be able to carry out her normal </w:t>
      </w:r>
      <w:commentRangeStart w:id="23"/>
      <w:r>
        <w:t>ADL’</w:t>
      </w:r>
      <w:commentRangeEnd w:id="23"/>
      <w:r w:rsidR="00D44257">
        <w:rPr>
          <w:rStyle w:val="CommentReference"/>
        </w:rPr>
        <w:commentReference w:id="23"/>
      </w:r>
      <w:r>
        <w:t>s such as toileting herself.</w:t>
      </w:r>
      <w:r w:rsidRPr="00951C9A">
        <w:t xml:space="preserve"> </w:t>
      </w:r>
      <w:r>
        <w:t xml:space="preserve">“Depression has been associated with experiencing helplessness and with the sense of having no control over one’s </w:t>
      </w:r>
      <w:bookmarkStart w:id="24" w:name="C407838069444444I0T407909357291667"/>
      <w:r w:rsidR="00502C47">
        <w:t>lif</w:t>
      </w:r>
      <w:commentRangeStart w:id="25"/>
      <w:r w:rsidR="00502C47">
        <w:t xml:space="preserve">e </w:t>
      </w:r>
      <w:commentRangeEnd w:id="25"/>
      <w:r w:rsidR="00D44257">
        <w:rPr>
          <w:rStyle w:val="CommentReference"/>
        </w:rPr>
        <w:commentReference w:id="25"/>
      </w:r>
      <w:r w:rsidR="00502C47">
        <w:t>(</w:t>
      </w:r>
      <w:proofErr w:type="spellStart"/>
      <w:r w:rsidR="00502C47">
        <w:t>Mauk</w:t>
      </w:r>
      <w:commentRangeStart w:id="26"/>
      <w:proofErr w:type="spellEnd"/>
      <w:r w:rsidR="00502C47">
        <w:t xml:space="preserve">, </w:t>
      </w:r>
      <w:commentRangeEnd w:id="26"/>
      <w:r w:rsidR="00D44257">
        <w:rPr>
          <w:rStyle w:val="CommentReference"/>
        </w:rPr>
        <w:commentReference w:id="26"/>
      </w:r>
      <w:r w:rsidR="00502C47">
        <w:t>p. 99</w:t>
      </w:r>
      <w:commentRangeStart w:id="27"/>
      <w:r w:rsidR="00502C47">
        <w:t>)</w:t>
      </w:r>
      <w:bookmarkEnd w:id="24"/>
      <w:r>
        <w:t>.”</w:t>
      </w:r>
      <w:commentRangeEnd w:id="27"/>
      <w:r w:rsidR="00D44257">
        <w:rPr>
          <w:rStyle w:val="CommentReference"/>
        </w:rPr>
        <w:commentReference w:id="27"/>
      </w:r>
    </w:p>
    <w:p w:rsidR="00654B57" w:rsidRDefault="00654B57">
      <w:pPr>
        <w:overflowPunct/>
        <w:autoSpaceDE/>
        <w:autoSpaceDN/>
        <w:adjustRightInd/>
        <w:textAlignment w:val="auto"/>
        <w:rPr>
          <w:sz w:val="24"/>
        </w:rPr>
      </w:pPr>
      <w:r>
        <w:br w:type="page"/>
      </w:r>
    </w:p>
    <w:p w:rsidR="00654B57" w:rsidRDefault="00654B57" w:rsidP="00654B57">
      <w:pPr>
        <w:pStyle w:val="APAHeadingCenter"/>
      </w:pPr>
      <w:r>
        <w:lastRenderedPageBreak/>
        <w:t>References</w:t>
      </w:r>
    </w:p>
    <w:p w:rsidR="00654B57" w:rsidRDefault="00654B57" w:rsidP="00654B57">
      <w:pPr>
        <w:pStyle w:val="APAReference"/>
      </w:pPr>
      <w:bookmarkStart w:id="28" w:name="R407838069444444I0"/>
      <w:proofErr w:type="spellStart"/>
      <w:r>
        <w:t>Mauk</w:t>
      </w:r>
      <w:proofErr w:type="spellEnd"/>
      <w:r>
        <w:t xml:space="preserve">, K. L. (2010). </w:t>
      </w:r>
      <w:proofErr w:type="gramStart"/>
      <w:r>
        <w:t>The aging population.</w:t>
      </w:r>
      <w:proofErr w:type="gramEnd"/>
      <w:r>
        <w:t xml:space="preserve"> In </w:t>
      </w:r>
      <w:commentRangeStart w:id="29"/>
      <w:proofErr w:type="spellStart"/>
      <w:r>
        <w:rPr>
          <w:i/>
        </w:rPr>
        <w:t>Gerontological</w:t>
      </w:r>
      <w:proofErr w:type="spellEnd"/>
      <w:r>
        <w:rPr>
          <w:i/>
        </w:rPr>
        <w:t xml:space="preserve"> nursing </w:t>
      </w:r>
      <w:r w:rsidR="00502C47">
        <w:t xml:space="preserve">(2nd </w:t>
      </w:r>
      <w:proofErr w:type="gramStart"/>
      <w:r w:rsidR="00502C47">
        <w:t>ed</w:t>
      </w:r>
      <w:proofErr w:type="gramEnd"/>
      <w:r w:rsidR="00502C47">
        <w:t>.</w:t>
      </w:r>
      <w:r>
        <w:t xml:space="preserve">). Sudbury, </w:t>
      </w:r>
      <w:commentRangeEnd w:id="29"/>
      <w:r w:rsidR="00D44257">
        <w:rPr>
          <w:rStyle w:val="CommentReference"/>
        </w:rPr>
        <w:commentReference w:id="29"/>
      </w:r>
      <w:r>
        <w:t>MA: Jones and Bartlett.</w:t>
      </w:r>
      <w:bookmarkEnd w:id="28"/>
    </w:p>
    <w:p w:rsidR="00654B57" w:rsidRPr="00654B57" w:rsidRDefault="00654B57" w:rsidP="00654B57">
      <w:pPr>
        <w:pStyle w:val="APAReference"/>
      </w:pPr>
      <w:bookmarkStart w:id="30" w:name="R407838181250000I0"/>
      <w:proofErr w:type="gramStart"/>
      <w:r>
        <w:t xml:space="preserve">Taylor, C., Lillis, C., </w:t>
      </w:r>
      <w:proofErr w:type="spellStart"/>
      <w:r>
        <w:t>LeMone</w:t>
      </w:r>
      <w:proofErr w:type="spellEnd"/>
      <w:r>
        <w:t xml:space="preserve">, P., &amp; </w:t>
      </w:r>
      <w:r w:rsidR="00502C47">
        <w:t>Lynn, P. (2011).</w:t>
      </w:r>
      <w:proofErr w:type="gramEnd"/>
      <w:r w:rsidR="00502C47">
        <w:t xml:space="preserve"> </w:t>
      </w:r>
      <w:r>
        <w:t xml:space="preserve"> In </w:t>
      </w:r>
      <w:r>
        <w:rPr>
          <w:i/>
        </w:rPr>
        <w:t>Fundamentals of nursing</w:t>
      </w:r>
      <w:r w:rsidR="00502C47">
        <w:t xml:space="preserve"> (7th </w:t>
      </w:r>
      <w:proofErr w:type="gramStart"/>
      <w:r w:rsidR="00502C47">
        <w:t>ed</w:t>
      </w:r>
      <w:proofErr w:type="gramEnd"/>
      <w:r w:rsidR="00502C47">
        <w:t>.</w:t>
      </w:r>
      <w:r>
        <w:t>). Philadelphia, PA: Lippin</w:t>
      </w:r>
      <w:bookmarkEnd w:id="30"/>
      <w:r>
        <w:t>cott Williams &amp; Willis.</w:t>
      </w:r>
    </w:p>
    <w:p w:rsidR="00654B57" w:rsidRDefault="00654B57" w:rsidP="00654B57">
      <w:pPr>
        <w:pStyle w:val="APAHeadingCenter"/>
      </w:pPr>
    </w:p>
    <w:sectPr w:rsidR="00654B57" w:rsidSect="00E94EE1">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Mary" w:date="2011-09-05T10:59:00Z" w:initials="M">
    <w:p w:rsidR="00D44257" w:rsidRDefault="00D44257">
      <w:pPr>
        <w:pStyle w:val="CommentText"/>
      </w:pPr>
      <w:r>
        <w:rPr>
          <w:rStyle w:val="CommentReference"/>
        </w:rPr>
        <w:annotationRef/>
      </w:r>
      <w:r>
        <w:t>Space between task and (</w:t>
      </w:r>
      <w:proofErr w:type="spellStart"/>
      <w:r>
        <w:t>Mauk</w:t>
      </w:r>
      <w:proofErr w:type="spellEnd"/>
    </w:p>
  </w:comment>
  <w:comment w:id="12" w:author="Mary" w:date="2011-09-05T10:58:00Z" w:initials="M">
    <w:p w:rsidR="00D44257" w:rsidRDefault="00D44257">
      <w:pPr>
        <w:pStyle w:val="CommentText"/>
      </w:pPr>
      <w:r>
        <w:rPr>
          <w:rStyle w:val="CommentReference"/>
        </w:rPr>
        <w:annotationRef/>
      </w:r>
      <w:r>
        <w:t>Need date</w:t>
      </w:r>
    </w:p>
  </w:comment>
  <w:comment w:id="14" w:author="Mary" w:date="2011-09-05T10:58:00Z" w:initials="M">
    <w:p w:rsidR="00D44257" w:rsidRDefault="00D44257">
      <w:pPr>
        <w:pStyle w:val="CommentText"/>
      </w:pPr>
      <w:r>
        <w:rPr>
          <w:rStyle w:val="CommentReference"/>
        </w:rPr>
        <w:annotationRef/>
      </w:r>
      <w:r>
        <w:t>“</w:t>
      </w:r>
    </w:p>
  </w:comment>
  <w:comment w:id="15" w:author="Mary" w:date="2011-09-05T10:58:00Z" w:initials="M">
    <w:p w:rsidR="00D44257" w:rsidRDefault="00D44257">
      <w:pPr>
        <w:pStyle w:val="CommentText"/>
      </w:pPr>
      <w:r>
        <w:rPr>
          <w:rStyle w:val="CommentReference"/>
        </w:rPr>
        <w:annotationRef/>
      </w:r>
      <w:r>
        <w:t>No quote mark</w:t>
      </w:r>
    </w:p>
  </w:comment>
  <w:comment w:id="17" w:author="Mary" w:date="2011-09-05T10:58:00Z" w:initials="M">
    <w:p w:rsidR="00D44257" w:rsidRDefault="00D44257">
      <w:pPr>
        <w:pStyle w:val="CommentText"/>
      </w:pPr>
      <w:r>
        <w:rPr>
          <w:rStyle w:val="CommentReference"/>
        </w:rPr>
        <w:annotationRef/>
      </w:r>
      <w:r>
        <w:t>Quote marks by the last word mobility” (</w:t>
      </w:r>
      <w:proofErr w:type="spellStart"/>
      <w:r>
        <w:t>Mauk</w:t>
      </w:r>
      <w:proofErr w:type="spellEnd"/>
      <w:r>
        <w:t>, 2011, p. 98).</w:t>
      </w:r>
    </w:p>
  </w:comment>
  <w:comment w:id="20" w:author="Mary" w:date="2011-09-05T10:59:00Z" w:initials="M">
    <w:p w:rsidR="00D44257" w:rsidRDefault="00D44257">
      <w:pPr>
        <w:pStyle w:val="CommentText"/>
      </w:pPr>
      <w:r>
        <w:rPr>
          <w:rStyle w:val="CommentReference"/>
        </w:rPr>
        <w:annotationRef/>
      </w:r>
      <w:r>
        <w:t>“</w:t>
      </w:r>
    </w:p>
  </w:comment>
  <w:comment w:id="21" w:author="Mary" w:date="2011-09-05T10:59:00Z" w:initials="M">
    <w:p w:rsidR="00D44257" w:rsidRDefault="00D44257">
      <w:pPr>
        <w:pStyle w:val="CommentText"/>
      </w:pPr>
      <w:r>
        <w:rPr>
          <w:rStyle w:val="CommentReference"/>
        </w:rPr>
        <w:annotationRef/>
      </w:r>
      <w:r>
        <w:t>(</w:t>
      </w:r>
      <w:proofErr w:type="spellStart"/>
      <w:r>
        <w:t>Mauk</w:t>
      </w:r>
      <w:proofErr w:type="spellEnd"/>
      <w:r>
        <w:t>, 2011, p. 98)</w:t>
      </w:r>
    </w:p>
  </w:comment>
  <w:comment w:id="22" w:author="Mary" w:date="2011-09-05T11:00:00Z" w:initials="M">
    <w:p w:rsidR="00D44257" w:rsidRDefault="00D44257">
      <w:pPr>
        <w:pStyle w:val="CommentText"/>
      </w:pPr>
      <w:r>
        <w:rPr>
          <w:rStyle w:val="CommentReference"/>
        </w:rPr>
        <w:annotationRef/>
      </w:r>
      <w:r>
        <w:t>No “</w:t>
      </w:r>
    </w:p>
  </w:comment>
  <w:comment w:id="23" w:author="Mary" w:date="2011-09-05T11:02:00Z" w:initials="M">
    <w:p w:rsidR="00D44257" w:rsidRDefault="00D44257">
      <w:pPr>
        <w:pStyle w:val="CommentText"/>
      </w:pPr>
      <w:r>
        <w:rPr>
          <w:rStyle w:val="CommentReference"/>
        </w:rPr>
        <w:annotationRef/>
      </w:r>
      <w:r>
        <w:t>Not everybody would know what this is so spell it out the first time with (ADL’s) following it</w:t>
      </w:r>
    </w:p>
  </w:comment>
  <w:comment w:id="25" w:author="Mary" w:date="2011-09-05T11:00:00Z" w:initials="M">
    <w:p w:rsidR="00D44257" w:rsidRDefault="00D44257">
      <w:pPr>
        <w:pStyle w:val="CommentText"/>
      </w:pPr>
      <w:r>
        <w:rPr>
          <w:rStyle w:val="CommentReference"/>
        </w:rPr>
        <w:annotationRef/>
      </w:r>
      <w:r>
        <w:t>“</w:t>
      </w:r>
    </w:p>
  </w:comment>
  <w:comment w:id="26" w:author="Mary" w:date="2011-09-05T11:00:00Z" w:initials="M">
    <w:p w:rsidR="00D44257" w:rsidRDefault="00D44257">
      <w:pPr>
        <w:pStyle w:val="CommentText"/>
      </w:pPr>
      <w:r>
        <w:rPr>
          <w:rStyle w:val="CommentReference"/>
        </w:rPr>
        <w:annotationRef/>
      </w:r>
      <w:r>
        <w:t>Need year</w:t>
      </w:r>
    </w:p>
  </w:comment>
  <w:comment w:id="27" w:author="Mary" w:date="2011-09-05T11:01:00Z" w:initials="M">
    <w:p w:rsidR="00D44257" w:rsidRDefault="00D44257">
      <w:pPr>
        <w:pStyle w:val="CommentText"/>
      </w:pPr>
      <w:r>
        <w:rPr>
          <w:rStyle w:val="CommentReference"/>
        </w:rPr>
        <w:annotationRef/>
      </w:r>
      <w:r>
        <w:t>No “</w:t>
      </w:r>
    </w:p>
  </w:comment>
  <w:comment w:id="29" w:author="Mary" w:date="2011-09-05T11:04:00Z" w:initials="M">
    <w:p w:rsidR="00D44257" w:rsidRDefault="00D44257">
      <w:pPr>
        <w:pStyle w:val="CommentText"/>
      </w:pPr>
      <w:r>
        <w:rPr>
          <w:rStyle w:val="CommentReference"/>
        </w:rPr>
        <w:annotationRef/>
      </w:r>
      <w:r>
        <w:t xml:space="preserve">If you do it this way which is naming the exact chapter you need the author of the chapter. Actually </w:t>
      </w:r>
      <w:proofErr w:type="spellStart"/>
      <w:r>
        <w:t>Mauk</w:t>
      </w:r>
      <w:proofErr w:type="spellEnd"/>
      <w:r>
        <w:t xml:space="preserve"> is the editor of the book not the author but I accept it anyway.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47C" w:rsidRDefault="0069347C">
      <w:r>
        <w:separator/>
      </w:r>
    </w:p>
  </w:endnote>
  <w:endnote w:type="continuationSeparator" w:id="0">
    <w:p w:rsidR="0069347C" w:rsidRDefault="006934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E1" w:rsidRDefault="00E94E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E1" w:rsidRDefault="00E94E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E1" w:rsidRDefault="00E94E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47C" w:rsidRDefault="0069347C">
      <w:r>
        <w:separator/>
      </w:r>
    </w:p>
  </w:footnote>
  <w:footnote w:type="continuationSeparator" w:id="0">
    <w:p w:rsidR="0069347C" w:rsidRDefault="006934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E1" w:rsidRDefault="00E94E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E1" w:rsidRPr="00E94EE1" w:rsidRDefault="00E94EE1" w:rsidP="00E94EE1">
    <w:pPr>
      <w:pStyle w:val="APAPageHeading"/>
    </w:pPr>
    <w:r>
      <w:t>CASE STUDY 4</w:t>
    </w:r>
    <w:r>
      <w:tab/>
    </w:r>
    <w:fldSimple w:instr=" PAGE  \* MERGEFORMAT ">
      <w:r w:rsidR="00D44257">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E1" w:rsidRPr="00E94EE1" w:rsidRDefault="00E94EE1" w:rsidP="00E94EE1">
    <w:pPr>
      <w:pStyle w:val="APAPageHeading"/>
    </w:pPr>
    <w:r>
      <w:t>Running head: CASE STUDY 4</w:t>
    </w:r>
    <w:r>
      <w:tab/>
    </w:r>
    <w:fldSimple w:instr=" PAGE  \* MERGEFORMAT ">
      <w:r w:rsidR="00D44257">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E1" w:rsidRPr="00E94EE1" w:rsidRDefault="00E94EE1" w:rsidP="00E94EE1">
    <w:pPr>
      <w:pStyle w:val="APAPageHeading"/>
    </w:pPr>
    <w:r>
      <w:t>CASE STUDY 4</w:t>
    </w:r>
    <w:r>
      <w:tab/>
    </w:r>
    <w:fldSimple w:instr=" PAGE  \* MERGEFORMAT ">
      <w:r w:rsidR="00D44257">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docVars>
    <w:docVar w:name="407838069444444I0" w:val="*1,221˜11Kristen~L~Mauk~˜1203˜14The aging population˜21830˜17˜15Gerontological nursing˜2201˜1522nd˜2711˜241˜173˜17128˜17232˜1603˜21951˜21940˜110Sudbury, MA˜111Jones and Bartlett Publishers˜1449˜269˜1196˜1609˜"/>
    <w:docVar w:name="407838181250000I0" w:val="*1,221˜11Carol~~Taylor~Carol~~Lillis~Priscella~~LeMone~Pamela~~Lynn~˜12032011˜14The aging adult ˜21830˜17˜15Fundamentals of nursing˜2201˜1527th˜2711˜241˜173˜171413˜172420˜1603˜21951˜21940˜110Philadelphia, PA˜111Lippin˜1449˜269˜1196˜1609˜"/>
    <w:docVar w:name="bmHeaderInfo" w:val="CASE STUDY 4"/>
    <w:docVar w:name="cIsAbstract" w:val="False"/>
    <w:docVar w:name="cPaperAPAOrMLA" w:val="1"/>
    <w:docVar w:name="cUniquePaperID" w:val="407907711111111I0"/>
    <w:docVar w:name="LastEditedVersion" w:val="5"/>
  </w:docVars>
  <w:rsids>
    <w:rsidRoot w:val="00D80F3B"/>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CCF"/>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04F"/>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4972"/>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2C47"/>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4B57"/>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347C"/>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2F4"/>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46A39"/>
    <w:rsid w:val="00950C9D"/>
    <w:rsid w:val="00951C9A"/>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049"/>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B7931"/>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257"/>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0F3B"/>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24A3"/>
    <w:rsid w:val="00E8443A"/>
    <w:rsid w:val="00E8609A"/>
    <w:rsid w:val="00E86957"/>
    <w:rsid w:val="00E90C0F"/>
    <w:rsid w:val="00E91642"/>
    <w:rsid w:val="00E94EE1"/>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93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7931"/>
    <w:pPr>
      <w:tabs>
        <w:tab w:val="center" w:pos="4320"/>
        <w:tab w:val="right" w:pos="8640"/>
      </w:tabs>
    </w:pPr>
  </w:style>
  <w:style w:type="paragraph" w:customStyle="1" w:styleId="APA">
    <w:name w:val="APA"/>
    <w:basedOn w:val="BodyText"/>
    <w:rsid w:val="00CB7931"/>
    <w:pPr>
      <w:spacing w:after="0" w:line="480" w:lineRule="auto"/>
      <w:ind w:firstLine="720"/>
    </w:pPr>
    <w:rPr>
      <w:sz w:val="24"/>
    </w:rPr>
  </w:style>
  <w:style w:type="paragraph" w:styleId="BodyText">
    <w:name w:val="Body Text"/>
    <w:basedOn w:val="Normal"/>
    <w:rsid w:val="00CB7931"/>
    <w:pPr>
      <w:spacing w:after="120"/>
    </w:pPr>
  </w:style>
  <w:style w:type="paragraph" w:styleId="Footer">
    <w:name w:val="footer"/>
    <w:basedOn w:val="Normal"/>
    <w:rsid w:val="00CB7931"/>
    <w:pPr>
      <w:tabs>
        <w:tab w:val="center" w:pos="4320"/>
        <w:tab w:val="right" w:pos="8640"/>
      </w:tabs>
    </w:pPr>
  </w:style>
  <w:style w:type="character" w:styleId="PageNumber">
    <w:name w:val="page number"/>
    <w:basedOn w:val="DefaultParagraphFont"/>
    <w:rsid w:val="00CB7931"/>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CB7931"/>
    <w:pPr>
      <w:ind w:left="720" w:firstLine="0"/>
    </w:pPr>
  </w:style>
  <w:style w:type="paragraph" w:customStyle="1" w:styleId="APABlockQuoteSubsequentPara">
    <w:name w:val="APA Block Quote Subsequent Para"/>
    <w:basedOn w:val="APA"/>
    <w:next w:val="APA"/>
    <w:rsid w:val="00CB7931"/>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CB7931"/>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CB7931"/>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D44257"/>
    <w:rPr>
      <w:sz w:val="16"/>
      <w:szCs w:val="16"/>
    </w:rPr>
  </w:style>
  <w:style w:type="paragraph" w:styleId="CommentText">
    <w:name w:val="annotation text"/>
    <w:basedOn w:val="Normal"/>
    <w:link w:val="CommentTextChar"/>
    <w:rsid w:val="00D44257"/>
  </w:style>
  <w:style w:type="character" w:customStyle="1" w:styleId="CommentTextChar">
    <w:name w:val="Comment Text Char"/>
    <w:basedOn w:val="DefaultParagraphFont"/>
    <w:link w:val="CommentText"/>
    <w:rsid w:val="00D44257"/>
  </w:style>
  <w:style w:type="paragraph" w:styleId="CommentSubject">
    <w:name w:val="annotation subject"/>
    <w:basedOn w:val="CommentText"/>
    <w:next w:val="CommentText"/>
    <w:link w:val="CommentSubjectChar"/>
    <w:rsid w:val="00D44257"/>
    <w:rPr>
      <w:b/>
      <w:bCs/>
    </w:rPr>
  </w:style>
  <w:style w:type="character" w:customStyle="1" w:styleId="CommentSubjectChar">
    <w:name w:val="Comment Subject Char"/>
    <w:basedOn w:val="CommentTextChar"/>
    <w:link w:val="CommentSubject"/>
    <w:rsid w:val="00D44257"/>
    <w:rPr>
      <w:b/>
      <w:bCs/>
    </w:rPr>
  </w:style>
  <w:style w:type="paragraph" w:styleId="BalloonText">
    <w:name w:val="Balloon Text"/>
    <w:basedOn w:val="Normal"/>
    <w:link w:val="BalloonTextChar"/>
    <w:rsid w:val="00D44257"/>
    <w:rPr>
      <w:rFonts w:ascii="Tahoma" w:hAnsi="Tahoma" w:cs="Tahoma"/>
      <w:sz w:val="16"/>
      <w:szCs w:val="16"/>
    </w:rPr>
  </w:style>
  <w:style w:type="character" w:customStyle="1" w:styleId="BalloonTextChar">
    <w:name w:val="Balloon Text Char"/>
    <w:basedOn w:val="DefaultParagraphFont"/>
    <w:link w:val="BalloonText"/>
    <w:rsid w:val="00D442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9</TotalTime>
  <Pages>4</Pages>
  <Words>428</Words>
  <Characters>2285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Case Study 4</vt:lpstr>
    </vt:vector>
  </TitlesOfParts>
  <Company>Toshiba</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4</dc:title>
  <dc:subject>Copyright</dc:subject>
  <dc:creator>Kimberly Lindsay</dc:creator>
  <cp:lastModifiedBy>Mary</cp:lastModifiedBy>
  <cp:revision>2</cp:revision>
  <dcterms:created xsi:type="dcterms:W3CDTF">2011-09-05T16:05:00Z</dcterms:created>
  <dcterms:modified xsi:type="dcterms:W3CDTF">2011-09-05T16:05:00Z</dcterms:modified>
</cp:coreProperties>
</file>