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37" w:rsidRDefault="00220637" w:rsidP="00220637">
      <w:pPr>
        <w:pStyle w:val="APA"/>
      </w:pPr>
    </w:p>
    <w:p w:rsidR="00220637" w:rsidRDefault="00220637" w:rsidP="000F2995">
      <w:pPr>
        <w:pStyle w:val="APA"/>
        <w:ind w:firstLine="0"/>
      </w:pPr>
    </w:p>
    <w:p w:rsidR="00220637" w:rsidRDefault="00220637" w:rsidP="00220637">
      <w:pPr>
        <w:pStyle w:val="APA"/>
      </w:pPr>
    </w:p>
    <w:p w:rsidR="00220637" w:rsidRDefault="00220637" w:rsidP="00220637">
      <w:pPr>
        <w:pStyle w:val="APAHeadingCenter"/>
      </w:pPr>
      <w:bookmarkStart w:id="0" w:name="bmTitlePageTitle"/>
      <w:r>
        <w:t>Case Study 17</w:t>
      </w:r>
      <w:bookmarkEnd w:id="0"/>
    </w:p>
    <w:p w:rsidR="00220637" w:rsidRDefault="00220637" w:rsidP="00220637">
      <w:pPr>
        <w:pStyle w:val="APAHeadingCenter"/>
      </w:pPr>
      <w:bookmarkStart w:id="1" w:name="bmTitlePageName"/>
      <w:r>
        <w:t>Kimberly Lindsay</w:t>
      </w:r>
      <w:bookmarkEnd w:id="1"/>
    </w:p>
    <w:p w:rsidR="00220637" w:rsidRDefault="00220637" w:rsidP="00220637">
      <w:pPr>
        <w:pStyle w:val="APAHeadingCenter"/>
      </w:pPr>
      <w:bookmarkStart w:id="2" w:name="bmTitlePageInst"/>
      <w:r>
        <w:t>Lakeview college of Nursing</w:t>
      </w:r>
      <w:bookmarkEnd w:id="2"/>
    </w:p>
    <w:p w:rsidR="00220637" w:rsidRDefault="00220637" w:rsidP="00220637">
      <w:pPr>
        <w:pStyle w:val="APAHeadingCenter"/>
      </w:pPr>
      <w:bookmarkStart w:id="3" w:name="bmTitleAdd1"/>
      <w:bookmarkEnd w:id="3"/>
    </w:p>
    <w:p w:rsidR="00220637" w:rsidRDefault="00220637" w:rsidP="00220637">
      <w:pPr>
        <w:pStyle w:val="APAHeadingCenter"/>
      </w:pPr>
      <w:bookmarkStart w:id="4" w:name="bmTitleAdd2"/>
      <w:bookmarkEnd w:id="4"/>
    </w:p>
    <w:p w:rsidR="00220637" w:rsidRDefault="00220637" w:rsidP="00220637">
      <w:pPr>
        <w:pStyle w:val="APAHeadingCenter"/>
      </w:pPr>
      <w:bookmarkStart w:id="5" w:name="bmTitleAdd3"/>
      <w:bookmarkEnd w:id="5"/>
    </w:p>
    <w:p w:rsidR="00220637" w:rsidRDefault="00220637" w:rsidP="00220637">
      <w:pPr>
        <w:pStyle w:val="APAHeadingCenter"/>
      </w:pPr>
      <w:bookmarkStart w:id="6" w:name="bmTitleAdd4"/>
      <w:bookmarkEnd w:id="6"/>
    </w:p>
    <w:p w:rsidR="00220637" w:rsidRDefault="00220637" w:rsidP="00220637">
      <w:pPr>
        <w:pStyle w:val="APA"/>
        <w:sectPr w:rsidR="00220637" w:rsidSect="002206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220637" w:rsidRDefault="00220637" w:rsidP="00220637">
      <w:pPr>
        <w:pStyle w:val="APA"/>
        <w:sectPr w:rsidR="00220637" w:rsidSect="00220637">
          <w:headerReference w:type="first" r:id="rId12"/>
          <w:type w:val="continuous"/>
          <w:pgSz w:w="12240" w:h="15840" w:code="1"/>
          <w:pgMar w:top="1440" w:right="1440" w:bottom="1440" w:left="1440" w:header="720" w:footer="720" w:gutter="0"/>
          <w:cols w:space="720"/>
          <w:titlePg/>
          <w:docGrid w:linePitch="360"/>
        </w:sectPr>
      </w:pPr>
    </w:p>
    <w:p w:rsidR="00220637" w:rsidRDefault="00220637" w:rsidP="00220637">
      <w:pPr>
        <w:pStyle w:val="APAHeadingCenter"/>
      </w:pPr>
      <w:bookmarkStart w:id="7" w:name="bmFirstPageTitle"/>
      <w:r>
        <w:lastRenderedPageBreak/>
        <w:t>Case Study 17</w:t>
      </w:r>
      <w:bookmarkEnd w:id="7"/>
    </w:p>
    <w:p w:rsidR="007439C3" w:rsidRDefault="007439C3" w:rsidP="00220637">
      <w:pPr>
        <w:pStyle w:val="APA"/>
      </w:pPr>
    </w:p>
    <w:p w:rsidR="000F2995" w:rsidRDefault="000F2995" w:rsidP="00220637">
      <w:pPr>
        <w:pStyle w:val="APA"/>
      </w:pPr>
      <w:r>
        <w:t xml:space="preserve">1. </w:t>
      </w:r>
      <w:r w:rsidR="00D82661">
        <w:t xml:space="preserve">There are three things Jane should do immediately due to the medication error. Jane should:  A. check the patient’s condition immediately after the error was noted and observe for adverse effects related to the medication error. </w:t>
      </w:r>
    </w:p>
    <w:p w:rsidR="00D82661" w:rsidRDefault="00D82661" w:rsidP="00220637">
      <w:pPr>
        <w:pStyle w:val="APA"/>
      </w:pPr>
      <w:r>
        <w:t>B. Notify the nurse manager and the physician to discuss possible courses of action, depending on the patient’s condition.</w:t>
      </w:r>
    </w:p>
    <w:p w:rsidR="00D82661" w:rsidRDefault="00D82661" w:rsidP="00220637">
      <w:pPr>
        <w:pStyle w:val="APA"/>
      </w:pPr>
      <w:r>
        <w:t xml:space="preserve">C. Write a description of the error on the patient’s medical record, including remedial that were taken (Taylor, Lillis, </w:t>
      </w:r>
      <w:proofErr w:type="spellStart"/>
      <w:r>
        <w:t>LeMone</w:t>
      </w:r>
      <w:proofErr w:type="spellEnd"/>
      <w:r>
        <w:t xml:space="preserve">, &amp; Lynn, 2008). </w:t>
      </w:r>
      <w:r w:rsidR="00BA59F4">
        <w:t>In addition to those three steps the student should apologize and evaluate how to prevent the mistake in the future (</w:t>
      </w:r>
      <w:proofErr w:type="spellStart"/>
      <w:r w:rsidR="00BA59F4">
        <w:t>Mauk</w:t>
      </w:r>
      <w:proofErr w:type="spellEnd"/>
      <w:r w:rsidR="00BA59F4">
        <w:t xml:space="preserve">, 2010). </w:t>
      </w:r>
    </w:p>
    <w:p w:rsidR="00D82661" w:rsidRDefault="00D82661" w:rsidP="00220637">
      <w:pPr>
        <w:pStyle w:val="APA"/>
      </w:pPr>
      <w:r>
        <w:t>2. To prevent this error Jane should have aske</w:t>
      </w:r>
      <w:r w:rsidR="00D920D8">
        <w:t>d the patient to state her name and verified with her nursing instructor who she was giving the medication to.</w:t>
      </w:r>
      <w:r>
        <w:t xml:space="preserve"> Whenever administering patient medications, at least two patient identifiers should be used.</w:t>
      </w:r>
    </w:p>
    <w:p w:rsidR="00D920D8" w:rsidRDefault="00D920D8" w:rsidP="00220637">
      <w:pPr>
        <w:pStyle w:val="APA"/>
      </w:pPr>
      <w:r>
        <w:t>3. Jane is accountable for the medication error</w:t>
      </w:r>
      <w:r w:rsidR="00B353E0">
        <w:t xml:space="preserve">. However the facility can also be held liable so in addition to completing an incident form a risk manager for the facility should be </w:t>
      </w:r>
      <w:r w:rsidR="00BA59F4">
        <w:t>notified (</w:t>
      </w:r>
      <w:commentRangeStart w:id="8"/>
      <w:r w:rsidR="00BA59F4">
        <w:t xml:space="preserve">Taylor, Lillis, </w:t>
      </w:r>
      <w:proofErr w:type="spellStart"/>
      <w:r w:rsidR="00BA59F4">
        <w:t>LeMone</w:t>
      </w:r>
      <w:proofErr w:type="spellEnd"/>
      <w:r w:rsidR="00BA59F4">
        <w:t>, &amp; Lynn, 2008</w:t>
      </w:r>
      <w:commentRangeEnd w:id="8"/>
      <w:r w:rsidR="00F95B70">
        <w:rPr>
          <w:rStyle w:val="CommentReference"/>
        </w:rPr>
        <w:commentReference w:id="8"/>
      </w:r>
      <w:r w:rsidR="00BA59F4">
        <w:t>)</w:t>
      </w:r>
      <w:r w:rsidR="00B353E0">
        <w:t>. The student is practicing under the nursing instructor’s license so the instructor should be notified immediately</w:t>
      </w:r>
      <w:r w:rsidR="00626BCA">
        <w:t xml:space="preserve"> because the nurse is also liable for this mistake. </w:t>
      </w:r>
    </w:p>
    <w:p w:rsidR="00626BCA" w:rsidRDefault="00626BCA" w:rsidP="00220637">
      <w:pPr>
        <w:pStyle w:val="APA"/>
      </w:pPr>
      <w:r>
        <w:t>4. The facility and or the nursing instructor could be charged with malpractice</w:t>
      </w:r>
      <w:r w:rsidR="00BA59F4">
        <w:t xml:space="preserve"> which could affect the nursing instructor’s license. The nurse and the student may also have to appear before a committee to explain the situation. </w:t>
      </w:r>
      <w:r>
        <w:t xml:space="preserve"> </w:t>
      </w:r>
    </w:p>
    <w:p w:rsidR="00BA59F4" w:rsidRDefault="00BA59F4" w:rsidP="00BA59F4">
      <w:pPr>
        <w:pStyle w:val="APA"/>
      </w:pPr>
      <w:r>
        <w:lastRenderedPageBreak/>
        <w:t xml:space="preserve">5. If this mistake were to happen in a facility where I worked the nurse would have to monitor the patient for adverse reactions, report the incident to the physician and charge nurse and file an incident report. </w:t>
      </w:r>
    </w:p>
    <w:p w:rsidR="00BA59F4" w:rsidRDefault="00BA59F4" w:rsidP="00BA59F4">
      <w:pPr>
        <w:pStyle w:val="APA"/>
        <w:jc w:val="center"/>
      </w:pPr>
      <w:r>
        <w:t>Personal Reflections</w:t>
      </w:r>
    </w:p>
    <w:p w:rsidR="00BA59F4" w:rsidRDefault="00BA59F4" w:rsidP="00BD1D39">
      <w:pPr>
        <w:pStyle w:val="APA"/>
        <w:jc w:val="both"/>
      </w:pPr>
      <w:r>
        <w:t xml:space="preserve">1. </w:t>
      </w:r>
      <w:r w:rsidR="00BD1D39">
        <w:t>A younger adult caring for an elderly person could pose value, moral, and ethical conflicts due to the different values of the individuals. The nurse should have a clear understanding of his or her own value and not try to impose it on the older adult.</w:t>
      </w:r>
      <w:r w:rsidR="00566E6F">
        <w:t xml:space="preserve"> The change in science, medicine, social values, and technology may also be difficult for the older adult to understand and therefore may also pose conflict. </w:t>
      </w:r>
    </w:p>
    <w:p w:rsidR="00566E6F" w:rsidRDefault="00566E6F" w:rsidP="00BD1D39">
      <w:pPr>
        <w:pStyle w:val="APA"/>
        <w:jc w:val="both"/>
      </w:pPr>
      <w:r>
        <w:t xml:space="preserve">2. I believe patients have a right to die by making decisions to refuse treatment or medication. Many times people make decisions like this if they feel that the treatment or medication side effects may be more detrimental than the illness itself. However, I don’t believe in assisted suicide because I don’t feel like I have the right to end someone’s life. The </w:t>
      </w:r>
      <w:commentRangeStart w:id="9"/>
      <w:r>
        <w:t xml:space="preserve">ANA </w:t>
      </w:r>
      <w:commentRangeEnd w:id="9"/>
      <w:r w:rsidR="00F95B70">
        <w:rPr>
          <w:rStyle w:val="CommentReference"/>
        </w:rPr>
        <w:commentReference w:id="9"/>
      </w:r>
      <w:r>
        <w:t>states that assisted suicide is a violation and instead hospice or palliative care should be done. I agree with this stance.</w:t>
      </w:r>
      <w:r w:rsidR="00CE1144">
        <w:t xml:space="preserve"> If an elderly person asked me to help them die I would let them know that it is a violation for me to do that and if they had a terminal illness I would talk with hospice about what options might be available. </w:t>
      </w:r>
    </w:p>
    <w:p w:rsidR="00CE1144" w:rsidRDefault="00CE1144" w:rsidP="00BD1D39">
      <w:pPr>
        <w:pStyle w:val="APA"/>
        <w:jc w:val="both"/>
      </w:pPr>
      <w:r>
        <w:t>3. I would speak with the family and physician of the elderly patient and see if a second evaluation could be done to verify the safety of the patient living on their own and find out if there were any particular events that may have lead up to the decision of the patient being deemed not safe to be at home. I would then let the patient know that I will check into all possibilities and that the decisions that need to be made would be for their safety and not to take away their independence.</w:t>
      </w:r>
    </w:p>
    <w:p w:rsidR="00CE1144" w:rsidRDefault="00CE1144" w:rsidP="00A64510">
      <w:pPr>
        <w:pStyle w:val="APA"/>
        <w:jc w:val="center"/>
      </w:pPr>
      <w:r>
        <w:lastRenderedPageBreak/>
        <w:t xml:space="preserve">References </w:t>
      </w:r>
    </w:p>
    <w:p w:rsidR="00CE1144" w:rsidRDefault="00CE1144" w:rsidP="00CE1144">
      <w:pPr>
        <w:pStyle w:val="APAReference"/>
      </w:pPr>
      <w:bookmarkStart w:id="10" w:name="R407838069444444I0"/>
      <w:proofErr w:type="spellStart"/>
      <w:r>
        <w:t>Mauk</w:t>
      </w:r>
      <w:proofErr w:type="spellEnd"/>
      <w:r>
        <w:t xml:space="preserve">, K. L. (2010). </w:t>
      </w:r>
      <w:proofErr w:type="spellStart"/>
      <w:r>
        <w:rPr>
          <w:i/>
        </w:rPr>
        <w:t>Gerontological</w:t>
      </w:r>
      <w:proofErr w:type="spellEnd"/>
      <w:r>
        <w:rPr>
          <w:i/>
        </w:rPr>
        <w:t xml:space="preserve"> nursing</w:t>
      </w:r>
      <w:r w:rsidR="00A64510">
        <w:rPr>
          <w:i/>
        </w:rPr>
        <w:t>: Competencies for care</w:t>
      </w:r>
      <w:r>
        <w:rPr>
          <w:i/>
        </w:rPr>
        <w:t xml:space="preserve"> </w:t>
      </w:r>
      <w:r>
        <w:t xml:space="preserve">(2nd </w:t>
      </w:r>
      <w:proofErr w:type="gramStart"/>
      <w:r>
        <w:t>ed</w:t>
      </w:r>
      <w:proofErr w:type="gramEnd"/>
      <w:r>
        <w:t>.). Sudbury, MA: Jones and Bartlett.</w:t>
      </w:r>
      <w:bookmarkEnd w:id="10"/>
    </w:p>
    <w:p w:rsidR="00CE1144" w:rsidRPr="00CE1144" w:rsidRDefault="00CE1144" w:rsidP="00CE1144">
      <w:pPr>
        <w:pStyle w:val="APAReference"/>
      </w:pPr>
      <w:bookmarkStart w:id="11" w:name="R407838181250000I0"/>
      <w:proofErr w:type="gramStart"/>
      <w:r>
        <w:t xml:space="preserve">Taylor, C., Lillis, </w:t>
      </w:r>
      <w:r w:rsidR="00A64510">
        <w:t xml:space="preserve">C., </w:t>
      </w:r>
      <w:proofErr w:type="spellStart"/>
      <w:r w:rsidR="00A64510">
        <w:t>LeMone</w:t>
      </w:r>
      <w:proofErr w:type="spellEnd"/>
      <w:r w:rsidR="00A64510">
        <w:t>, P., &amp; Lynn, P. (2008</w:t>
      </w:r>
      <w:r>
        <w:t>).</w:t>
      </w:r>
      <w:proofErr w:type="gramEnd"/>
      <w:r>
        <w:t xml:space="preserve"> </w:t>
      </w:r>
      <w:r>
        <w:rPr>
          <w:i/>
        </w:rPr>
        <w:t>Fundamentals of nursing</w:t>
      </w:r>
      <w:r w:rsidR="00A64510">
        <w:rPr>
          <w:i/>
        </w:rPr>
        <w:t>: The art and science of nursing care</w:t>
      </w:r>
      <w:r w:rsidR="00A64510">
        <w:t xml:space="preserve"> (6</w:t>
      </w:r>
      <w:r>
        <w:t xml:space="preserve">th </w:t>
      </w:r>
      <w:proofErr w:type="gramStart"/>
      <w:r>
        <w:t>ed</w:t>
      </w:r>
      <w:proofErr w:type="gramEnd"/>
      <w:r w:rsidR="00A64510">
        <w:t>.)</w:t>
      </w:r>
      <w:r>
        <w:t xml:space="preserve"> Philadelphia, PA: Lippin</w:t>
      </w:r>
      <w:bookmarkEnd w:id="11"/>
      <w:r w:rsidR="00A64510">
        <w:t xml:space="preserve">cott Williams and Wilkins. </w:t>
      </w:r>
    </w:p>
    <w:sectPr w:rsidR="00CE1144" w:rsidRPr="00CE1144" w:rsidSect="0022063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1-26T19:37:00Z" w:initials="M">
    <w:p w:rsidR="00F95B70" w:rsidRDefault="00F95B70">
      <w:pPr>
        <w:pStyle w:val="CommentText"/>
      </w:pPr>
      <w:r>
        <w:rPr>
          <w:rStyle w:val="CommentReference"/>
        </w:rPr>
        <w:annotationRef/>
      </w:r>
      <w:r>
        <w:t xml:space="preserve"> Second time you can use Taylor  et al., 2008</w:t>
      </w:r>
    </w:p>
  </w:comment>
  <w:comment w:id="9" w:author="Mary" w:date="2011-11-26T19:36:00Z" w:initials="M">
    <w:p w:rsidR="00F95B70" w:rsidRDefault="00F95B70">
      <w:pPr>
        <w:pStyle w:val="CommentText"/>
      </w:pPr>
      <w:r>
        <w:rPr>
          <w:rStyle w:val="CommentReference"/>
        </w:rPr>
        <w:annotationRef/>
      </w:r>
      <w:r>
        <w:t>Spell out the first 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C19" w:rsidRDefault="007A7C19">
      <w:r>
        <w:separator/>
      </w:r>
    </w:p>
  </w:endnote>
  <w:endnote w:type="continuationSeparator" w:id="0">
    <w:p w:rsidR="007A7C19" w:rsidRDefault="007A7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Default="00220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Default="002206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Default="00220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C19" w:rsidRDefault="007A7C19">
      <w:r>
        <w:separator/>
      </w:r>
    </w:p>
  </w:footnote>
  <w:footnote w:type="continuationSeparator" w:id="0">
    <w:p w:rsidR="007A7C19" w:rsidRDefault="007A7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Default="002206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Pr="00220637" w:rsidRDefault="00220637" w:rsidP="00220637">
    <w:pPr>
      <w:pStyle w:val="APAPageHeading"/>
    </w:pPr>
    <w:r>
      <w:t>CASE STUDY 17</w:t>
    </w:r>
    <w:r>
      <w:tab/>
    </w:r>
    <w:fldSimple w:instr=" PAGE  \* MERGEFORMAT ">
      <w:r w:rsidR="00F95B70">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Pr="00220637" w:rsidRDefault="00220637" w:rsidP="00220637">
    <w:pPr>
      <w:pStyle w:val="APAPageHeading"/>
    </w:pPr>
    <w:r>
      <w:t>Running head: CASE STUDY 17</w:t>
    </w:r>
    <w:r>
      <w:tab/>
    </w:r>
    <w:fldSimple w:instr=" PAGE  \* MERGEFORMAT ">
      <w:r w:rsidR="00F95B70">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37" w:rsidRPr="00220637" w:rsidRDefault="00220637" w:rsidP="00220637">
    <w:pPr>
      <w:pStyle w:val="APAPageHeading"/>
    </w:pPr>
    <w:r>
      <w:t>CASE STUDY 17</w:t>
    </w:r>
    <w:r>
      <w:tab/>
    </w:r>
    <w:fldSimple w:instr=" PAGE  \* MERGEFORMAT ">
      <w:r w:rsidR="00F95B70">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407838069444444I0" w:val="*1,221˜11Kristen~L~Mauk~˜1203˜14The aging population˜21830˜17˜15Gerontological nursing˜2201˜1522nd˜2711˜241˜173˜17128˜17232˜1603˜21951˜21940˜110Sudbury, MA˜111Jones and Bartlett Publishers˜1449˜269˜1196˜1609˜"/>
    <w:docVar w:name="407838181250000I0" w:val="*1,221˜11Carol~~Taylor~Carol~~Lillis~Priscella~~LeMone~Pamela~~Lynn~˜12032011˜14The aging adult ˜21830˜17˜15Fundamentals of nursing˜2201˜1527th˜2711˜241˜173˜171413˜172420˜1603˜21951˜21940˜110Philadelphia, PA˜111Lippin˜1449˜269˜1196˜1609˜"/>
    <w:docVar w:name="bmHeaderInfo" w:val="CASE STUDY 17"/>
    <w:docVar w:name="cIsAbstract" w:val="False"/>
    <w:docVar w:name="cPaperAPAOrMLA" w:val="1"/>
    <w:docVar w:name="cUniquePaperID" w:val="408538446643519I0"/>
    <w:docVar w:name="LastEditedVersion" w:val="5"/>
  </w:docVars>
  <w:rsids>
    <w:rsidRoot w:val="000F2995"/>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995"/>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0637"/>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66E6F"/>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26BCA"/>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567B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A7C19"/>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510"/>
    <w:rsid w:val="00A64CBA"/>
    <w:rsid w:val="00A6504E"/>
    <w:rsid w:val="00A651FE"/>
    <w:rsid w:val="00A65EE7"/>
    <w:rsid w:val="00A66C43"/>
    <w:rsid w:val="00A700E2"/>
    <w:rsid w:val="00A70BF8"/>
    <w:rsid w:val="00A71E6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53E0"/>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9F4"/>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1D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144"/>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2661"/>
    <w:rsid w:val="00D83BDB"/>
    <w:rsid w:val="00D9108C"/>
    <w:rsid w:val="00D9195C"/>
    <w:rsid w:val="00D920D8"/>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5B70"/>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E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E68"/>
    <w:pPr>
      <w:tabs>
        <w:tab w:val="center" w:pos="4320"/>
        <w:tab w:val="right" w:pos="8640"/>
      </w:tabs>
    </w:pPr>
  </w:style>
  <w:style w:type="paragraph" w:customStyle="1" w:styleId="APA">
    <w:name w:val="APA"/>
    <w:basedOn w:val="BodyText"/>
    <w:rsid w:val="00A71E68"/>
    <w:pPr>
      <w:spacing w:after="0" w:line="480" w:lineRule="auto"/>
      <w:ind w:firstLine="720"/>
    </w:pPr>
    <w:rPr>
      <w:sz w:val="24"/>
    </w:rPr>
  </w:style>
  <w:style w:type="paragraph" w:styleId="BodyText">
    <w:name w:val="Body Text"/>
    <w:basedOn w:val="Normal"/>
    <w:rsid w:val="00A71E68"/>
    <w:pPr>
      <w:spacing w:after="120"/>
    </w:pPr>
  </w:style>
  <w:style w:type="paragraph" w:styleId="Footer">
    <w:name w:val="footer"/>
    <w:basedOn w:val="Normal"/>
    <w:rsid w:val="00A71E68"/>
    <w:pPr>
      <w:tabs>
        <w:tab w:val="center" w:pos="4320"/>
        <w:tab w:val="right" w:pos="8640"/>
      </w:tabs>
    </w:pPr>
  </w:style>
  <w:style w:type="character" w:styleId="PageNumber">
    <w:name w:val="page number"/>
    <w:basedOn w:val="DefaultParagraphFont"/>
    <w:rsid w:val="00A71E68"/>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A71E68"/>
    <w:pPr>
      <w:ind w:left="720" w:firstLine="0"/>
    </w:pPr>
  </w:style>
  <w:style w:type="paragraph" w:customStyle="1" w:styleId="APABlockQuoteSubsequentPara">
    <w:name w:val="APA Block Quote Subsequent Para"/>
    <w:basedOn w:val="APA"/>
    <w:next w:val="APA"/>
    <w:rsid w:val="00A71E6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A71E6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A71E6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F95B70"/>
    <w:rPr>
      <w:sz w:val="16"/>
      <w:szCs w:val="16"/>
    </w:rPr>
  </w:style>
  <w:style w:type="paragraph" w:styleId="CommentText">
    <w:name w:val="annotation text"/>
    <w:basedOn w:val="Normal"/>
    <w:link w:val="CommentTextChar"/>
    <w:rsid w:val="00F95B70"/>
  </w:style>
  <w:style w:type="character" w:customStyle="1" w:styleId="CommentTextChar">
    <w:name w:val="Comment Text Char"/>
    <w:basedOn w:val="DefaultParagraphFont"/>
    <w:link w:val="CommentText"/>
    <w:rsid w:val="00F95B70"/>
  </w:style>
  <w:style w:type="paragraph" w:styleId="CommentSubject">
    <w:name w:val="annotation subject"/>
    <w:basedOn w:val="CommentText"/>
    <w:next w:val="CommentText"/>
    <w:link w:val="CommentSubjectChar"/>
    <w:rsid w:val="00F95B70"/>
    <w:rPr>
      <w:b/>
      <w:bCs/>
    </w:rPr>
  </w:style>
  <w:style w:type="character" w:customStyle="1" w:styleId="CommentSubjectChar">
    <w:name w:val="Comment Subject Char"/>
    <w:basedOn w:val="CommentTextChar"/>
    <w:link w:val="CommentSubject"/>
    <w:rsid w:val="00F95B70"/>
    <w:rPr>
      <w:b/>
      <w:bCs/>
    </w:rPr>
  </w:style>
  <w:style w:type="paragraph" w:styleId="BalloonText">
    <w:name w:val="Balloon Text"/>
    <w:basedOn w:val="Normal"/>
    <w:link w:val="BalloonTextChar"/>
    <w:rsid w:val="00F95B70"/>
    <w:rPr>
      <w:rFonts w:ascii="Tahoma" w:hAnsi="Tahoma" w:cs="Tahoma"/>
      <w:sz w:val="16"/>
      <w:szCs w:val="16"/>
    </w:rPr>
  </w:style>
  <w:style w:type="character" w:customStyle="1" w:styleId="BalloonTextChar">
    <w:name w:val="Balloon Text Char"/>
    <w:basedOn w:val="DefaultParagraphFont"/>
    <w:link w:val="BalloonText"/>
    <w:rsid w:val="00F95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4</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Case Study 17</vt:lpstr>
    </vt:vector>
  </TitlesOfParts>
  <Company>Toshiba</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17</dc:title>
  <dc:subject>Copyright</dc:subject>
  <dc:creator>Kimberly Lindsay</dc:creator>
  <cp:lastModifiedBy>Mary</cp:lastModifiedBy>
  <cp:revision>2</cp:revision>
  <dcterms:created xsi:type="dcterms:W3CDTF">2011-11-27T01:37:00Z</dcterms:created>
  <dcterms:modified xsi:type="dcterms:W3CDTF">2011-11-27T01:37:00Z</dcterms:modified>
</cp:coreProperties>
</file>