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46D" w:rsidRDefault="0066046D" w:rsidP="00107B0F">
      <w:pPr>
        <w:spacing w:after="0" w:line="480" w:lineRule="auto"/>
        <w:rPr>
          <w:rFonts w:ascii="Times New Roman" w:hAnsi="Times New Roman"/>
          <w:sz w:val="24"/>
          <w:szCs w:val="24"/>
        </w:rPr>
      </w:pPr>
      <w:r>
        <w:rPr>
          <w:rStyle w:val="CommentReference"/>
        </w:rPr>
        <w:commentReference w:id="0"/>
      </w:r>
    </w:p>
    <w:p w:rsidR="00107B0F" w:rsidRPr="00343A0C" w:rsidRDefault="00107B0F" w:rsidP="00107B0F">
      <w:pPr>
        <w:spacing w:after="0" w:line="480" w:lineRule="auto"/>
        <w:rPr>
          <w:rFonts w:ascii="Times New Roman" w:hAnsi="Times New Roman"/>
          <w:sz w:val="24"/>
          <w:szCs w:val="24"/>
        </w:rPr>
      </w:pPr>
      <w:r w:rsidRPr="00343A0C">
        <w:rPr>
          <w:rFonts w:ascii="Times New Roman" w:hAnsi="Times New Roman"/>
          <w:sz w:val="24"/>
          <w:szCs w:val="24"/>
        </w:rPr>
        <w:t>Running head: CASE</w:t>
      </w:r>
      <w:r w:rsidRPr="00343A0C">
        <w:rPr>
          <w:rFonts w:ascii="Times New Roman" w:hAnsi="Times New Roman"/>
          <w:sz w:val="24"/>
          <w:szCs w:val="24"/>
        </w:rPr>
        <w:tab/>
      </w:r>
      <w:r w:rsidRPr="00343A0C">
        <w:rPr>
          <w:rFonts w:ascii="Times New Roman" w:hAnsi="Times New Roman"/>
          <w:sz w:val="24"/>
          <w:szCs w:val="24"/>
        </w:rPr>
        <w:tab/>
        <w:t xml:space="preserve">         </w:t>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t xml:space="preserve">          1</w:t>
      </w:r>
    </w:p>
    <w:p w:rsidR="00107B0F" w:rsidRPr="003A6E73" w:rsidRDefault="003A6E73" w:rsidP="00107B0F">
      <w:pPr>
        <w:spacing w:after="0" w:line="480" w:lineRule="auto"/>
        <w:rPr>
          <w:rFonts w:ascii="Times New Roman" w:hAnsi="Times New Roman"/>
          <w:color w:val="FF0000"/>
          <w:sz w:val="24"/>
          <w:szCs w:val="24"/>
        </w:rPr>
      </w:pPr>
      <w:r w:rsidRPr="003A6E73">
        <w:rPr>
          <w:rFonts w:ascii="Times New Roman" w:hAnsi="Times New Roman"/>
          <w:color w:val="FF0000"/>
          <w:sz w:val="24"/>
          <w:szCs w:val="24"/>
        </w:rPr>
        <w:t>25/30</w:t>
      </w: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jc w:val="center"/>
        <w:rPr>
          <w:rFonts w:ascii="Times New Roman" w:hAnsi="Times New Roman"/>
          <w:sz w:val="24"/>
          <w:szCs w:val="24"/>
        </w:rPr>
      </w:pPr>
      <w:r w:rsidRPr="00343A0C">
        <w:rPr>
          <w:rFonts w:ascii="Times New Roman" w:hAnsi="Times New Roman"/>
          <w:sz w:val="24"/>
          <w:szCs w:val="24"/>
        </w:rPr>
        <w:t>Case Study 9.6 and 11.5</w:t>
      </w:r>
    </w:p>
    <w:p w:rsidR="00107B0F" w:rsidRPr="00343A0C" w:rsidRDefault="00107B0F" w:rsidP="00107B0F">
      <w:pPr>
        <w:spacing w:after="0" w:line="480" w:lineRule="auto"/>
        <w:jc w:val="center"/>
        <w:rPr>
          <w:rFonts w:ascii="Times New Roman" w:hAnsi="Times New Roman"/>
          <w:sz w:val="24"/>
          <w:szCs w:val="24"/>
        </w:rPr>
      </w:pPr>
      <w:r w:rsidRPr="00343A0C">
        <w:rPr>
          <w:rFonts w:ascii="Times New Roman" w:hAnsi="Times New Roman"/>
          <w:sz w:val="24"/>
          <w:szCs w:val="24"/>
        </w:rPr>
        <w:t>Katey Goodpaster</w:t>
      </w:r>
    </w:p>
    <w:p w:rsidR="00107B0F" w:rsidRPr="00343A0C" w:rsidRDefault="00107B0F" w:rsidP="00107B0F">
      <w:pPr>
        <w:spacing w:after="0" w:line="480" w:lineRule="auto"/>
        <w:jc w:val="center"/>
        <w:rPr>
          <w:rFonts w:ascii="Times New Roman" w:hAnsi="Times New Roman"/>
          <w:sz w:val="24"/>
          <w:szCs w:val="24"/>
        </w:rPr>
      </w:pPr>
      <w:r w:rsidRPr="00343A0C">
        <w:rPr>
          <w:rFonts w:ascii="Times New Roman" w:hAnsi="Times New Roman"/>
          <w:sz w:val="24"/>
          <w:szCs w:val="24"/>
        </w:rPr>
        <w:t>Lakeview College of Nursing</w:t>
      </w:r>
    </w:p>
    <w:p w:rsidR="00107B0F" w:rsidRPr="00343A0C" w:rsidRDefault="00107B0F" w:rsidP="00107B0F">
      <w:pPr>
        <w:spacing w:after="0" w:line="480" w:lineRule="auto"/>
        <w:jc w:val="center"/>
        <w:rPr>
          <w:rFonts w:ascii="Times New Roman" w:hAnsi="Times New Roman"/>
          <w:sz w:val="24"/>
          <w:szCs w:val="24"/>
        </w:rPr>
      </w:pPr>
      <w:r w:rsidRPr="00343A0C">
        <w:rPr>
          <w:rFonts w:ascii="Times New Roman" w:hAnsi="Times New Roman"/>
          <w:sz w:val="24"/>
          <w:szCs w:val="24"/>
        </w:rPr>
        <w:t>Nursing of the Gerontological Client – N309</w:t>
      </w:r>
    </w:p>
    <w:p w:rsidR="00107B0F" w:rsidRPr="00343A0C" w:rsidRDefault="00107B0F" w:rsidP="00107B0F">
      <w:pPr>
        <w:spacing w:after="0" w:line="480" w:lineRule="auto"/>
        <w:jc w:val="center"/>
        <w:rPr>
          <w:rFonts w:ascii="Times New Roman" w:hAnsi="Times New Roman"/>
          <w:sz w:val="24"/>
          <w:szCs w:val="24"/>
        </w:rPr>
      </w:pPr>
      <w:r w:rsidRPr="00343A0C">
        <w:rPr>
          <w:rFonts w:ascii="Times New Roman" w:hAnsi="Times New Roman"/>
          <w:sz w:val="24"/>
          <w:szCs w:val="24"/>
        </w:rPr>
        <w:t>March 2, 2012</w:t>
      </w: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p>
    <w:p w:rsidR="00107B0F" w:rsidRPr="00343A0C" w:rsidRDefault="00107B0F" w:rsidP="00107B0F">
      <w:pPr>
        <w:spacing w:after="0" w:line="480" w:lineRule="auto"/>
        <w:rPr>
          <w:rFonts w:ascii="Times New Roman" w:hAnsi="Times New Roman"/>
          <w:sz w:val="24"/>
          <w:szCs w:val="24"/>
        </w:rPr>
      </w:pPr>
      <w:r w:rsidRPr="00343A0C">
        <w:rPr>
          <w:rFonts w:ascii="Times New Roman" w:hAnsi="Times New Roman"/>
          <w:sz w:val="24"/>
          <w:szCs w:val="24"/>
        </w:rPr>
        <w:t>CASE</w:t>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t xml:space="preserve">         </w:t>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t xml:space="preserve">          2</w:t>
      </w:r>
    </w:p>
    <w:p w:rsidR="00107B0F" w:rsidRPr="00343A0C" w:rsidRDefault="00107B0F" w:rsidP="00107B0F">
      <w:pPr>
        <w:spacing w:after="0" w:line="480" w:lineRule="auto"/>
        <w:jc w:val="center"/>
        <w:rPr>
          <w:rFonts w:ascii="Times New Roman" w:hAnsi="Times New Roman"/>
          <w:sz w:val="24"/>
          <w:szCs w:val="24"/>
        </w:rPr>
      </w:pPr>
      <w:r w:rsidRPr="00343A0C">
        <w:rPr>
          <w:rFonts w:ascii="Times New Roman" w:hAnsi="Times New Roman"/>
          <w:sz w:val="24"/>
          <w:szCs w:val="24"/>
        </w:rPr>
        <w:t>Discussion Question 9.6</w:t>
      </w:r>
    </w:p>
    <w:p w:rsidR="00107B0F" w:rsidRDefault="00107B0F" w:rsidP="00107B0F">
      <w:pPr>
        <w:pStyle w:val="ListParagraph"/>
        <w:numPr>
          <w:ilvl w:val="0"/>
          <w:numId w:val="1"/>
        </w:numPr>
        <w:spacing w:after="0" w:line="480" w:lineRule="auto"/>
        <w:rPr>
          <w:rFonts w:ascii="Times New Roman" w:hAnsi="Times New Roman"/>
          <w:sz w:val="24"/>
          <w:szCs w:val="24"/>
        </w:rPr>
      </w:pPr>
      <w:r w:rsidRPr="00343A0C">
        <w:rPr>
          <w:rFonts w:ascii="Times New Roman" w:hAnsi="Times New Roman"/>
          <w:sz w:val="24"/>
          <w:szCs w:val="24"/>
        </w:rPr>
        <w:t xml:space="preserve">The patient worked in an active profession where they continued to use their bones and muscles; which assisted in avoiding deterioration to occur (PubMed Health, 2010). </w:t>
      </w:r>
    </w:p>
    <w:p w:rsidR="0066046D" w:rsidRPr="0066046D" w:rsidRDefault="0066046D" w:rsidP="0066046D">
      <w:pPr>
        <w:autoSpaceDE w:val="0"/>
        <w:autoSpaceDN w:val="0"/>
        <w:adjustRightInd w:val="0"/>
        <w:spacing w:after="0" w:line="240" w:lineRule="auto"/>
        <w:rPr>
          <w:rFonts w:ascii="ITCGaramondStd-Bk" w:eastAsiaTheme="minorEastAsia" w:hAnsi="ITCGaramondStd-Bk" w:cs="ITCGaramondStd-Bk"/>
          <w:color w:val="FF0000"/>
          <w:sz w:val="20"/>
          <w:szCs w:val="20"/>
        </w:rPr>
      </w:pPr>
      <w:r>
        <w:rPr>
          <w:rFonts w:ascii="Times New Roman" w:hAnsi="Times New Roman"/>
          <w:sz w:val="24"/>
          <w:szCs w:val="24"/>
        </w:rPr>
        <w:t xml:space="preserve"> </w:t>
      </w:r>
      <w:r w:rsidRPr="0066046D">
        <w:rPr>
          <w:rFonts w:ascii="ITCGaramondStd-Bk" w:eastAsiaTheme="minorEastAsia" w:hAnsi="ITCGaramondStd-Bk" w:cs="ITCGaramondStd-Bk"/>
          <w:color w:val="FF0000"/>
          <w:sz w:val="20"/>
          <w:szCs w:val="20"/>
        </w:rPr>
        <w:t xml:space="preserve">Working on a farm required walking and being very physically active, which represents weight-bearing exercise. Using products from a dairy farm such as milk, cream, and possibly cheese provided regular calcium intake. Taking care of a garden resulted in sunshine exposure, which promoted vitamin D in a natural form. Abstinence from tobacco and alcohol was protective as use of either is a risk factor for osteoporosis. </w:t>
      </w:r>
    </w:p>
    <w:p w:rsidR="0066046D" w:rsidRPr="00343A0C" w:rsidRDefault="0066046D" w:rsidP="0066046D">
      <w:pPr>
        <w:autoSpaceDE w:val="0"/>
        <w:autoSpaceDN w:val="0"/>
        <w:adjustRightInd w:val="0"/>
        <w:spacing w:after="0" w:line="240" w:lineRule="auto"/>
        <w:rPr>
          <w:rFonts w:ascii="Times New Roman" w:hAnsi="Times New Roman"/>
          <w:sz w:val="24"/>
          <w:szCs w:val="24"/>
        </w:rPr>
      </w:pPr>
    </w:p>
    <w:p w:rsidR="00107B0F" w:rsidRPr="00343A0C" w:rsidRDefault="00107B0F" w:rsidP="00107B0F">
      <w:pPr>
        <w:pStyle w:val="ListParagraph"/>
        <w:numPr>
          <w:ilvl w:val="0"/>
          <w:numId w:val="1"/>
        </w:numPr>
        <w:spacing w:after="0" w:line="480" w:lineRule="auto"/>
        <w:rPr>
          <w:rFonts w:ascii="Times New Roman" w:hAnsi="Times New Roman"/>
          <w:sz w:val="24"/>
          <w:szCs w:val="24"/>
        </w:rPr>
      </w:pPr>
      <w:r w:rsidRPr="00343A0C">
        <w:rPr>
          <w:rFonts w:ascii="Times New Roman" w:hAnsi="Times New Roman"/>
          <w:sz w:val="24"/>
          <w:szCs w:val="24"/>
        </w:rPr>
        <w:t>Females are more prone to getting osteoporosis because they are born with more frailty in their bones are less muscle mass than males due to their genetic make-up (PubMed Health, 2010). People born with smaller body frames have less bone and muscle mass. As a result, they have an increased risk for osteoporosis. Caucasians and Asians usually are smaller framed and boned than many other ethnicity, so they too, are more at risk for osteoporosis (PubMed, 2010).</w:t>
      </w:r>
    </w:p>
    <w:p w:rsidR="002A0B88" w:rsidRDefault="002A0B88" w:rsidP="002A0B88">
      <w:pPr>
        <w:pStyle w:val="ListParagraph"/>
        <w:numPr>
          <w:ilvl w:val="0"/>
          <w:numId w:val="1"/>
        </w:numPr>
        <w:spacing w:after="0" w:line="480" w:lineRule="auto"/>
        <w:rPr>
          <w:rFonts w:ascii="Times New Roman" w:hAnsi="Times New Roman"/>
          <w:sz w:val="24"/>
          <w:szCs w:val="24"/>
        </w:rPr>
      </w:pPr>
      <w:r w:rsidRPr="00343A0C">
        <w:rPr>
          <w:rFonts w:ascii="Times New Roman" w:hAnsi="Times New Roman"/>
          <w:sz w:val="24"/>
          <w:szCs w:val="24"/>
        </w:rPr>
        <w:t>Ionizing radiation is</w:t>
      </w:r>
      <w:r w:rsidR="00107B0F" w:rsidRPr="00343A0C">
        <w:rPr>
          <w:rFonts w:ascii="Times New Roman" w:hAnsi="Times New Roman"/>
          <w:sz w:val="24"/>
          <w:szCs w:val="24"/>
        </w:rPr>
        <w:t xml:space="preserve"> injected int</w:t>
      </w:r>
      <w:r w:rsidR="00CC0D0F" w:rsidRPr="00343A0C">
        <w:rPr>
          <w:rFonts w:ascii="Times New Roman" w:hAnsi="Times New Roman"/>
          <w:sz w:val="24"/>
          <w:szCs w:val="24"/>
        </w:rPr>
        <w:t>ravenously</w:t>
      </w:r>
      <w:r w:rsidR="00107B0F" w:rsidRPr="00343A0C">
        <w:rPr>
          <w:rFonts w:ascii="Times New Roman" w:hAnsi="Times New Roman"/>
          <w:sz w:val="24"/>
          <w:szCs w:val="24"/>
        </w:rPr>
        <w:t xml:space="preserve"> </w:t>
      </w:r>
      <w:r w:rsidRPr="00343A0C">
        <w:rPr>
          <w:rFonts w:ascii="Times New Roman" w:hAnsi="Times New Roman"/>
          <w:sz w:val="24"/>
          <w:szCs w:val="24"/>
        </w:rPr>
        <w:t>and carried to the bones in order to expose a certain area of the body and measure its’ bon</w:t>
      </w:r>
      <w:r w:rsidR="00CC0D0F" w:rsidRPr="00343A0C">
        <w:rPr>
          <w:rFonts w:ascii="Times New Roman" w:hAnsi="Times New Roman"/>
          <w:sz w:val="24"/>
          <w:szCs w:val="24"/>
        </w:rPr>
        <w:t>e</w:t>
      </w:r>
      <w:r w:rsidRPr="00343A0C">
        <w:rPr>
          <w:rFonts w:ascii="Times New Roman" w:hAnsi="Times New Roman"/>
          <w:sz w:val="24"/>
          <w:szCs w:val="24"/>
        </w:rPr>
        <w:t xml:space="preserve"> density</w:t>
      </w:r>
      <w:r w:rsidR="00107B0F" w:rsidRPr="00343A0C">
        <w:rPr>
          <w:rFonts w:ascii="Times New Roman" w:hAnsi="Times New Roman"/>
          <w:sz w:val="24"/>
          <w:szCs w:val="24"/>
        </w:rPr>
        <w:t>. The patient is asked to lie on an examination table and pictures of the bones are taken. The first set of pictures usually takes between thirty and forty minutes. The patient is asked to return for a second set of pictures about an hour and a half later.</w:t>
      </w:r>
      <w:r w:rsidRPr="00343A0C">
        <w:rPr>
          <w:rFonts w:ascii="Times New Roman" w:hAnsi="Times New Roman"/>
          <w:sz w:val="24"/>
          <w:szCs w:val="24"/>
        </w:rPr>
        <w:t xml:space="preserve"> (Retrieved through </w:t>
      </w:r>
      <w:hyperlink r:id="rId6" w:history="1">
        <w:r w:rsidRPr="00343A0C">
          <w:rPr>
            <w:rStyle w:val="Hyperlink"/>
            <w:rFonts w:ascii="Times New Roman" w:hAnsi="Times New Roman"/>
            <w:color w:val="auto"/>
            <w:sz w:val="24"/>
            <w:szCs w:val="24"/>
            <w:u w:val="none"/>
          </w:rPr>
          <w:t>http://www.youtube.com/watch?v=7EkK1oMK5A8</w:t>
        </w:r>
      </w:hyperlink>
      <w:r w:rsidRPr="00343A0C">
        <w:rPr>
          <w:rFonts w:ascii="Times New Roman" w:hAnsi="Times New Roman"/>
          <w:sz w:val="24"/>
          <w:szCs w:val="24"/>
        </w:rPr>
        <w:t xml:space="preserve">). </w:t>
      </w:r>
    </w:p>
    <w:p w:rsidR="0066046D" w:rsidRPr="0066046D" w:rsidRDefault="0066046D" w:rsidP="0066046D">
      <w:pPr>
        <w:autoSpaceDE w:val="0"/>
        <w:autoSpaceDN w:val="0"/>
        <w:adjustRightInd w:val="0"/>
        <w:spacing w:after="0" w:line="240" w:lineRule="auto"/>
        <w:rPr>
          <w:rFonts w:ascii="Times New Roman" w:hAnsi="Times New Roman"/>
          <w:color w:val="FF0000"/>
          <w:sz w:val="24"/>
          <w:szCs w:val="24"/>
        </w:rPr>
      </w:pPr>
      <w:r>
        <w:rPr>
          <w:rFonts w:ascii="Times New Roman" w:hAnsi="Times New Roman"/>
          <w:sz w:val="24"/>
          <w:szCs w:val="24"/>
        </w:rPr>
        <w:t xml:space="preserve"> </w:t>
      </w:r>
      <w:r w:rsidRPr="0066046D">
        <w:rPr>
          <w:rFonts w:ascii="ITCGaramondStd-Bk" w:eastAsiaTheme="minorEastAsia" w:hAnsi="ITCGaramondStd-Bk" w:cs="ITCGaramondStd-Bk"/>
          <w:color w:val="FF0000"/>
          <w:sz w:val="20"/>
          <w:szCs w:val="20"/>
        </w:rPr>
        <w:t>At present, DEXA scanning focuses on two main areas, the hip and spine. Although osteoporosis involves the whole body, measurements of BMD at one site can be predictive of fractures at other sites. Scanning generally takes 10 to 20 minutes to complete and is painless. The patient needs to be able to lie still on the table during the testing. There is no IV or other injection needed for this test. On the day of the test, you may eat a normal meal, but you should not take any calcium supplements for 24 hours prior to the test</w:t>
      </w:r>
    </w:p>
    <w:p w:rsidR="002A0B88" w:rsidRDefault="002A0B88" w:rsidP="002A0B88">
      <w:pPr>
        <w:pStyle w:val="ListParagraph"/>
        <w:numPr>
          <w:ilvl w:val="0"/>
          <w:numId w:val="1"/>
        </w:numPr>
        <w:spacing w:after="0" w:line="480" w:lineRule="auto"/>
        <w:rPr>
          <w:rFonts w:ascii="Times New Roman" w:hAnsi="Times New Roman"/>
          <w:sz w:val="24"/>
          <w:szCs w:val="24"/>
        </w:rPr>
      </w:pPr>
      <w:r w:rsidRPr="00343A0C">
        <w:rPr>
          <w:rFonts w:ascii="Times New Roman" w:hAnsi="Times New Roman"/>
          <w:sz w:val="24"/>
          <w:szCs w:val="24"/>
        </w:rPr>
        <w:lastRenderedPageBreak/>
        <w:t>A hysterectomy would call for a middle</w:t>
      </w:r>
      <w:r w:rsidR="00CC0D0F" w:rsidRPr="00343A0C">
        <w:rPr>
          <w:rFonts w:ascii="Times New Roman" w:hAnsi="Times New Roman"/>
          <w:sz w:val="24"/>
          <w:szCs w:val="24"/>
        </w:rPr>
        <w:t xml:space="preserve"> </w:t>
      </w:r>
      <w:r w:rsidRPr="00343A0C">
        <w:rPr>
          <w:rFonts w:ascii="Times New Roman" w:hAnsi="Times New Roman"/>
          <w:sz w:val="24"/>
          <w:szCs w:val="24"/>
        </w:rPr>
        <w:t>age screening for osteoporosis because a hysterectomy is the taking out of the uterus. This results in decreasing the amount of sex hormones, which can ultimately result</w:t>
      </w:r>
      <w:r w:rsidR="00CC0D0F" w:rsidRPr="00343A0C">
        <w:rPr>
          <w:rFonts w:ascii="Times New Roman" w:hAnsi="Times New Roman"/>
          <w:sz w:val="24"/>
          <w:szCs w:val="24"/>
        </w:rPr>
        <w:t xml:space="preserve"> in osteoporosis (</w:t>
      </w:r>
      <w:r w:rsidR="00343A0C">
        <w:rPr>
          <w:rFonts w:ascii="Times New Roman" w:hAnsi="Times New Roman"/>
          <w:sz w:val="24"/>
          <w:szCs w:val="24"/>
        </w:rPr>
        <w:t>Kaplan</w:t>
      </w:r>
      <w:r w:rsidR="00CC0D0F" w:rsidRPr="00343A0C">
        <w:rPr>
          <w:rFonts w:ascii="Times New Roman" w:hAnsi="Times New Roman"/>
          <w:sz w:val="24"/>
          <w:szCs w:val="24"/>
        </w:rPr>
        <w:t>, 2010).</w:t>
      </w:r>
    </w:p>
    <w:p w:rsidR="0066046D" w:rsidRPr="0066046D" w:rsidRDefault="0066046D" w:rsidP="0066046D">
      <w:pPr>
        <w:autoSpaceDE w:val="0"/>
        <w:autoSpaceDN w:val="0"/>
        <w:adjustRightInd w:val="0"/>
        <w:spacing w:after="0" w:line="240" w:lineRule="auto"/>
        <w:rPr>
          <w:rFonts w:ascii="ITCGaramondStd-Bk" w:eastAsiaTheme="minorEastAsia" w:hAnsi="ITCGaramondStd-Bk" w:cs="ITCGaramondStd-Bk"/>
          <w:color w:val="FF0000"/>
          <w:sz w:val="20"/>
          <w:szCs w:val="20"/>
        </w:rPr>
      </w:pPr>
      <w:r>
        <w:rPr>
          <w:rFonts w:ascii="Times New Roman" w:hAnsi="Times New Roman"/>
          <w:sz w:val="24"/>
          <w:szCs w:val="24"/>
        </w:rPr>
        <w:t xml:space="preserve"> </w:t>
      </w:r>
      <w:r w:rsidRPr="0066046D">
        <w:rPr>
          <w:rFonts w:ascii="ITCGaramondStd-Bk" w:eastAsiaTheme="minorEastAsia" w:hAnsi="ITCGaramondStd-Bk" w:cs="ITCGaramondStd-Bk"/>
          <w:color w:val="FF0000"/>
          <w:sz w:val="20"/>
          <w:szCs w:val="20"/>
        </w:rPr>
        <w:t xml:space="preserve">Hysterectomy with removal of the </w:t>
      </w:r>
      <w:r w:rsidRPr="0066046D">
        <w:rPr>
          <w:rFonts w:ascii="ITCGaramondStd-Bk" w:eastAsiaTheme="minorEastAsia" w:hAnsi="ITCGaramondStd-Bk" w:cs="ITCGaramondStd-Bk"/>
          <w:b/>
          <w:color w:val="FF0000"/>
          <w:sz w:val="20"/>
          <w:szCs w:val="20"/>
        </w:rPr>
        <w:t>ovaries</w:t>
      </w:r>
      <w:r w:rsidRPr="0066046D">
        <w:rPr>
          <w:rFonts w:ascii="ITCGaramondStd-Bk" w:eastAsiaTheme="minorEastAsia" w:hAnsi="ITCGaramondStd-Bk" w:cs="ITCGaramondStd-Bk"/>
          <w:color w:val="FF0000"/>
          <w:sz w:val="20"/>
          <w:szCs w:val="20"/>
        </w:rPr>
        <w:t xml:space="preserve"> is known as “surgical menopause.” As a result, there is a sudden decrease in estrogen, which can result in rapid bone loss. In this situation, early screening is a necessity</w:t>
      </w:r>
    </w:p>
    <w:p w:rsidR="0066046D" w:rsidRPr="00343A0C" w:rsidRDefault="0066046D" w:rsidP="0066046D">
      <w:pPr>
        <w:autoSpaceDE w:val="0"/>
        <w:autoSpaceDN w:val="0"/>
        <w:adjustRightInd w:val="0"/>
        <w:spacing w:after="0" w:line="240" w:lineRule="auto"/>
        <w:rPr>
          <w:rFonts w:ascii="Times New Roman" w:hAnsi="Times New Roman"/>
          <w:sz w:val="24"/>
          <w:szCs w:val="24"/>
        </w:rPr>
      </w:pPr>
    </w:p>
    <w:p w:rsidR="008A40A9" w:rsidRPr="00343A0C" w:rsidRDefault="00CC0D0F" w:rsidP="002A0B88">
      <w:pPr>
        <w:pStyle w:val="ListParagraph"/>
        <w:numPr>
          <w:ilvl w:val="0"/>
          <w:numId w:val="1"/>
        </w:numPr>
        <w:spacing w:after="0" w:line="480" w:lineRule="auto"/>
        <w:rPr>
          <w:rFonts w:ascii="Times New Roman" w:hAnsi="Times New Roman"/>
          <w:sz w:val="24"/>
          <w:szCs w:val="24"/>
        </w:rPr>
      </w:pPr>
      <w:r w:rsidRPr="00343A0C">
        <w:rPr>
          <w:rFonts w:ascii="Times New Roman" w:hAnsi="Times New Roman"/>
          <w:sz w:val="24"/>
          <w:szCs w:val="24"/>
        </w:rPr>
        <w:t xml:space="preserve">Calcium and Vitamin D are taken orally through different types of food, dairy products, fruits, vegetables, etc., or as supplemental pills (PubMed Health, 2010). </w:t>
      </w:r>
      <w:proofErr w:type="spellStart"/>
      <w:r w:rsidRPr="00343A0C">
        <w:rPr>
          <w:rFonts w:ascii="Times New Roman" w:hAnsi="Times New Roman"/>
          <w:sz w:val="24"/>
          <w:szCs w:val="24"/>
        </w:rPr>
        <w:t>Biophosphates</w:t>
      </w:r>
      <w:proofErr w:type="spellEnd"/>
      <w:r w:rsidRPr="00343A0C">
        <w:rPr>
          <w:rFonts w:ascii="Times New Roman" w:hAnsi="Times New Roman"/>
          <w:sz w:val="24"/>
          <w:szCs w:val="24"/>
        </w:rPr>
        <w:t xml:space="preserve"> are taken orally, normally once a week or once a month depending on the patient. </w:t>
      </w:r>
      <w:proofErr w:type="spellStart"/>
      <w:r w:rsidRPr="00343A0C">
        <w:rPr>
          <w:rFonts w:ascii="Times New Roman" w:hAnsi="Times New Roman"/>
          <w:sz w:val="24"/>
          <w:szCs w:val="24"/>
        </w:rPr>
        <w:t>Biophosphates</w:t>
      </w:r>
      <w:proofErr w:type="spellEnd"/>
      <w:r w:rsidRPr="00343A0C">
        <w:rPr>
          <w:rFonts w:ascii="Times New Roman" w:hAnsi="Times New Roman"/>
          <w:sz w:val="24"/>
          <w:szCs w:val="24"/>
        </w:rPr>
        <w:t xml:space="preserve"> that are taken intravenously are taken less often. </w:t>
      </w:r>
      <w:proofErr w:type="spellStart"/>
      <w:r w:rsidR="001A448B" w:rsidRPr="00343A0C">
        <w:rPr>
          <w:rFonts w:ascii="Times New Roman" w:hAnsi="Times New Roman"/>
          <w:sz w:val="24"/>
          <w:szCs w:val="24"/>
        </w:rPr>
        <w:t>Raloxifene</w:t>
      </w:r>
      <w:proofErr w:type="spellEnd"/>
      <w:r w:rsidR="001A448B" w:rsidRPr="00343A0C">
        <w:rPr>
          <w:rFonts w:ascii="Times New Roman" w:hAnsi="Times New Roman"/>
          <w:sz w:val="24"/>
          <w:szCs w:val="24"/>
        </w:rPr>
        <w:t xml:space="preserve"> is usually </w:t>
      </w:r>
    </w:p>
    <w:p w:rsidR="008A40A9" w:rsidRPr="00343A0C" w:rsidRDefault="008A40A9" w:rsidP="008A40A9">
      <w:pPr>
        <w:pStyle w:val="ListParagraph"/>
        <w:spacing w:after="0" w:line="480" w:lineRule="auto"/>
        <w:rPr>
          <w:rFonts w:ascii="Times New Roman" w:hAnsi="Times New Roman"/>
          <w:sz w:val="24"/>
          <w:szCs w:val="24"/>
        </w:rPr>
      </w:pPr>
      <w:r w:rsidRPr="00343A0C">
        <w:rPr>
          <w:rFonts w:ascii="Times New Roman" w:hAnsi="Times New Roman"/>
          <w:sz w:val="24"/>
          <w:szCs w:val="24"/>
        </w:rPr>
        <w:t xml:space="preserve">CASE </w:t>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t xml:space="preserve">          3</w:t>
      </w:r>
    </w:p>
    <w:p w:rsidR="00CC0D0F" w:rsidRPr="00343A0C" w:rsidRDefault="001A448B" w:rsidP="008A40A9">
      <w:pPr>
        <w:pStyle w:val="ListParagraph"/>
        <w:spacing w:after="0" w:line="480" w:lineRule="auto"/>
        <w:rPr>
          <w:rFonts w:ascii="Times New Roman" w:hAnsi="Times New Roman"/>
          <w:sz w:val="24"/>
          <w:szCs w:val="24"/>
        </w:rPr>
      </w:pPr>
      <w:proofErr w:type="gramStart"/>
      <w:r w:rsidRPr="00343A0C">
        <w:rPr>
          <w:rFonts w:ascii="Times New Roman" w:hAnsi="Times New Roman"/>
          <w:sz w:val="24"/>
          <w:szCs w:val="24"/>
        </w:rPr>
        <w:t>taken</w:t>
      </w:r>
      <w:proofErr w:type="gramEnd"/>
      <w:r w:rsidRPr="00343A0C">
        <w:rPr>
          <w:rFonts w:ascii="Times New Roman" w:hAnsi="Times New Roman"/>
          <w:sz w:val="24"/>
          <w:szCs w:val="24"/>
        </w:rPr>
        <w:t xml:space="preserve"> orally once a day with or without food (PubMed Health, 2010). </w:t>
      </w:r>
      <w:r w:rsidR="003D73DC" w:rsidRPr="00343A0C">
        <w:rPr>
          <w:rFonts w:ascii="Times New Roman" w:hAnsi="Times New Roman"/>
          <w:sz w:val="24"/>
          <w:szCs w:val="24"/>
        </w:rPr>
        <w:t xml:space="preserve">By taking this medication, it can reduce the risk of fractures by 50%. Zoledronic acid inhibits bone </w:t>
      </w:r>
      <w:proofErr w:type="spellStart"/>
      <w:r w:rsidR="003D73DC" w:rsidRPr="00343A0C">
        <w:rPr>
          <w:rFonts w:ascii="Times New Roman" w:hAnsi="Times New Roman"/>
          <w:sz w:val="24"/>
          <w:szCs w:val="24"/>
        </w:rPr>
        <w:t>resorption</w:t>
      </w:r>
      <w:proofErr w:type="spellEnd"/>
      <w:r w:rsidR="003D73DC" w:rsidRPr="00343A0C">
        <w:rPr>
          <w:rFonts w:ascii="Times New Roman" w:hAnsi="Times New Roman"/>
          <w:sz w:val="24"/>
          <w:szCs w:val="24"/>
        </w:rPr>
        <w:t xml:space="preserve"> and is injected intravenously (PubMed Health, 2010). </w:t>
      </w:r>
    </w:p>
    <w:p w:rsidR="003D73DC" w:rsidRPr="00343A0C" w:rsidRDefault="003D73DC" w:rsidP="002A0B88">
      <w:pPr>
        <w:pStyle w:val="ListParagraph"/>
        <w:numPr>
          <w:ilvl w:val="0"/>
          <w:numId w:val="1"/>
        </w:numPr>
        <w:spacing w:after="0" w:line="480" w:lineRule="auto"/>
        <w:rPr>
          <w:rFonts w:ascii="Times New Roman" w:hAnsi="Times New Roman"/>
          <w:sz w:val="24"/>
          <w:szCs w:val="24"/>
        </w:rPr>
      </w:pPr>
      <w:r w:rsidRPr="00343A0C">
        <w:rPr>
          <w:rFonts w:ascii="Times New Roman" w:hAnsi="Times New Roman"/>
          <w:sz w:val="24"/>
          <w:szCs w:val="24"/>
        </w:rPr>
        <w:t>B – “Taking this med right before bedtime is recommended.” (</w:t>
      </w:r>
      <w:proofErr w:type="spellStart"/>
      <w:r w:rsidRPr="00343A0C">
        <w:rPr>
          <w:rFonts w:ascii="Times New Roman" w:hAnsi="Times New Roman"/>
          <w:sz w:val="24"/>
          <w:szCs w:val="24"/>
        </w:rPr>
        <w:t>Mauk</w:t>
      </w:r>
      <w:proofErr w:type="spellEnd"/>
      <w:r w:rsidRPr="00343A0C">
        <w:rPr>
          <w:rFonts w:ascii="Times New Roman" w:hAnsi="Times New Roman"/>
          <w:sz w:val="24"/>
          <w:szCs w:val="24"/>
        </w:rPr>
        <w:t>, 2010).</w:t>
      </w:r>
    </w:p>
    <w:p w:rsidR="003D73DC" w:rsidRPr="00343A0C" w:rsidRDefault="003D73DC" w:rsidP="002A0B88">
      <w:pPr>
        <w:pStyle w:val="ListParagraph"/>
        <w:numPr>
          <w:ilvl w:val="0"/>
          <w:numId w:val="1"/>
        </w:numPr>
        <w:spacing w:after="0" w:line="480" w:lineRule="auto"/>
        <w:rPr>
          <w:rFonts w:ascii="Times New Roman" w:hAnsi="Times New Roman"/>
          <w:sz w:val="24"/>
          <w:szCs w:val="24"/>
        </w:rPr>
      </w:pPr>
      <w:r w:rsidRPr="00343A0C">
        <w:rPr>
          <w:rFonts w:ascii="Times New Roman" w:hAnsi="Times New Roman"/>
          <w:sz w:val="24"/>
          <w:szCs w:val="24"/>
        </w:rPr>
        <w:t>Some safety measures that can eliminate potential home hazards are putting up gates by stairways, having the person’s items that are routinely used in a an accessible place, and have a step stool next to their bed if it is elevated and difficult for them to get into. By following some of these measures, it will decrease their fall risk and avoid injury (</w:t>
      </w:r>
      <w:proofErr w:type="spellStart"/>
      <w:r w:rsidRPr="00343A0C">
        <w:rPr>
          <w:rFonts w:ascii="Times New Roman" w:hAnsi="Times New Roman"/>
          <w:sz w:val="24"/>
          <w:szCs w:val="24"/>
        </w:rPr>
        <w:t>Mauk</w:t>
      </w:r>
      <w:proofErr w:type="spellEnd"/>
      <w:r w:rsidRPr="00343A0C">
        <w:rPr>
          <w:rFonts w:ascii="Times New Roman" w:hAnsi="Times New Roman"/>
          <w:sz w:val="24"/>
          <w:szCs w:val="24"/>
        </w:rPr>
        <w:t>, 2010).</w:t>
      </w:r>
    </w:p>
    <w:p w:rsidR="003D73DC" w:rsidRPr="00343A0C" w:rsidRDefault="000E620D" w:rsidP="002A0B88">
      <w:pPr>
        <w:pStyle w:val="ListParagraph"/>
        <w:numPr>
          <w:ilvl w:val="0"/>
          <w:numId w:val="1"/>
        </w:numPr>
        <w:spacing w:after="0" w:line="480" w:lineRule="auto"/>
        <w:rPr>
          <w:rFonts w:ascii="Times New Roman" w:hAnsi="Times New Roman"/>
          <w:sz w:val="24"/>
          <w:szCs w:val="24"/>
        </w:rPr>
      </w:pPr>
      <w:r w:rsidRPr="00343A0C">
        <w:rPr>
          <w:rFonts w:ascii="Times New Roman" w:hAnsi="Times New Roman"/>
          <w:sz w:val="24"/>
          <w:szCs w:val="24"/>
        </w:rPr>
        <w:t>If a person fall and fractures a bone, the patient is likely to become inactive during the recovery process due to immobility.  Once inactivity begins, other health issues start to occur; for example pneumonia or ulcers from pressure on body. From here, health declines further and the patient may never increase their health status again (</w:t>
      </w:r>
      <w:proofErr w:type="spellStart"/>
      <w:r w:rsidRPr="00343A0C">
        <w:rPr>
          <w:rFonts w:ascii="Times New Roman" w:hAnsi="Times New Roman"/>
          <w:sz w:val="24"/>
          <w:szCs w:val="24"/>
        </w:rPr>
        <w:t>Mauk</w:t>
      </w:r>
      <w:proofErr w:type="spellEnd"/>
      <w:r w:rsidRPr="00343A0C">
        <w:rPr>
          <w:rFonts w:ascii="Times New Roman" w:hAnsi="Times New Roman"/>
          <w:sz w:val="24"/>
          <w:szCs w:val="24"/>
        </w:rPr>
        <w:t>, 2010).</w:t>
      </w:r>
      <w:r w:rsidR="0066046D">
        <w:rPr>
          <w:rFonts w:ascii="Times New Roman" w:hAnsi="Times New Roman"/>
          <w:sz w:val="24"/>
          <w:szCs w:val="24"/>
        </w:rPr>
        <w:t xml:space="preserve"> </w:t>
      </w:r>
      <w:r w:rsidR="0066046D">
        <w:rPr>
          <w:rFonts w:ascii="Times New Roman" w:hAnsi="Times New Roman"/>
          <w:color w:val="FF0000"/>
          <w:sz w:val="24"/>
          <w:szCs w:val="24"/>
        </w:rPr>
        <w:t>What about the aging of the Baby Boomers?</w:t>
      </w:r>
    </w:p>
    <w:p w:rsidR="008A40A9" w:rsidRPr="00343A0C" w:rsidRDefault="008A40A9" w:rsidP="004C76B0">
      <w:pPr>
        <w:spacing w:after="0" w:line="480" w:lineRule="auto"/>
        <w:jc w:val="center"/>
        <w:rPr>
          <w:rFonts w:ascii="Times New Roman" w:hAnsi="Times New Roman"/>
          <w:sz w:val="24"/>
          <w:szCs w:val="24"/>
        </w:rPr>
      </w:pPr>
    </w:p>
    <w:p w:rsidR="008A40A9" w:rsidRPr="00343A0C" w:rsidRDefault="008A40A9" w:rsidP="004C76B0">
      <w:pPr>
        <w:spacing w:after="0" w:line="480" w:lineRule="auto"/>
        <w:jc w:val="center"/>
        <w:rPr>
          <w:rFonts w:ascii="Times New Roman" w:hAnsi="Times New Roman"/>
          <w:sz w:val="24"/>
          <w:szCs w:val="24"/>
        </w:rPr>
      </w:pPr>
    </w:p>
    <w:p w:rsidR="008A40A9" w:rsidRPr="00343A0C" w:rsidRDefault="008A40A9" w:rsidP="008A40A9">
      <w:pPr>
        <w:spacing w:after="0" w:line="480" w:lineRule="auto"/>
        <w:rPr>
          <w:rFonts w:ascii="Times New Roman" w:hAnsi="Times New Roman"/>
          <w:sz w:val="24"/>
          <w:szCs w:val="24"/>
        </w:rPr>
      </w:pPr>
      <w:r w:rsidRPr="00343A0C">
        <w:rPr>
          <w:rFonts w:ascii="Times New Roman" w:hAnsi="Times New Roman"/>
          <w:sz w:val="24"/>
          <w:szCs w:val="24"/>
        </w:rPr>
        <w:t xml:space="preserve">CASE </w:t>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t xml:space="preserve">          4</w:t>
      </w:r>
    </w:p>
    <w:p w:rsidR="000E620D" w:rsidRPr="00343A0C" w:rsidRDefault="004C76B0" w:rsidP="004C76B0">
      <w:pPr>
        <w:spacing w:after="0" w:line="480" w:lineRule="auto"/>
        <w:jc w:val="center"/>
        <w:rPr>
          <w:rFonts w:ascii="Times New Roman" w:hAnsi="Times New Roman"/>
          <w:sz w:val="24"/>
          <w:szCs w:val="24"/>
        </w:rPr>
      </w:pPr>
      <w:r w:rsidRPr="00343A0C">
        <w:rPr>
          <w:rFonts w:ascii="Times New Roman" w:hAnsi="Times New Roman"/>
          <w:sz w:val="24"/>
          <w:szCs w:val="24"/>
        </w:rPr>
        <w:t>Discussion 11.5</w:t>
      </w:r>
    </w:p>
    <w:p w:rsidR="004C76B0" w:rsidRDefault="004C76B0" w:rsidP="004C76B0">
      <w:pPr>
        <w:pStyle w:val="ListParagraph"/>
        <w:numPr>
          <w:ilvl w:val="0"/>
          <w:numId w:val="2"/>
        </w:numPr>
        <w:spacing w:after="0" w:line="480" w:lineRule="auto"/>
        <w:rPr>
          <w:rFonts w:ascii="Times New Roman" w:hAnsi="Times New Roman"/>
          <w:sz w:val="24"/>
          <w:szCs w:val="24"/>
        </w:rPr>
      </w:pPr>
      <w:r w:rsidRPr="00343A0C">
        <w:rPr>
          <w:rFonts w:ascii="Times New Roman" w:hAnsi="Times New Roman"/>
          <w:sz w:val="24"/>
          <w:szCs w:val="24"/>
        </w:rPr>
        <w:t xml:space="preserve">Some of the greatest concerns should be shortness of breath, past medical history of CAD, +1 </w:t>
      </w:r>
      <w:proofErr w:type="spellStart"/>
      <w:r w:rsidRPr="00343A0C">
        <w:rPr>
          <w:rFonts w:ascii="Times New Roman" w:hAnsi="Times New Roman"/>
          <w:sz w:val="24"/>
          <w:szCs w:val="24"/>
        </w:rPr>
        <w:t>dorsalis</w:t>
      </w:r>
      <w:proofErr w:type="spellEnd"/>
      <w:r w:rsidRPr="00343A0C">
        <w:rPr>
          <w:rFonts w:ascii="Times New Roman" w:hAnsi="Times New Roman"/>
          <w:sz w:val="24"/>
          <w:szCs w:val="24"/>
        </w:rPr>
        <w:t xml:space="preserve"> </w:t>
      </w:r>
      <w:proofErr w:type="spellStart"/>
      <w:r w:rsidRPr="00343A0C">
        <w:rPr>
          <w:rFonts w:ascii="Times New Roman" w:hAnsi="Times New Roman"/>
          <w:sz w:val="24"/>
          <w:szCs w:val="24"/>
        </w:rPr>
        <w:t>pedis</w:t>
      </w:r>
      <w:proofErr w:type="spellEnd"/>
      <w:r w:rsidRPr="00343A0C">
        <w:rPr>
          <w:rFonts w:ascii="Times New Roman" w:hAnsi="Times New Roman"/>
          <w:sz w:val="24"/>
          <w:szCs w:val="24"/>
        </w:rPr>
        <w:t xml:space="preserve"> pulses (which conclude some sort of blood clot, occlusion or vasoconstriction in the lower extremities). Also, the increased blood pressure, which is most likely from the heart using more strength to push the blood to the lower extremities that are not receiving enough oxygenated b</w:t>
      </w:r>
      <w:r w:rsidR="00040F79" w:rsidRPr="00343A0C">
        <w:rPr>
          <w:rFonts w:ascii="Times New Roman" w:hAnsi="Times New Roman"/>
          <w:sz w:val="24"/>
          <w:szCs w:val="24"/>
        </w:rPr>
        <w:t>lood. Additionally another large concern is his past history of smoking because that increases the risk for blood clots (</w:t>
      </w:r>
      <w:proofErr w:type="spellStart"/>
      <w:r w:rsidR="00040F79" w:rsidRPr="00343A0C">
        <w:rPr>
          <w:rFonts w:ascii="Times New Roman" w:hAnsi="Times New Roman"/>
          <w:sz w:val="24"/>
          <w:szCs w:val="24"/>
        </w:rPr>
        <w:t>PubMed</w:t>
      </w:r>
      <w:proofErr w:type="spellEnd"/>
      <w:r w:rsidR="00040F79" w:rsidRPr="00343A0C">
        <w:rPr>
          <w:rFonts w:ascii="Times New Roman" w:hAnsi="Times New Roman"/>
          <w:sz w:val="24"/>
          <w:szCs w:val="24"/>
        </w:rPr>
        <w:t xml:space="preserve"> Health, 2010).</w:t>
      </w:r>
    </w:p>
    <w:p w:rsidR="0066046D" w:rsidRPr="0066046D" w:rsidRDefault="0066046D" w:rsidP="0066046D">
      <w:pPr>
        <w:autoSpaceDE w:val="0"/>
        <w:autoSpaceDN w:val="0"/>
        <w:adjustRightInd w:val="0"/>
        <w:spacing w:after="0" w:line="240" w:lineRule="auto"/>
        <w:rPr>
          <w:rFonts w:ascii="ITCGaramondStd-Bk" w:eastAsiaTheme="minorEastAsia" w:hAnsi="ITCGaramondStd-Bk" w:cs="ITCGaramondStd-Bk"/>
          <w:color w:val="FF0000"/>
          <w:sz w:val="20"/>
          <w:szCs w:val="20"/>
        </w:rPr>
      </w:pPr>
      <w:r>
        <w:rPr>
          <w:rFonts w:ascii="Times New Roman" w:hAnsi="Times New Roman"/>
          <w:sz w:val="24"/>
          <w:szCs w:val="24"/>
        </w:rPr>
        <w:t xml:space="preserve"> </w:t>
      </w:r>
      <w:r w:rsidRPr="0066046D">
        <w:rPr>
          <w:rFonts w:ascii="ITCGaramondStd-Bk" w:eastAsiaTheme="minorEastAsia" w:hAnsi="ITCGaramondStd-Bk" w:cs="ITCGaramondStd-Bk"/>
          <w:color w:val="FF0000"/>
          <w:sz w:val="20"/>
          <w:szCs w:val="20"/>
        </w:rPr>
        <w:t xml:space="preserve">Although his total cholesterol is normal at 172 mg/dl Mr. </w:t>
      </w:r>
      <w:proofErr w:type="spellStart"/>
      <w:r w:rsidRPr="0066046D">
        <w:rPr>
          <w:rFonts w:ascii="ITCGaramondStd-Bk" w:eastAsiaTheme="minorEastAsia" w:hAnsi="ITCGaramondStd-Bk" w:cs="ITCGaramondStd-Bk"/>
          <w:color w:val="FF0000"/>
          <w:sz w:val="20"/>
          <w:szCs w:val="20"/>
        </w:rPr>
        <w:t>Nightwolf’s</w:t>
      </w:r>
      <w:proofErr w:type="spellEnd"/>
      <w:r w:rsidRPr="0066046D">
        <w:rPr>
          <w:rFonts w:ascii="ITCGaramondStd-Bk" w:eastAsiaTheme="minorEastAsia" w:hAnsi="ITCGaramondStd-Bk" w:cs="ITCGaramondStd-Bk"/>
          <w:color w:val="FF0000"/>
          <w:sz w:val="20"/>
          <w:szCs w:val="20"/>
        </w:rPr>
        <w:t xml:space="preserve"> has the following abnormalities in his lipid panel, which increase his risk of cardiovascular disease: • LDL-cholesterol is above normal at 130 mg/dl,</w:t>
      </w:r>
    </w:p>
    <w:p w:rsidR="0066046D" w:rsidRPr="0066046D" w:rsidRDefault="0066046D" w:rsidP="0066046D">
      <w:pPr>
        <w:autoSpaceDE w:val="0"/>
        <w:autoSpaceDN w:val="0"/>
        <w:adjustRightInd w:val="0"/>
        <w:spacing w:after="0" w:line="240" w:lineRule="auto"/>
        <w:rPr>
          <w:rFonts w:ascii="ITCGaramondStd-Bk" w:eastAsiaTheme="minorEastAsia" w:hAnsi="ITCGaramondStd-Bk" w:cs="ITCGaramondStd-Bk"/>
          <w:color w:val="FF0000"/>
          <w:sz w:val="20"/>
          <w:szCs w:val="20"/>
        </w:rPr>
      </w:pPr>
      <w:r w:rsidRPr="0066046D">
        <w:rPr>
          <w:rFonts w:ascii="ITCGaramondStd-Bk" w:eastAsiaTheme="minorEastAsia" w:hAnsi="ITCGaramondStd-Bk" w:cs="ITCGaramondStd-Bk"/>
          <w:color w:val="FF0000"/>
          <w:sz w:val="20"/>
          <w:szCs w:val="20"/>
        </w:rPr>
        <w:t xml:space="preserve">• Triglycerides are elevated at 330 mg/dl, • HDL-cholesterol is low at 38 mg/dl Mr. </w:t>
      </w:r>
      <w:proofErr w:type="spellStart"/>
      <w:r w:rsidRPr="0066046D">
        <w:rPr>
          <w:rFonts w:ascii="ITCGaramondStd-Bk" w:eastAsiaTheme="minorEastAsia" w:hAnsi="ITCGaramondStd-Bk" w:cs="ITCGaramondStd-Bk"/>
          <w:color w:val="FF0000"/>
          <w:sz w:val="20"/>
          <w:szCs w:val="20"/>
        </w:rPr>
        <w:t>Nightwolf’s</w:t>
      </w:r>
      <w:proofErr w:type="spellEnd"/>
      <w:r w:rsidRPr="0066046D">
        <w:rPr>
          <w:rFonts w:ascii="ITCGaramondStd-Bk" w:eastAsiaTheme="minorEastAsia" w:hAnsi="ITCGaramondStd-Bk" w:cs="ITCGaramondStd-Bk"/>
          <w:color w:val="FF0000"/>
          <w:sz w:val="20"/>
          <w:szCs w:val="20"/>
        </w:rPr>
        <w:t xml:space="preserve"> lab tests show that his diabetes is not well controlled: • Serum glucose level is elevated at 180 mg/dl • Hemoglobin A1c is 7.3%</w:t>
      </w:r>
    </w:p>
    <w:p w:rsidR="0066046D" w:rsidRPr="0066046D" w:rsidRDefault="0066046D" w:rsidP="0066046D">
      <w:pPr>
        <w:autoSpaceDE w:val="0"/>
        <w:autoSpaceDN w:val="0"/>
        <w:adjustRightInd w:val="0"/>
        <w:spacing w:after="0" w:line="240" w:lineRule="auto"/>
        <w:rPr>
          <w:rFonts w:ascii="ITCGaramondStd-Bk" w:eastAsiaTheme="minorEastAsia" w:hAnsi="ITCGaramondStd-Bk" w:cs="ITCGaramondStd-Bk"/>
          <w:color w:val="FF0000"/>
          <w:sz w:val="20"/>
          <w:szCs w:val="20"/>
        </w:rPr>
      </w:pPr>
      <w:r w:rsidRPr="0066046D">
        <w:rPr>
          <w:rFonts w:ascii="ITCGaramondStd-Bk" w:eastAsiaTheme="minorEastAsia" w:hAnsi="ITCGaramondStd-Bk" w:cs="ITCGaramondStd-Bk"/>
          <w:color w:val="FF0000"/>
          <w:sz w:val="20"/>
          <w:szCs w:val="20"/>
        </w:rPr>
        <w:t xml:space="preserve">In addition, his blood urea nitrogen is elevated at 23 mg/dl, and his </w:t>
      </w:r>
      <w:proofErr w:type="spellStart"/>
      <w:r w:rsidRPr="0066046D">
        <w:rPr>
          <w:rFonts w:ascii="ITCGaramondStd-Bk" w:eastAsiaTheme="minorEastAsia" w:hAnsi="ITCGaramondStd-Bk" w:cs="ITCGaramondStd-Bk"/>
          <w:color w:val="FF0000"/>
          <w:sz w:val="20"/>
          <w:szCs w:val="20"/>
        </w:rPr>
        <w:t>creatinine</w:t>
      </w:r>
      <w:proofErr w:type="spellEnd"/>
      <w:r w:rsidRPr="0066046D">
        <w:rPr>
          <w:rFonts w:ascii="ITCGaramondStd-Bk" w:eastAsiaTheme="minorEastAsia" w:hAnsi="ITCGaramondStd-Bk" w:cs="ITCGaramondStd-Bk"/>
          <w:color w:val="FF0000"/>
          <w:sz w:val="20"/>
          <w:szCs w:val="20"/>
        </w:rPr>
        <w:t xml:space="preserve"> is elevated at 1.3, which is a sign of decline in renal function. • Mr. </w:t>
      </w:r>
      <w:proofErr w:type="spellStart"/>
      <w:r w:rsidRPr="0066046D">
        <w:rPr>
          <w:rFonts w:ascii="ITCGaramondStd-Bk" w:eastAsiaTheme="minorEastAsia" w:hAnsi="ITCGaramondStd-Bk" w:cs="ITCGaramondStd-Bk"/>
          <w:color w:val="FF0000"/>
          <w:sz w:val="20"/>
          <w:szCs w:val="20"/>
        </w:rPr>
        <w:t>Nightwolf</w:t>
      </w:r>
      <w:proofErr w:type="spellEnd"/>
      <w:r w:rsidRPr="0066046D">
        <w:rPr>
          <w:rFonts w:ascii="ITCGaramondStd-Bk" w:eastAsiaTheme="minorEastAsia" w:hAnsi="ITCGaramondStd-Bk" w:cs="ITCGaramondStd-Bk"/>
          <w:color w:val="FF0000"/>
          <w:sz w:val="20"/>
          <w:szCs w:val="20"/>
        </w:rPr>
        <w:t xml:space="preserve"> has hypertension not controlled by current treatment and his BMI is in the obese range.</w:t>
      </w:r>
    </w:p>
    <w:p w:rsidR="0066046D" w:rsidRPr="00343A0C" w:rsidRDefault="0066046D" w:rsidP="0066046D">
      <w:pPr>
        <w:autoSpaceDE w:val="0"/>
        <w:autoSpaceDN w:val="0"/>
        <w:adjustRightInd w:val="0"/>
        <w:spacing w:after="0" w:line="240" w:lineRule="auto"/>
        <w:rPr>
          <w:rFonts w:ascii="Times New Roman" w:hAnsi="Times New Roman"/>
          <w:sz w:val="24"/>
          <w:szCs w:val="24"/>
        </w:rPr>
      </w:pPr>
    </w:p>
    <w:p w:rsidR="00040F79" w:rsidRDefault="00040F79" w:rsidP="004C76B0">
      <w:pPr>
        <w:pStyle w:val="ListParagraph"/>
        <w:numPr>
          <w:ilvl w:val="0"/>
          <w:numId w:val="2"/>
        </w:numPr>
        <w:spacing w:after="0" w:line="480" w:lineRule="auto"/>
        <w:rPr>
          <w:rFonts w:ascii="Times New Roman" w:hAnsi="Times New Roman"/>
          <w:sz w:val="24"/>
          <w:szCs w:val="24"/>
        </w:rPr>
      </w:pPr>
      <w:r w:rsidRPr="00343A0C">
        <w:rPr>
          <w:rFonts w:ascii="Times New Roman" w:hAnsi="Times New Roman"/>
          <w:sz w:val="24"/>
          <w:szCs w:val="24"/>
        </w:rPr>
        <w:t>The common age- related changes that can be a result of his physical exam changes are weight gain, increased BMIO, and increased blood pressure and decreased cardiac output, which result in shortness of breath (Smith &amp; Cotter, 2008).</w:t>
      </w:r>
    </w:p>
    <w:p w:rsidR="0066046D" w:rsidRPr="00E02C81" w:rsidRDefault="0066046D" w:rsidP="0066046D">
      <w:pPr>
        <w:autoSpaceDE w:val="0"/>
        <w:autoSpaceDN w:val="0"/>
        <w:adjustRightInd w:val="0"/>
        <w:spacing w:after="0" w:line="240" w:lineRule="auto"/>
        <w:rPr>
          <w:rFonts w:ascii="ITCGaramondStd-Bk" w:eastAsiaTheme="minorEastAsia" w:hAnsi="ITCGaramondStd-Bk" w:cs="ITCGaramondStd-Bk"/>
          <w:color w:val="FF0000"/>
          <w:sz w:val="20"/>
          <w:szCs w:val="20"/>
        </w:rPr>
      </w:pPr>
      <w:r>
        <w:rPr>
          <w:rFonts w:ascii="Times New Roman" w:hAnsi="Times New Roman"/>
          <w:sz w:val="24"/>
          <w:szCs w:val="24"/>
        </w:rPr>
        <w:t xml:space="preserve"> </w:t>
      </w:r>
      <w:r w:rsidRPr="00E02C81">
        <w:rPr>
          <w:rFonts w:ascii="ITCGaramondStd-Bk" w:eastAsiaTheme="minorEastAsia" w:hAnsi="ITCGaramondStd-Bk" w:cs="ITCGaramondStd-Bk"/>
          <w:color w:val="FF0000"/>
          <w:sz w:val="20"/>
          <w:szCs w:val="20"/>
        </w:rPr>
        <w:t>Age-Associated Cardiovascular Changes</w:t>
      </w:r>
    </w:p>
    <w:p w:rsidR="0066046D" w:rsidRPr="00E02C81" w:rsidRDefault="0066046D" w:rsidP="0066046D">
      <w:pPr>
        <w:autoSpaceDE w:val="0"/>
        <w:autoSpaceDN w:val="0"/>
        <w:adjustRightInd w:val="0"/>
        <w:spacing w:after="0" w:line="240" w:lineRule="auto"/>
        <w:rPr>
          <w:rFonts w:ascii="ITCGaramondStd-Bk" w:eastAsiaTheme="minorEastAsia" w:hAnsi="ITCGaramondStd-Bk" w:cs="ITCGaramondStd-Bk"/>
          <w:color w:val="FF0000"/>
          <w:sz w:val="20"/>
          <w:szCs w:val="20"/>
        </w:rPr>
      </w:pPr>
      <w:r w:rsidRPr="00E02C81">
        <w:rPr>
          <w:rFonts w:ascii="ITCGaramondStd-BkIta" w:eastAsiaTheme="minorEastAsia" w:hAnsi="ITCGaramondStd-BkIta" w:cs="ITCGaramondStd-BkIta"/>
          <w:i/>
          <w:iCs/>
          <w:color w:val="FF0000"/>
          <w:sz w:val="20"/>
          <w:szCs w:val="20"/>
        </w:rPr>
        <w:t>Isolated systolic hypertension</w:t>
      </w:r>
      <w:r w:rsidRPr="00E02C81">
        <w:rPr>
          <w:rFonts w:ascii="ITCGaramondStd-Bk" w:eastAsiaTheme="minorEastAsia" w:hAnsi="ITCGaramondStd-Bk" w:cs="ITCGaramondStd-Bk"/>
          <w:color w:val="FF0000"/>
          <w:sz w:val="20"/>
          <w:szCs w:val="20"/>
        </w:rPr>
        <w:t xml:space="preserve">: systolic BP </w:t>
      </w:r>
      <w:r w:rsidRPr="00E02C81">
        <w:rPr>
          <w:rFonts w:ascii="MathematicalPi-One" w:eastAsia="MathematicalPi-One" w:hAnsi="ITCGaramondStd-Bk" w:cs="MathematicalPi-One" w:hint="eastAsia"/>
          <w:color w:val="FF0000"/>
          <w:sz w:val="20"/>
          <w:szCs w:val="20"/>
        </w:rPr>
        <w:t></w:t>
      </w:r>
      <w:r w:rsidRPr="00E02C81">
        <w:rPr>
          <w:rFonts w:ascii="ITCGaramondStd-Bk" w:eastAsiaTheme="minorEastAsia" w:hAnsi="ITCGaramondStd-Bk" w:cs="ITCGaramondStd-Bk"/>
          <w:color w:val="FF0000"/>
          <w:sz w:val="20"/>
          <w:szCs w:val="20"/>
        </w:rPr>
        <w:t xml:space="preserve">140 mmHg and diastolic BP </w:t>
      </w:r>
      <w:r w:rsidRPr="00E02C81">
        <w:rPr>
          <w:rFonts w:ascii="MathematicalPi-One" w:eastAsia="MathematicalPi-One" w:hAnsi="ITCGaramondStd-Bk" w:cs="MathematicalPi-One" w:hint="eastAsia"/>
          <w:color w:val="FF0000"/>
          <w:sz w:val="20"/>
          <w:szCs w:val="20"/>
        </w:rPr>
        <w:t></w:t>
      </w:r>
      <w:r w:rsidRPr="00E02C81">
        <w:rPr>
          <w:rFonts w:ascii="ITCGaramondStd-Bk" w:eastAsiaTheme="minorEastAsia" w:hAnsi="ITCGaramondStd-Bk" w:cs="ITCGaramondStd-Bk"/>
          <w:color w:val="FF0000"/>
          <w:sz w:val="20"/>
          <w:szCs w:val="20"/>
        </w:rPr>
        <w:t xml:space="preserve">90 mmHg. 1. Arterial wall thickening and stiffening, decreased compliance. 2. Left ventricular and </w:t>
      </w:r>
      <w:proofErr w:type="spellStart"/>
      <w:r w:rsidRPr="00E02C81">
        <w:rPr>
          <w:rFonts w:ascii="ITCGaramondStd-Bk" w:eastAsiaTheme="minorEastAsia" w:hAnsi="ITCGaramondStd-Bk" w:cs="ITCGaramondStd-Bk"/>
          <w:color w:val="FF0000"/>
          <w:sz w:val="20"/>
          <w:szCs w:val="20"/>
        </w:rPr>
        <w:t>atrial</w:t>
      </w:r>
      <w:proofErr w:type="spellEnd"/>
      <w:r w:rsidRPr="00E02C81">
        <w:rPr>
          <w:rFonts w:ascii="ITCGaramondStd-Bk" w:eastAsiaTheme="minorEastAsia" w:hAnsi="ITCGaramondStd-Bk" w:cs="ITCGaramondStd-Bk"/>
          <w:color w:val="FF0000"/>
          <w:sz w:val="20"/>
          <w:szCs w:val="20"/>
        </w:rPr>
        <w:t xml:space="preserve"> hypertrophy. 3. Sclerosis of </w:t>
      </w:r>
      <w:proofErr w:type="spellStart"/>
      <w:r w:rsidRPr="00E02C81">
        <w:rPr>
          <w:rFonts w:ascii="ITCGaramondStd-Bk" w:eastAsiaTheme="minorEastAsia" w:hAnsi="ITCGaramondStd-Bk" w:cs="ITCGaramondStd-Bk"/>
          <w:color w:val="FF0000"/>
          <w:sz w:val="20"/>
          <w:szCs w:val="20"/>
        </w:rPr>
        <w:t>atrial</w:t>
      </w:r>
      <w:proofErr w:type="spellEnd"/>
      <w:r w:rsidRPr="00E02C81">
        <w:rPr>
          <w:rFonts w:ascii="ITCGaramondStd-Bk" w:eastAsiaTheme="minorEastAsia" w:hAnsi="ITCGaramondStd-Bk" w:cs="ITCGaramondStd-Bk"/>
          <w:color w:val="FF0000"/>
          <w:sz w:val="20"/>
          <w:szCs w:val="20"/>
        </w:rPr>
        <w:t xml:space="preserve"> and mitral valves.</w:t>
      </w:r>
    </w:p>
    <w:p w:rsidR="0066046D" w:rsidRPr="00E02C81" w:rsidRDefault="0066046D" w:rsidP="0066046D">
      <w:pPr>
        <w:autoSpaceDE w:val="0"/>
        <w:autoSpaceDN w:val="0"/>
        <w:adjustRightInd w:val="0"/>
        <w:spacing w:after="0" w:line="240" w:lineRule="auto"/>
        <w:rPr>
          <w:rFonts w:ascii="ITCGaramondStd-Bk" w:eastAsiaTheme="minorEastAsia" w:hAnsi="ITCGaramondStd-Bk" w:cs="ITCGaramondStd-Bk"/>
          <w:color w:val="FF0000"/>
          <w:sz w:val="20"/>
          <w:szCs w:val="20"/>
        </w:rPr>
      </w:pPr>
      <w:r w:rsidRPr="00E02C81">
        <w:rPr>
          <w:rFonts w:ascii="ITCGaramondStd-Bk" w:eastAsiaTheme="minorEastAsia" w:hAnsi="ITCGaramondStd-Bk" w:cs="ITCGaramondStd-Bk"/>
          <w:color w:val="FF0000"/>
          <w:sz w:val="20"/>
          <w:szCs w:val="20"/>
        </w:rPr>
        <w:t>Implications</w:t>
      </w:r>
    </w:p>
    <w:p w:rsidR="0066046D" w:rsidRPr="00E02C81" w:rsidRDefault="0066046D" w:rsidP="0066046D">
      <w:pPr>
        <w:autoSpaceDE w:val="0"/>
        <w:autoSpaceDN w:val="0"/>
        <w:adjustRightInd w:val="0"/>
        <w:spacing w:after="0" w:line="240" w:lineRule="auto"/>
        <w:rPr>
          <w:rFonts w:ascii="ITCGaramondStd-Bk" w:eastAsiaTheme="minorEastAsia" w:hAnsi="ITCGaramondStd-Bk" w:cs="ITCGaramondStd-Bk"/>
          <w:color w:val="FF0000"/>
          <w:sz w:val="20"/>
          <w:szCs w:val="20"/>
        </w:rPr>
      </w:pPr>
      <w:r w:rsidRPr="00E02C81">
        <w:rPr>
          <w:rFonts w:ascii="ITCGaramondStd-Bk" w:eastAsiaTheme="minorEastAsia" w:hAnsi="ITCGaramondStd-Bk" w:cs="ITCGaramondStd-Bk"/>
          <w:color w:val="FF0000"/>
          <w:sz w:val="20"/>
          <w:szCs w:val="20"/>
        </w:rPr>
        <w:t xml:space="preserve">1. Decreased cardiac reserve. </w:t>
      </w:r>
      <w:proofErr w:type="gramStart"/>
      <w:r w:rsidRPr="00E02C81">
        <w:rPr>
          <w:rFonts w:ascii="ITCGaramondStd-Bk" w:eastAsiaTheme="minorEastAsia" w:hAnsi="ITCGaramondStd-Bk" w:cs="ITCGaramondStd-Bk"/>
          <w:color w:val="FF0000"/>
          <w:sz w:val="20"/>
          <w:szCs w:val="20"/>
        </w:rPr>
        <w:t>a</w:t>
      </w:r>
      <w:proofErr w:type="gramEnd"/>
      <w:r w:rsidRPr="00E02C81">
        <w:rPr>
          <w:rFonts w:ascii="ITCGaramondStd-Bk" w:eastAsiaTheme="minorEastAsia" w:hAnsi="ITCGaramondStd-Bk" w:cs="ITCGaramondStd-Bk"/>
          <w:color w:val="FF0000"/>
          <w:sz w:val="20"/>
          <w:szCs w:val="20"/>
        </w:rPr>
        <w:t xml:space="preserve">. At rest: No change in heart rate, cardiac output. </w:t>
      </w:r>
      <w:proofErr w:type="gramStart"/>
      <w:r w:rsidRPr="00E02C81">
        <w:rPr>
          <w:rFonts w:ascii="ITCGaramondStd-Bk" w:eastAsiaTheme="minorEastAsia" w:hAnsi="ITCGaramondStd-Bk" w:cs="ITCGaramondStd-Bk"/>
          <w:color w:val="FF0000"/>
          <w:sz w:val="20"/>
          <w:szCs w:val="20"/>
        </w:rPr>
        <w:t>b</w:t>
      </w:r>
      <w:proofErr w:type="gramEnd"/>
      <w:r w:rsidRPr="00E02C81">
        <w:rPr>
          <w:rFonts w:ascii="ITCGaramondStd-Bk" w:eastAsiaTheme="minorEastAsia" w:hAnsi="ITCGaramondStd-Bk" w:cs="ITCGaramondStd-Bk"/>
          <w:color w:val="FF0000"/>
          <w:sz w:val="20"/>
          <w:szCs w:val="20"/>
        </w:rPr>
        <w:t>. Under physiological stress and exercise: Decreased maximal heart rate and cardiac output, resulting in fatigue, SOB, slow recovery from tachycardia.</w:t>
      </w:r>
    </w:p>
    <w:p w:rsidR="0066046D" w:rsidRDefault="0066046D" w:rsidP="00E02C81">
      <w:pPr>
        <w:autoSpaceDE w:val="0"/>
        <w:autoSpaceDN w:val="0"/>
        <w:adjustRightInd w:val="0"/>
        <w:spacing w:after="0" w:line="240" w:lineRule="auto"/>
        <w:rPr>
          <w:rFonts w:ascii="ITCGaramondStd-Bk" w:eastAsiaTheme="minorEastAsia" w:hAnsi="ITCGaramondStd-Bk" w:cs="ITCGaramondStd-Bk"/>
          <w:sz w:val="20"/>
          <w:szCs w:val="20"/>
        </w:rPr>
      </w:pPr>
      <w:r w:rsidRPr="00E02C81">
        <w:rPr>
          <w:rFonts w:ascii="ITCGaramondStd-Bk" w:eastAsiaTheme="minorEastAsia" w:hAnsi="ITCGaramondStd-Bk" w:cs="ITCGaramondStd-Bk"/>
          <w:color w:val="FF0000"/>
          <w:sz w:val="20"/>
          <w:szCs w:val="20"/>
        </w:rPr>
        <w:t>2. Risk of isolated systolic hypertension; inflamed varicosities.</w:t>
      </w:r>
      <w:r w:rsidR="00E02C81" w:rsidRPr="00E02C81">
        <w:rPr>
          <w:rFonts w:ascii="ITCGaramondStd-Bk" w:eastAsiaTheme="minorEastAsia" w:hAnsi="ITCGaramondStd-Bk" w:cs="ITCGaramondStd-Bk"/>
          <w:color w:val="FF0000"/>
          <w:sz w:val="20"/>
          <w:szCs w:val="20"/>
        </w:rPr>
        <w:t xml:space="preserve"> </w:t>
      </w:r>
      <w:proofErr w:type="gramStart"/>
      <w:r w:rsidRPr="00E02C81">
        <w:rPr>
          <w:rFonts w:ascii="ITCGaramondStd-Bk" w:eastAsiaTheme="minorEastAsia" w:hAnsi="ITCGaramondStd-Bk" w:cs="ITCGaramondStd-Bk"/>
          <w:color w:val="FF0000"/>
          <w:sz w:val="20"/>
          <w:szCs w:val="20"/>
        </w:rPr>
        <w:t>Risk of arrhythmias, postural, and diuretic-induced hypotension.</w:t>
      </w:r>
      <w:proofErr w:type="gramEnd"/>
      <w:r w:rsidRPr="00E02C81">
        <w:rPr>
          <w:rFonts w:ascii="ITCGaramondStd-Bk" w:eastAsiaTheme="minorEastAsia" w:hAnsi="ITCGaramondStd-Bk" w:cs="ITCGaramondStd-Bk"/>
          <w:color w:val="FF0000"/>
          <w:sz w:val="20"/>
          <w:szCs w:val="20"/>
        </w:rPr>
        <w:t xml:space="preserve"> </w:t>
      </w:r>
      <w:proofErr w:type="gramStart"/>
      <w:r w:rsidRPr="00E02C81">
        <w:rPr>
          <w:rFonts w:ascii="ITCGaramondStd-Bk" w:eastAsiaTheme="minorEastAsia" w:hAnsi="ITCGaramondStd-Bk" w:cs="ITCGaramondStd-Bk"/>
          <w:color w:val="FF0000"/>
          <w:sz w:val="20"/>
          <w:szCs w:val="20"/>
        </w:rPr>
        <w:t>May cause</w:t>
      </w:r>
      <w:r w:rsidR="00E02C81" w:rsidRPr="00E02C81">
        <w:rPr>
          <w:rFonts w:ascii="ITCGaramondStd-Bk" w:eastAsiaTheme="minorEastAsia" w:hAnsi="ITCGaramondStd-Bk" w:cs="ITCGaramondStd-Bk"/>
          <w:color w:val="FF0000"/>
          <w:sz w:val="20"/>
          <w:szCs w:val="20"/>
        </w:rPr>
        <w:t xml:space="preserve"> </w:t>
      </w:r>
      <w:r w:rsidRPr="00E02C81">
        <w:rPr>
          <w:rFonts w:ascii="ITCGaramondStd-Bk" w:eastAsiaTheme="minorEastAsia" w:hAnsi="ITCGaramondStd-Bk" w:cs="ITCGaramondStd-Bk"/>
          <w:color w:val="FF0000"/>
          <w:sz w:val="20"/>
          <w:szCs w:val="20"/>
        </w:rPr>
        <w:t>syncope.</w:t>
      </w:r>
      <w:proofErr w:type="gramEnd"/>
      <w:r w:rsidR="00E02C81" w:rsidRPr="00E02C81">
        <w:rPr>
          <w:rFonts w:ascii="ITCGaramondStd-Bk" w:eastAsiaTheme="minorEastAsia" w:hAnsi="ITCGaramondStd-Bk" w:cs="ITCGaramondStd-Bk"/>
          <w:color w:val="FF0000"/>
          <w:sz w:val="20"/>
          <w:szCs w:val="20"/>
        </w:rPr>
        <w:t xml:space="preserve"> </w:t>
      </w:r>
      <w:r w:rsidRPr="00E02C81">
        <w:rPr>
          <w:rFonts w:ascii="ITCGaramondStd-Bk" w:eastAsiaTheme="minorEastAsia" w:hAnsi="ITCGaramondStd-Bk" w:cs="ITCGaramondStd-Bk"/>
          <w:b/>
          <w:color w:val="FF0000"/>
          <w:sz w:val="20"/>
          <w:szCs w:val="20"/>
        </w:rPr>
        <w:t>Strong arterial pulses, diminished peripheral pulses</w:t>
      </w:r>
      <w:r w:rsidRPr="00E02C81">
        <w:rPr>
          <w:rFonts w:ascii="ITCGaramondStd-Bk" w:eastAsiaTheme="minorEastAsia" w:hAnsi="ITCGaramondStd-Bk" w:cs="ITCGaramondStd-Bk"/>
          <w:color w:val="FF0000"/>
          <w:sz w:val="20"/>
          <w:szCs w:val="20"/>
        </w:rPr>
        <w:t>, cool extremities</w:t>
      </w:r>
      <w:r>
        <w:rPr>
          <w:rFonts w:ascii="ITCGaramondStd-Bk" w:eastAsiaTheme="minorEastAsia" w:hAnsi="ITCGaramondStd-Bk" w:cs="ITCGaramondStd-Bk"/>
          <w:sz w:val="20"/>
          <w:szCs w:val="20"/>
        </w:rPr>
        <w:t>.</w:t>
      </w:r>
    </w:p>
    <w:p w:rsidR="00E02C81" w:rsidRPr="00343A0C" w:rsidRDefault="00E02C81" w:rsidP="00E02C81">
      <w:pPr>
        <w:autoSpaceDE w:val="0"/>
        <w:autoSpaceDN w:val="0"/>
        <w:adjustRightInd w:val="0"/>
        <w:spacing w:after="0" w:line="240" w:lineRule="auto"/>
        <w:rPr>
          <w:rFonts w:ascii="Times New Roman" w:hAnsi="Times New Roman"/>
          <w:sz w:val="24"/>
          <w:szCs w:val="24"/>
        </w:rPr>
      </w:pPr>
    </w:p>
    <w:p w:rsidR="00040F79" w:rsidRDefault="00040F79" w:rsidP="004C76B0">
      <w:pPr>
        <w:pStyle w:val="ListParagraph"/>
        <w:numPr>
          <w:ilvl w:val="0"/>
          <w:numId w:val="2"/>
        </w:numPr>
        <w:spacing w:after="0" w:line="480" w:lineRule="auto"/>
        <w:rPr>
          <w:rFonts w:ascii="Times New Roman" w:hAnsi="Times New Roman"/>
          <w:sz w:val="24"/>
          <w:szCs w:val="24"/>
        </w:rPr>
      </w:pPr>
      <w:r w:rsidRPr="00343A0C">
        <w:rPr>
          <w:rFonts w:ascii="Times New Roman" w:hAnsi="Times New Roman"/>
          <w:sz w:val="24"/>
          <w:szCs w:val="24"/>
        </w:rPr>
        <w:lastRenderedPageBreak/>
        <w:t xml:space="preserve">Additional assessments should include checking the other pulses in order to find the general area of where the </w:t>
      </w:r>
      <w:commentRangeStart w:id="1"/>
      <w:r w:rsidRPr="00343A0C">
        <w:rPr>
          <w:rFonts w:ascii="Times New Roman" w:hAnsi="Times New Roman"/>
          <w:sz w:val="24"/>
          <w:szCs w:val="24"/>
        </w:rPr>
        <w:t xml:space="preserve">occlusion, blood clot, </w:t>
      </w:r>
      <w:commentRangeEnd w:id="1"/>
      <w:r w:rsidR="00E02C81">
        <w:rPr>
          <w:rStyle w:val="CommentReference"/>
        </w:rPr>
        <w:commentReference w:id="1"/>
      </w:r>
      <w:r w:rsidRPr="00343A0C">
        <w:rPr>
          <w:rFonts w:ascii="Times New Roman" w:hAnsi="Times New Roman"/>
          <w:sz w:val="24"/>
          <w:szCs w:val="24"/>
        </w:rPr>
        <w:t xml:space="preserve">etc. is occurring. </w:t>
      </w:r>
    </w:p>
    <w:p w:rsidR="00E02C81" w:rsidRPr="00E02C81" w:rsidRDefault="00E02C81" w:rsidP="00E02C81">
      <w:pPr>
        <w:autoSpaceDE w:val="0"/>
        <w:autoSpaceDN w:val="0"/>
        <w:adjustRightInd w:val="0"/>
        <w:spacing w:after="0" w:line="240" w:lineRule="auto"/>
        <w:rPr>
          <w:rFonts w:ascii="ITCGaramondStd-Bk" w:eastAsiaTheme="minorEastAsia" w:hAnsi="ITCGaramondStd-Bk" w:cs="ITCGaramondStd-Bk"/>
          <w:color w:val="FF0000"/>
          <w:sz w:val="20"/>
          <w:szCs w:val="20"/>
        </w:rPr>
      </w:pPr>
      <w:r>
        <w:rPr>
          <w:rFonts w:ascii="Times New Roman" w:hAnsi="Times New Roman"/>
          <w:sz w:val="24"/>
          <w:szCs w:val="24"/>
        </w:rPr>
        <w:t xml:space="preserve"> </w:t>
      </w:r>
      <w:r w:rsidRPr="00E02C81">
        <w:rPr>
          <w:rFonts w:ascii="ITCGaramondStd-Bk" w:eastAsiaTheme="minorEastAsia" w:hAnsi="ITCGaramondStd-Bk" w:cs="ITCGaramondStd-Bk"/>
          <w:color w:val="FF0000"/>
          <w:sz w:val="20"/>
          <w:szCs w:val="20"/>
        </w:rPr>
        <w:t>Cardiac assessment: ECG; heart rate, rhythm, murmurs, heart sounds. Assess BP (lying, sitting, and standing) and pulse pressure. Palpate carotid artery and all peripheral pulses for symmetry</w:t>
      </w:r>
    </w:p>
    <w:p w:rsidR="00E02C81" w:rsidRPr="00343A0C" w:rsidRDefault="00E02C81" w:rsidP="00E02C81">
      <w:pPr>
        <w:autoSpaceDE w:val="0"/>
        <w:autoSpaceDN w:val="0"/>
        <w:adjustRightInd w:val="0"/>
        <w:spacing w:after="0" w:line="240" w:lineRule="auto"/>
        <w:rPr>
          <w:rFonts w:ascii="Times New Roman" w:hAnsi="Times New Roman"/>
          <w:sz w:val="24"/>
          <w:szCs w:val="24"/>
        </w:rPr>
      </w:pPr>
    </w:p>
    <w:p w:rsidR="00040F79" w:rsidRPr="00E02C81" w:rsidRDefault="00040F79" w:rsidP="004C76B0">
      <w:pPr>
        <w:pStyle w:val="ListParagraph"/>
        <w:numPr>
          <w:ilvl w:val="0"/>
          <w:numId w:val="2"/>
        </w:numPr>
        <w:spacing w:after="0" w:line="480" w:lineRule="auto"/>
        <w:rPr>
          <w:rFonts w:ascii="Times New Roman" w:hAnsi="Times New Roman"/>
          <w:sz w:val="24"/>
          <w:szCs w:val="24"/>
        </w:rPr>
      </w:pPr>
      <w:r w:rsidRPr="00343A0C">
        <w:rPr>
          <w:rFonts w:ascii="Times New Roman" w:hAnsi="Times New Roman"/>
          <w:sz w:val="24"/>
          <w:szCs w:val="24"/>
        </w:rPr>
        <w:t>The patient is at greater risk for a cardiovascular event because h</w:t>
      </w:r>
      <w:r w:rsidR="008A40A9" w:rsidRPr="00343A0C">
        <w:rPr>
          <w:rFonts w:ascii="Times New Roman" w:hAnsi="Times New Roman"/>
          <w:sz w:val="24"/>
          <w:szCs w:val="24"/>
        </w:rPr>
        <w:t xml:space="preserve">e is a tobacco </w:t>
      </w:r>
      <w:proofErr w:type="gramStart"/>
      <w:r w:rsidR="008A40A9" w:rsidRPr="00343A0C">
        <w:rPr>
          <w:rFonts w:ascii="Times New Roman" w:hAnsi="Times New Roman"/>
          <w:sz w:val="24"/>
          <w:szCs w:val="24"/>
        </w:rPr>
        <w:t>user,</w:t>
      </w:r>
      <w:proofErr w:type="gramEnd"/>
      <w:r w:rsidR="008A40A9" w:rsidRPr="00343A0C">
        <w:rPr>
          <w:rFonts w:ascii="Times New Roman" w:hAnsi="Times New Roman"/>
          <w:sz w:val="24"/>
          <w:szCs w:val="24"/>
        </w:rPr>
        <w:t xml:space="preserve"> he has CAD</w:t>
      </w:r>
      <w:r w:rsidRPr="00343A0C">
        <w:rPr>
          <w:rFonts w:ascii="Times New Roman" w:hAnsi="Times New Roman"/>
          <w:sz w:val="24"/>
          <w:szCs w:val="24"/>
        </w:rPr>
        <w:t xml:space="preserve"> </w:t>
      </w:r>
      <w:r w:rsidR="008A40A9" w:rsidRPr="00343A0C">
        <w:rPr>
          <w:rFonts w:ascii="Times New Roman" w:hAnsi="Times New Roman"/>
          <w:sz w:val="24"/>
          <w:szCs w:val="24"/>
        </w:rPr>
        <w:t>and</w:t>
      </w:r>
      <w:r w:rsidRPr="00343A0C">
        <w:rPr>
          <w:rFonts w:ascii="Times New Roman" w:hAnsi="Times New Roman"/>
          <w:sz w:val="24"/>
          <w:szCs w:val="24"/>
        </w:rPr>
        <w:t xml:space="preserve"> experiences high blood pressure </w:t>
      </w:r>
      <w:r w:rsidR="008A40A9" w:rsidRPr="00343A0C">
        <w:rPr>
          <w:rFonts w:ascii="Times New Roman" w:hAnsi="Times New Roman"/>
          <w:sz w:val="24"/>
          <w:szCs w:val="24"/>
        </w:rPr>
        <w:t>with type II diabetes (American Heart Association, 2012).</w:t>
      </w:r>
      <w:r w:rsidR="00E02C81">
        <w:rPr>
          <w:rFonts w:ascii="Times New Roman" w:hAnsi="Times New Roman"/>
          <w:color w:val="FF0000"/>
          <w:sz w:val="24"/>
          <w:szCs w:val="24"/>
        </w:rPr>
        <w:t>This needed to be specific to the Indian.</w:t>
      </w:r>
    </w:p>
    <w:p w:rsidR="00E02C81" w:rsidRPr="00E02C81" w:rsidRDefault="00E02C81" w:rsidP="00E02C81">
      <w:pPr>
        <w:autoSpaceDE w:val="0"/>
        <w:autoSpaceDN w:val="0"/>
        <w:adjustRightInd w:val="0"/>
        <w:spacing w:after="0" w:line="240" w:lineRule="auto"/>
        <w:rPr>
          <w:rFonts w:ascii="ITCGaramondStd-Bk" w:eastAsiaTheme="minorEastAsia" w:hAnsi="ITCGaramondStd-Bk" w:cs="ITCGaramondStd-Bk"/>
          <w:color w:val="FF0000"/>
          <w:sz w:val="20"/>
          <w:szCs w:val="20"/>
        </w:rPr>
      </w:pPr>
      <w:r>
        <w:rPr>
          <w:rFonts w:ascii="Times New Roman" w:hAnsi="Times New Roman"/>
          <w:color w:val="FF0000"/>
          <w:sz w:val="24"/>
          <w:szCs w:val="24"/>
        </w:rPr>
        <w:t xml:space="preserve"> </w:t>
      </w:r>
      <w:r w:rsidRPr="00E02C81">
        <w:rPr>
          <w:rFonts w:ascii="ITCGaramondStd-Bk" w:eastAsiaTheme="minorEastAsia" w:hAnsi="ITCGaramondStd-Bk" w:cs="ITCGaramondStd-Bk"/>
          <w:color w:val="FF0000"/>
          <w:sz w:val="20"/>
          <w:szCs w:val="20"/>
        </w:rPr>
        <w:t xml:space="preserve">The following statistics are taken directly from the American Indians/Alaska Natives and </w:t>
      </w:r>
      <w:proofErr w:type="gramStart"/>
      <w:r w:rsidRPr="00E02C81">
        <w:rPr>
          <w:rFonts w:ascii="ITCGaramondStd-Bk" w:eastAsiaTheme="minorEastAsia" w:hAnsi="ITCGaramondStd-Bk" w:cs="ITCGaramondStd-Bk"/>
          <w:color w:val="FF0000"/>
          <w:sz w:val="20"/>
          <w:szCs w:val="20"/>
        </w:rPr>
        <w:t>Cardiovascular  diseases</w:t>
      </w:r>
      <w:proofErr w:type="gramEnd"/>
      <w:r w:rsidRPr="00E02C81">
        <w:rPr>
          <w:rFonts w:ascii="ITCGaramondStd-Bk" w:eastAsiaTheme="minorEastAsia" w:hAnsi="ITCGaramondStd-Bk" w:cs="ITCGaramondStd-Bk"/>
          <w:color w:val="FF0000"/>
          <w:sz w:val="20"/>
          <w:szCs w:val="20"/>
        </w:rPr>
        <w:t>—Statistics (2010 update): Among American Indian men ages 45–74, the incidence of CVD ranges from</w:t>
      </w:r>
    </w:p>
    <w:p w:rsidR="00E02C81" w:rsidRPr="00E02C81" w:rsidRDefault="00E02C81" w:rsidP="00E02C81">
      <w:pPr>
        <w:autoSpaceDE w:val="0"/>
        <w:autoSpaceDN w:val="0"/>
        <w:adjustRightInd w:val="0"/>
        <w:spacing w:after="0" w:line="240" w:lineRule="auto"/>
        <w:rPr>
          <w:rFonts w:ascii="ITCGaramondStd-Bk" w:eastAsiaTheme="minorEastAsia" w:hAnsi="ITCGaramondStd-Bk" w:cs="ITCGaramondStd-Bk"/>
          <w:color w:val="FF0000"/>
          <w:sz w:val="20"/>
          <w:szCs w:val="20"/>
        </w:rPr>
      </w:pPr>
      <w:r w:rsidRPr="00E02C81">
        <w:rPr>
          <w:rFonts w:ascii="ITCGaramondStd-Bk" w:eastAsiaTheme="minorEastAsia" w:hAnsi="ITCGaramondStd-Bk" w:cs="ITCGaramondStd-Bk"/>
          <w:color w:val="FF0000"/>
          <w:sz w:val="20"/>
          <w:szCs w:val="20"/>
        </w:rPr>
        <w:t xml:space="preserve">15 to 28 per 1,000 </w:t>
      </w:r>
      <w:proofErr w:type="gramStart"/>
      <w:r w:rsidRPr="00E02C81">
        <w:rPr>
          <w:rFonts w:ascii="ITCGaramondStd-Bk" w:eastAsiaTheme="minorEastAsia" w:hAnsi="ITCGaramondStd-Bk" w:cs="ITCGaramondStd-Bk"/>
          <w:color w:val="FF0000"/>
          <w:sz w:val="20"/>
          <w:szCs w:val="20"/>
        </w:rPr>
        <w:t>population</w:t>
      </w:r>
      <w:proofErr w:type="gramEnd"/>
      <w:r w:rsidRPr="00E02C81">
        <w:rPr>
          <w:rFonts w:ascii="ITCGaramondStd-Bk" w:eastAsiaTheme="minorEastAsia" w:hAnsi="ITCGaramondStd-Bk" w:cs="ITCGaramondStd-Bk"/>
          <w:color w:val="FF0000"/>
          <w:sz w:val="20"/>
          <w:szCs w:val="20"/>
        </w:rPr>
        <w:t>. Among women, it ranges from 9 to 15 per 1,000. • Use of any tobacco product in 2006 was 42.3% for non-Hispanic American Indians and Alaska Natives age 12 and older. • American Indians (67.5%) and Blacks (66.2%) were more likely to report not engaging in vigorous activity than white respondents (57.2%). • Among American Indians/Alaska Natives age 18 and older, 69.6% are overweight or obese (42.1% are obese). • The CDC analyzed data from 1994 to 2004 collected by the Indian Health Service (IHS), which indicated that the age-adjusted prevalence per 1,000 population of diabetes mellitus increased 101.2% among American Indian/Alaska Native adults of age 35 and older (from 8.5%–17.1%).</w:t>
      </w:r>
    </w:p>
    <w:p w:rsidR="00E02C81" w:rsidRPr="00343A0C" w:rsidRDefault="00E02C81" w:rsidP="00E02C81">
      <w:pPr>
        <w:autoSpaceDE w:val="0"/>
        <w:autoSpaceDN w:val="0"/>
        <w:adjustRightInd w:val="0"/>
        <w:spacing w:after="0" w:line="240" w:lineRule="auto"/>
        <w:rPr>
          <w:rFonts w:ascii="Times New Roman" w:hAnsi="Times New Roman"/>
          <w:sz w:val="24"/>
          <w:szCs w:val="24"/>
        </w:rPr>
      </w:pPr>
    </w:p>
    <w:p w:rsidR="008A40A9" w:rsidRPr="00343A0C" w:rsidRDefault="008A40A9" w:rsidP="004C76B0">
      <w:pPr>
        <w:pStyle w:val="ListParagraph"/>
        <w:numPr>
          <w:ilvl w:val="0"/>
          <w:numId w:val="2"/>
        </w:numPr>
        <w:spacing w:after="0" w:line="480" w:lineRule="auto"/>
        <w:rPr>
          <w:rFonts w:ascii="Times New Roman" w:hAnsi="Times New Roman"/>
          <w:sz w:val="24"/>
          <w:szCs w:val="24"/>
        </w:rPr>
      </w:pPr>
      <w:r w:rsidRPr="00343A0C">
        <w:rPr>
          <w:rFonts w:ascii="Times New Roman" w:hAnsi="Times New Roman"/>
          <w:sz w:val="24"/>
          <w:szCs w:val="24"/>
        </w:rPr>
        <w:t>His daughter can teach him how to make dinners on the weekends and then freeze them for the week. He also has the option of buying low sodium/low fat frozen dinners or canned goods without adding extra salt or fats to them. Educating the patient on the importance of vegetables, fruits and grains is imperative (American Heart Association, 2012).</w:t>
      </w:r>
    </w:p>
    <w:p w:rsidR="00DF22DE" w:rsidRPr="00343A0C" w:rsidRDefault="00DF22DE" w:rsidP="00DF22DE">
      <w:pPr>
        <w:pStyle w:val="ListParagraph"/>
        <w:spacing w:after="0" w:line="480" w:lineRule="auto"/>
        <w:rPr>
          <w:rFonts w:ascii="Times New Roman" w:hAnsi="Times New Roman"/>
          <w:sz w:val="24"/>
          <w:szCs w:val="24"/>
        </w:rPr>
      </w:pPr>
    </w:p>
    <w:p w:rsidR="00DF22DE" w:rsidRPr="00343A0C" w:rsidRDefault="00DF22DE" w:rsidP="00DF22DE">
      <w:pPr>
        <w:spacing w:after="0" w:line="480" w:lineRule="auto"/>
        <w:rPr>
          <w:rFonts w:ascii="Times New Roman" w:hAnsi="Times New Roman"/>
          <w:sz w:val="24"/>
          <w:szCs w:val="24"/>
        </w:rPr>
      </w:pPr>
      <w:r w:rsidRPr="00343A0C">
        <w:rPr>
          <w:rFonts w:ascii="Times New Roman" w:hAnsi="Times New Roman"/>
          <w:sz w:val="24"/>
          <w:szCs w:val="24"/>
        </w:rPr>
        <w:t xml:space="preserve">CASE </w:t>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r>
      <w:r w:rsidRPr="00343A0C">
        <w:rPr>
          <w:rFonts w:ascii="Times New Roman" w:hAnsi="Times New Roman"/>
          <w:sz w:val="24"/>
          <w:szCs w:val="24"/>
        </w:rPr>
        <w:tab/>
        <w:t xml:space="preserve">          5</w:t>
      </w:r>
    </w:p>
    <w:p w:rsidR="008A40A9" w:rsidRPr="00343A0C" w:rsidRDefault="008A40A9" w:rsidP="00DF22DE">
      <w:pPr>
        <w:pStyle w:val="ListParagraph"/>
        <w:numPr>
          <w:ilvl w:val="0"/>
          <w:numId w:val="2"/>
        </w:numPr>
        <w:spacing w:after="0" w:line="480" w:lineRule="auto"/>
        <w:rPr>
          <w:rFonts w:ascii="Times New Roman" w:hAnsi="Times New Roman"/>
          <w:sz w:val="24"/>
          <w:szCs w:val="24"/>
        </w:rPr>
      </w:pPr>
      <w:r w:rsidRPr="00343A0C">
        <w:rPr>
          <w:rFonts w:ascii="Times New Roman" w:hAnsi="Times New Roman"/>
          <w:sz w:val="24"/>
          <w:szCs w:val="24"/>
        </w:rPr>
        <w:t xml:space="preserve">It is always important to start off slow and increase the workouts as time goes on so one is able to identify their own strength. For example, the patient can start off my walking, then increase speed and distance as his body lets him. It is vital to slow down or decrease the work out if dizziness </w:t>
      </w:r>
      <w:r w:rsidR="00DF22DE" w:rsidRPr="00343A0C">
        <w:rPr>
          <w:rFonts w:ascii="Times New Roman" w:hAnsi="Times New Roman"/>
          <w:sz w:val="24"/>
          <w:szCs w:val="24"/>
        </w:rPr>
        <w:t>or light-headedness occurs to avoid passing out (American Heart Association, 2012)</w:t>
      </w:r>
    </w:p>
    <w:p w:rsidR="00DF22DE" w:rsidRDefault="00DF22DE" w:rsidP="004C76B0">
      <w:pPr>
        <w:pStyle w:val="ListParagraph"/>
        <w:numPr>
          <w:ilvl w:val="0"/>
          <w:numId w:val="2"/>
        </w:numPr>
        <w:spacing w:after="0" w:line="480" w:lineRule="auto"/>
        <w:rPr>
          <w:rFonts w:ascii="Times New Roman" w:hAnsi="Times New Roman"/>
          <w:sz w:val="24"/>
          <w:szCs w:val="24"/>
        </w:rPr>
      </w:pPr>
      <w:r w:rsidRPr="00343A0C">
        <w:rPr>
          <w:rFonts w:ascii="Times New Roman" w:hAnsi="Times New Roman"/>
          <w:sz w:val="24"/>
          <w:szCs w:val="24"/>
        </w:rPr>
        <w:lastRenderedPageBreak/>
        <w:t xml:space="preserve">Most of the labs show decreased levels except for the total and HDL cholesterol have stayed the same. These results show that the patient is still taking in higher levels of bad cholesterol than is recommended (American Heart Association, 2012). </w:t>
      </w:r>
    </w:p>
    <w:p w:rsidR="00E02C81" w:rsidRPr="00E02C81" w:rsidRDefault="00E02C81" w:rsidP="00E02C81">
      <w:pPr>
        <w:autoSpaceDE w:val="0"/>
        <w:autoSpaceDN w:val="0"/>
        <w:adjustRightInd w:val="0"/>
        <w:spacing w:after="0" w:line="240" w:lineRule="auto"/>
        <w:rPr>
          <w:rFonts w:ascii="ITCGaramondStd-Bk" w:eastAsiaTheme="minorEastAsia" w:hAnsi="ITCGaramondStd-Bk" w:cs="ITCGaramondStd-Bk"/>
          <w:color w:val="FF0000"/>
          <w:sz w:val="20"/>
          <w:szCs w:val="20"/>
        </w:rPr>
      </w:pPr>
      <w:r>
        <w:rPr>
          <w:rFonts w:ascii="Times New Roman" w:hAnsi="Times New Roman"/>
          <w:sz w:val="24"/>
          <w:szCs w:val="24"/>
        </w:rPr>
        <w:t xml:space="preserve"> </w:t>
      </w:r>
      <w:r w:rsidRPr="00E02C81">
        <w:rPr>
          <w:rFonts w:ascii="ITCGaramondStd-Bk" w:eastAsiaTheme="minorEastAsia" w:hAnsi="ITCGaramondStd-Bk" w:cs="ITCGaramondStd-Bk"/>
          <w:color w:val="FF0000"/>
          <w:sz w:val="20"/>
          <w:szCs w:val="20"/>
        </w:rPr>
        <w:t xml:space="preserve">Mr. </w:t>
      </w:r>
      <w:proofErr w:type="spellStart"/>
      <w:r w:rsidRPr="00E02C81">
        <w:rPr>
          <w:rFonts w:ascii="ITCGaramondStd-Bk" w:eastAsiaTheme="minorEastAsia" w:hAnsi="ITCGaramondStd-Bk" w:cs="ITCGaramondStd-Bk"/>
          <w:color w:val="FF0000"/>
          <w:sz w:val="20"/>
          <w:szCs w:val="20"/>
        </w:rPr>
        <w:t>Nightwolf’s</w:t>
      </w:r>
      <w:proofErr w:type="spellEnd"/>
      <w:r w:rsidRPr="00E02C81">
        <w:rPr>
          <w:rFonts w:ascii="ITCGaramondStd-Bk" w:eastAsiaTheme="minorEastAsia" w:hAnsi="ITCGaramondStd-Bk" w:cs="ITCGaramondStd-Bk"/>
          <w:color w:val="FF0000"/>
          <w:sz w:val="20"/>
          <w:szCs w:val="20"/>
        </w:rPr>
        <w:t xml:space="preserve"> total cholesterol is still normal at 182 mg/dl • His LDL-cholesterol is improved at 110 mg/dl (but is still above normal) • Triglycerides are improved at 250 mg/dl (but are still above normal) • HDL-cholesterol is better at 39 mg/dl (but is still below normal) Mr. </w:t>
      </w:r>
      <w:proofErr w:type="spellStart"/>
      <w:r w:rsidRPr="00E02C81">
        <w:rPr>
          <w:rFonts w:ascii="ITCGaramondStd-Bk" w:eastAsiaTheme="minorEastAsia" w:hAnsi="ITCGaramondStd-Bk" w:cs="ITCGaramondStd-Bk"/>
          <w:color w:val="FF0000"/>
          <w:sz w:val="20"/>
          <w:szCs w:val="20"/>
        </w:rPr>
        <w:t>Nightwolf’s</w:t>
      </w:r>
      <w:proofErr w:type="spellEnd"/>
      <w:r w:rsidRPr="00E02C81">
        <w:rPr>
          <w:rFonts w:ascii="ITCGaramondStd-Bk" w:eastAsiaTheme="minorEastAsia" w:hAnsi="ITCGaramondStd-Bk" w:cs="ITCGaramondStd-Bk"/>
          <w:color w:val="FF0000"/>
          <w:sz w:val="20"/>
          <w:szCs w:val="20"/>
        </w:rPr>
        <w:t xml:space="preserve"> lab tests show that his diabetes is under better control:</w:t>
      </w:r>
    </w:p>
    <w:p w:rsidR="00E02C81" w:rsidRDefault="00E02C81" w:rsidP="00E02C81">
      <w:pPr>
        <w:autoSpaceDE w:val="0"/>
        <w:autoSpaceDN w:val="0"/>
        <w:adjustRightInd w:val="0"/>
        <w:spacing w:after="0" w:line="240" w:lineRule="auto"/>
        <w:rPr>
          <w:rFonts w:ascii="ITCGaramondStd-Bk" w:eastAsiaTheme="minorEastAsia" w:hAnsi="ITCGaramondStd-Bk" w:cs="ITCGaramondStd-Bk"/>
          <w:sz w:val="20"/>
          <w:szCs w:val="20"/>
        </w:rPr>
      </w:pPr>
      <w:r w:rsidRPr="00E02C81">
        <w:rPr>
          <w:rFonts w:ascii="ITCGaramondStd-Bk" w:eastAsiaTheme="minorEastAsia" w:hAnsi="ITCGaramondStd-Bk" w:cs="ITCGaramondStd-Bk"/>
          <w:color w:val="FF0000"/>
          <w:sz w:val="20"/>
          <w:szCs w:val="20"/>
        </w:rPr>
        <w:t xml:space="preserve">• Fasting serum glucose level is still elevated at 148 mg/dl (but is still above normal) • Hemoglobin A1c is better at 7.2% (but still shows that average fasting blood sugar for the last 3 months is above normal) In addition, his blood urea nitrogen is better at 21 mg/dl, and his </w:t>
      </w:r>
      <w:proofErr w:type="spellStart"/>
      <w:r w:rsidRPr="00E02C81">
        <w:rPr>
          <w:rFonts w:ascii="ITCGaramondStd-Bk" w:eastAsiaTheme="minorEastAsia" w:hAnsi="ITCGaramondStd-Bk" w:cs="ITCGaramondStd-Bk"/>
          <w:color w:val="FF0000"/>
          <w:sz w:val="20"/>
          <w:szCs w:val="20"/>
        </w:rPr>
        <w:t>creatinine</w:t>
      </w:r>
      <w:proofErr w:type="spellEnd"/>
      <w:r w:rsidRPr="00E02C81">
        <w:rPr>
          <w:rFonts w:ascii="ITCGaramondStd-Bk" w:eastAsiaTheme="minorEastAsia" w:hAnsi="ITCGaramondStd-Bk" w:cs="ITCGaramondStd-Bk"/>
          <w:color w:val="FF0000"/>
          <w:sz w:val="20"/>
          <w:szCs w:val="20"/>
        </w:rPr>
        <w:t xml:space="preserve"> is better at 1.1, which indicates an improvement in renal function</w:t>
      </w:r>
      <w:r>
        <w:rPr>
          <w:rFonts w:ascii="ITCGaramondStd-Bk" w:eastAsiaTheme="minorEastAsia" w:hAnsi="ITCGaramondStd-Bk" w:cs="ITCGaramondStd-Bk"/>
          <w:sz w:val="20"/>
          <w:szCs w:val="20"/>
        </w:rPr>
        <w:t>.</w:t>
      </w:r>
    </w:p>
    <w:p w:rsidR="00E02C81" w:rsidRPr="00343A0C" w:rsidRDefault="00E02C81" w:rsidP="00E02C81">
      <w:pPr>
        <w:autoSpaceDE w:val="0"/>
        <w:autoSpaceDN w:val="0"/>
        <w:adjustRightInd w:val="0"/>
        <w:spacing w:after="0" w:line="240" w:lineRule="auto"/>
        <w:rPr>
          <w:rFonts w:ascii="Times New Roman" w:hAnsi="Times New Roman"/>
          <w:sz w:val="24"/>
          <w:szCs w:val="24"/>
        </w:rPr>
      </w:pPr>
    </w:p>
    <w:p w:rsidR="00DF22DE" w:rsidRPr="00343A0C" w:rsidRDefault="00DF22DE" w:rsidP="004C76B0">
      <w:pPr>
        <w:pStyle w:val="ListParagraph"/>
        <w:numPr>
          <w:ilvl w:val="0"/>
          <w:numId w:val="2"/>
        </w:numPr>
        <w:spacing w:after="0" w:line="480" w:lineRule="auto"/>
        <w:rPr>
          <w:rFonts w:ascii="Times New Roman" w:hAnsi="Times New Roman"/>
          <w:sz w:val="24"/>
          <w:szCs w:val="24"/>
        </w:rPr>
      </w:pPr>
      <w:r w:rsidRPr="00343A0C">
        <w:rPr>
          <w:rFonts w:ascii="Times New Roman" w:hAnsi="Times New Roman"/>
          <w:sz w:val="24"/>
          <w:szCs w:val="24"/>
        </w:rPr>
        <w:t>“Life’s simple 7” is a group of seven factors set out to improve the health of people. They include:</w:t>
      </w:r>
      <w:r w:rsidR="00343A0C" w:rsidRPr="00343A0C">
        <w:rPr>
          <w:rFonts w:ascii="Times New Roman" w:hAnsi="Times New Roman"/>
          <w:sz w:val="24"/>
          <w:szCs w:val="24"/>
        </w:rPr>
        <w:t xml:space="preserve"> (American Heart Association, 2012).</w:t>
      </w:r>
    </w:p>
    <w:p w:rsidR="00DF22DE" w:rsidRPr="00343A0C" w:rsidRDefault="00DF22DE" w:rsidP="00DF22DE">
      <w:pPr>
        <w:pStyle w:val="ListParagraph"/>
        <w:numPr>
          <w:ilvl w:val="1"/>
          <w:numId w:val="2"/>
        </w:numPr>
        <w:spacing w:after="0" w:line="480" w:lineRule="auto"/>
        <w:rPr>
          <w:rFonts w:ascii="Times New Roman" w:hAnsi="Times New Roman"/>
          <w:sz w:val="24"/>
          <w:szCs w:val="24"/>
        </w:rPr>
      </w:pPr>
      <w:r w:rsidRPr="00343A0C">
        <w:rPr>
          <w:rFonts w:ascii="Times New Roman" w:hAnsi="Times New Roman"/>
          <w:sz w:val="24"/>
          <w:szCs w:val="24"/>
        </w:rPr>
        <w:t>Be active! By being active, it keeps all of the systems moving and working together to decrease the decline of health.</w:t>
      </w:r>
    </w:p>
    <w:p w:rsidR="00DF22DE" w:rsidRPr="00343A0C" w:rsidRDefault="00DF22DE" w:rsidP="00DF22DE">
      <w:pPr>
        <w:pStyle w:val="ListParagraph"/>
        <w:numPr>
          <w:ilvl w:val="1"/>
          <w:numId w:val="2"/>
        </w:numPr>
        <w:spacing w:after="0" w:line="480" w:lineRule="auto"/>
        <w:rPr>
          <w:rFonts w:ascii="Times New Roman" w:hAnsi="Times New Roman"/>
          <w:sz w:val="24"/>
          <w:szCs w:val="24"/>
        </w:rPr>
      </w:pPr>
      <w:r w:rsidRPr="00343A0C">
        <w:rPr>
          <w:rFonts w:ascii="Times New Roman" w:hAnsi="Times New Roman"/>
          <w:sz w:val="24"/>
          <w:szCs w:val="24"/>
        </w:rPr>
        <w:t>Control cholesterol! By controlling cholesterol blood clots and related heart and vascular issues can be reduced.</w:t>
      </w:r>
    </w:p>
    <w:p w:rsidR="00DF22DE" w:rsidRPr="00343A0C" w:rsidRDefault="00DF22DE" w:rsidP="00DF22DE">
      <w:pPr>
        <w:pStyle w:val="ListParagraph"/>
        <w:numPr>
          <w:ilvl w:val="1"/>
          <w:numId w:val="2"/>
        </w:numPr>
        <w:spacing w:after="0" w:line="480" w:lineRule="auto"/>
        <w:rPr>
          <w:rFonts w:ascii="Times New Roman" w:hAnsi="Times New Roman"/>
          <w:sz w:val="24"/>
          <w:szCs w:val="24"/>
        </w:rPr>
      </w:pPr>
      <w:r w:rsidRPr="00343A0C">
        <w:rPr>
          <w:rFonts w:ascii="Times New Roman" w:hAnsi="Times New Roman"/>
          <w:sz w:val="24"/>
          <w:szCs w:val="24"/>
        </w:rPr>
        <w:t xml:space="preserve">Eat better! By eating better, it can provide the body with the appropriate vitamins, minerals and energy that it needs for proper functioning. </w:t>
      </w:r>
    </w:p>
    <w:p w:rsidR="00DF22DE" w:rsidRPr="00343A0C" w:rsidRDefault="00DF22DE" w:rsidP="00DF22DE">
      <w:pPr>
        <w:pStyle w:val="ListParagraph"/>
        <w:numPr>
          <w:ilvl w:val="1"/>
          <w:numId w:val="2"/>
        </w:numPr>
        <w:spacing w:after="0" w:line="480" w:lineRule="auto"/>
        <w:rPr>
          <w:rFonts w:ascii="Times New Roman" w:hAnsi="Times New Roman"/>
          <w:sz w:val="24"/>
          <w:szCs w:val="24"/>
        </w:rPr>
      </w:pPr>
      <w:r w:rsidRPr="00343A0C">
        <w:rPr>
          <w:rFonts w:ascii="Times New Roman" w:hAnsi="Times New Roman"/>
          <w:sz w:val="24"/>
          <w:szCs w:val="24"/>
        </w:rPr>
        <w:t>Manage blood pressure! By managing blood pressure, you are able to notice any change in your blood pressure that could be related to an issue within the body and be able to proactively get it checked out.</w:t>
      </w:r>
    </w:p>
    <w:p w:rsidR="00DF22DE" w:rsidRDefault="00DF22DE" w:rsidP="00DF22DE">
      <w:pPr>
        <w:pStyle w:val="ListParagraph"/>
        <w:numPr>
          <w:ilvl w:val="1"/>
          <w:numId w:val="2"/>
        </w:numPr>
        <w:spacing w:after="0" w:line="480" w:lineRule="auto"/>
        <w:rPr>
          <w:rFonts w:ascii="Times New Roman" w:hAnsi="Times New Roman"/>
          <w:sz w:val="24"/>
          <w:szCs w:val="24"/>
        </w:rPr>
      </w:pPr>
      <w:r w:rsidRPr="00343A0C">
        <w:rPr>
          <w:rFonts w:ascii="Times New Roman" w:hAnsi="Times New Roman"/>
          <w:sz w:val="24"/>
          <w:szCs w:val="24"/>
        </w:rPr>
        <w:t>Lose weight! By loosing weight, you will increase mobility, therefore increasing body functions and movement.</w:t>
      </w:r>
    </w:p>
    <w:p w:rsidR="00343A0C" w:rsidRDefault="00343A0C" w:rsidP="00343A0C">
      <w:pPr>
        <w:spacing w:after="0" w:line="480" w:lineRule="auto"/>
        <w:rPr>
          <w:rFonts w:ascii="Times New Roman" w:hAnsi="Times New Roman"/>
          <w:sz w:val="24"/>
          <w:szCs w:val="24"/>
        </w:rPr>
      </w:pPr>
    </w:p>
    <w:p w:rsidR="00343A0C" w:rsidRPr="00343A0C" w:rsidRDefault="00343A0C" w:rsidP="00343A0C">
      <w:pPr>
        <w:spacing w:after="0" w:line="480" w:lineRule="auto"/>
        <w:rPr>
          <w:rFonts w:ascii="Times New Roman" w:hAnsi="Times New Roman"/>
          <w:sz w:val="24"/>
          <w:szCs w:val="24"/>
        </w:rPr>
      </w:pPr>
      <w:r>
        <w:rPr>
          <w:rFonts w:ascii="Times New Roman" w:hAnsi="Times New Roman"/>
          <w:sz w:val="24"/>
          <w:szCs w:val="24"/>
        </w:rPr>
        <w:t xml:space="preserve">CASE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rsidR="00DF22DE" w:rsidRPr="00343A0C" w:rsidRDefault="00DF22DE" w:rsidP="00DF22DE">
      <w:pPr>
        <w:pStyle w:val="ListParagraph"/>
        <w:numPr>
          <w:ilvl w:val="1"/>
          <w:numId w:val="2"/>
        </w:numPr>
        <w:spacing w:after="0" w:line="480" w:lineRule="auto"/>
        <w:rPr>
          <w:rFonts w:ascii="Times New Roman" w:hAnsi="Times New Roman"/>
          <w:sz w:val="24"/>
          <w:szCs w:val="24"/>
        </w:rPr>
      </w:pPr>
      <w:r w:rsidRPr="00343A0C">
        <w:rPr>
          <w:rFonts w:ascii="Times New Roman" w:hAnsi="Times New Roman"/>
          <w:sz w:val="24"/>
          <w:szCs w:val="24"/>
        </w:rPr>
        <w:t xml:space="preserve">Reduce blood sugar! By reducing blood sugar, you can reduce you risk </w:t>
      </w:r>
      <w:r w:rsidR="00343A0C" w:rsidRPr="00343A0C">
        <w:rPr>
          <w:rFonts w:ascii="Times New Roman" w:hAnsi="Times New Roman"/>
          <w:sz w:val="24"/>
          <w:szCs w:val="24"/>
        </w:rPr>
        <w:t>of diabetes and hyperglycemia.</w:t>
      </w:r>
    </w:p>
    <w:p w:rsidR="00343A0C" w:rsidRPr="00343A0C" w:rsidRDefault="00343A0C" w:rsidP="00DF22DE">
      <w:pPr>
        <w:pStyle w:val="ListParagraph"/>
        <w:numPr>
          <w:ilvl w:val="1"/>
          <w:numId w:val="2"/>
        </w:numPr>
        <w:spacing w:after="0" w:line="480" w:lineRule="auto"/>
        <w:rPr>
          <w:rFonts w:ascii="Times New Roman" w:hAnsi="Times New Roman"/>
          <w:sz w:val="24"/>
          <w:szCs w:val="24"/>
        </w:rPr>
      </w:pPr>
      <w:r w:rsidRPr="00343A0C">
        <w:rPr>
          <w:rFonts w:ascii="Times New Roman" w:hAnsi="Times New Roman"/>
          <w:sz w:val="24"/>
          <w:szCs w:val="24"/>
        </w:rPr>
        <w:lastRenderedPageBreak/>
        <w:t>Stop smoking! By stopping smoking, it can greatly reduce your risk factors for respiratory, cardiovascular, vascular and many more issues within the body.</w:t>
      </w:r>
    </w:p>
    <w:p w:rsidR="00343A0C" w:rsidRPr="00343A0C" w:rsidRDefault="00343A0C" w:rsidP="00343A0C">
      <w:pPr>
        <w:pStyle w:val="ListParagraph"/>
        <w:spacing w:after="0" w:line="480" w:lineRule="auto"/>
        <w:ind w:left="1440"/>
        <w:rPr>
          <w:rFonts w:ascii="Times New Roman" w:hAnsi="Times New Roman"/>
          <w:sz w:val="24"/>
          <w:szCs w:val="24"/>
        </w:rPr>
      </w:pPr>
    </w:p>
    <w:p w:rsidR="00343A0C" w:rsidRDefault="00343A0C" w:rsidP="00776E73">
      <w:pPr>
        <w:spacing w:after="0" w:line="480" w:lineRule="auto"/>
        <w:rPr>
          <w:rFonts w:ascii="Times New Roman" w:hAnsi="Times New Roman"/>
          <w:sz w:val="24"/>
          <w:szCs w:val="24"/>
        </w:rPr>
      </w:pPr>
      <w:r>
        <w:rPr>
          <w:rFonts w:ascii="Times New Roman" w:hAnsi="Times New Roman"/>
          <w:sz w:val="24"/>
          <w:szCs w:val="24"/>
        </w:rPr>
        <w:t>C</w:t>
      </w:r>
      <w:r w:rsidRPr="00343A0C">
        <w:rPr>
          <w:rFonts w:ascii="Times New Roman" w:hAnsi="Times New Roman"/>
          <w:sz w:val="24"/>
          <w:szCs w:val="24"/>
        </w:rPr>
        <w:t xml:space="preserve">ASE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343A0C">
        <w:rPr>
          <w:rFonts w:ascii="Times New Roman" w:hAnsi="Times New Roman"/>
          <w:sz w:val="24"/>
          <w:szCs w:val="24"/>
        </w:rPr>
        <w:t>7</w:t>
      </w:r>
    </w:p>
    <w:p w:rsidR="00343A0C" w:rsidRDefault="00343A0C" w:rsidP="00776E73">
      <w:pPr>
        <w:spacing w:after="0" w:line="480" w:lineRule="auto"/>
        <w:jc w:val="center"/>
        <w:rPr>
          <w:rFonts w:ascii="Times New Roman" w:hAnsi="Times New Roman"/>
          <w:sz w:val="24"/>
          <w:szCs w:val="24"/>
        </w:rPr>
      </w:pPr>
      <w:r>
        <w:rPr>
          <w:rFonts w:ascii="Times New Roman" w:hAnsi="Times New Roman"/>
          <w:sz w:val="24"/>
          <w:szCs w:val="24"/>
        </w:rPr>
        <w:t>Reference</w:t>
      </w:r>
    </w:p>
    <w:p w:rsidR="00343A0C" w:rsidRDefault="00343A0C" w:rsidP="00776E73">
      <w:pPr>
        <w:spacing w:after="0" w:line="480" w:lineRule="auto"/>
        <w:rPr>
          <w:rFonts w:ascii="Times New Roman" w:hAnsi="Times New Roman"/>
          <w:sz w:val="24"/>
          <w:szCs w:val="24"/>
        </w:rPr>
      </w:pPr>
      <w:proofErr w:type="gramStart"/>
      <w:r>
        <w:rPr>
          <w:rFonts w:ascii="Times New Roman" w:hAnsi="Times New Roman"/>
          <w:sz w:val="24"/>
          <w:szCs w:val="24"/>
        </w:rPr>
        <w:t>American Heart Association (2012).</w:t>
      </w:r>
      <w:proofErr w:type="gramEnd"/>
      <w:r>
        <w:rPr>
          <w:rFonts w:ascii="Times New Roman" w:hAnsi="Times New Roman"/>
          <w:sz w:val="24"/>
          <w:szCs w:val="24"/>
        </w:rPr>
        <w:t xml:space="preserve"> </w:t>
      </w:r>
      <w:r w:rsidRPr="00343A0C">
        <w:rPr>
          <w:rFonts w:ascii="Times New Roman" w:hAnsi="Times New Roman"/>
          <w:i/>
          <w:sz w:val="24"/>
          <w:szCs w:val="24"/>
        </w:rPr>
        <w:t>High blood cholesterol and other lipids.</w:t>
      </w:r>
      <w:r>
        <w:rPr>
          <w:rFonts w:ascii="Times New Roman" w:hAnsi="Times New Roman"/>
          <w:sz w:val="24"/>
          <w:szCs w:val="24"/>
        </w:rPr>
        <w:t xml:space="preserve"> </w:t>
      </w:r>
      <w:r w:rsidRPr="00E02C81">
        <w:rPr>
          <w:rFonts w:ascii="Times New Roman" w:hAnsi="Times New Roman"/>
          <w:i/>
          <w:color w:val="FF0000"/>
          <w:sz w:val="24"/>
          <w:szCs w:val="24"/>
        </w:rPr>
        <w:t xml:space="preserve">Aha – Learn and </w:t>
      </w:r>
      <w:r w:rsidRPr="00E02C81">
        <w:rPr>
          <w:rFonts w:ascii="Times New Roman" w:hAnsi="Times New Roman"/>
          <w:i/>
          <w:color w:val="FF0000"/>
          <w:sz w:val="24"/>
          <w:szCs w:val="24"/>
        </w:rPr>
        <w:tab/>
        <w:t>live</w:t>
      </w:r>
      <w:r>
        <w:rPr>
          <w:rFonts w:ascii="Times New Roman" w:hAnsi="Times New Roman"/>
          <w:sz w:val="24"/>
          <w:szCs w:val="24"/>
        </w:rPr>
        <w:t xml:space="preserve">. Retrieved </w:t>
      </w:r>
      <w:r w:rsidRPr="00343A0C">
        <w:rPr>
          <w:rFonts w:ascii="Times New Roman" w:hAnsi="Times New Roman"/>
          <w:sz w:val="24"/>
          <w:szCs w:val="24"/>
        </w:rPr>
        <w:t xml:space="preserve">from </w:t>
      </w:r>
      <w:hyperlink r:id="rId7" w:history="1">
        <w:r w:rsidRPr="00343A0C">
          <w:rPr>
            <w:rStyle w:val="Hyperlink"/>
            <w:rFonts w:ascii="Times New Roman" w:hAnsi="Times New Roman"/>
            <w:color w:val="auto"/>
            <w:sz w:val="24"/>
            <w:szCs w:val="24"/>
            <w:u w:val="none"/>
          </w:rPr>
          <w:t>http://www.heart.org/idc/groups/heart-</w:t>
        </w:r>
      </w:hyperlink>
      <w:r w:rsidRPr="00343A0C">
        <w:rPr>
          <w:rFonts w:ascii="Times New Roman" w:hAnsi="Times New Roman"/>
          <w:sz w:val="24"/>
          <w:szCs w:val="24"/>
        </w:rPr>
        <w:tab/>
      </w:r>
      <w:hyperlink r:id="rId8" w:history="1">
        <w:r w:rsidRPr="00343A0C">
          <w:rPr>
            <w:rStyle w:val="Hyperlink"/>
            <w:rFonts w:ascii="Times New Roman" w:hAnsi="Times New Roman"/>
            <w:color w:val="auto"/>
            <w:sz w:val="24"/>
            <w:szCs w:val="24"/>
            <w:u w:val="none"/>
          </w:rPr>
          <w:t>public/@wcm/@sop/@smd/documents/downloadable/ucm_319586.pdf</w:t>
        </w:r>
      </w:hyperlink>
    </w:p>
    <w:p w:rsidR="00343A0C" w:rsidRDefault="00343A0C" w:rsidP="00776E73">
      <w:pPr>
        <w:spacing w:after="0" w:line="480" w:lineRule="auto"/>
        <w:rPr>
          <w:rFonts w:ascii="Times New Roman" w:hAnsi="Times New Roman"/>
          <w:sz w:val="24"/>
          <w:szCs w:val="24"/>
        </w:rPr>
      </w:pPr>
      <w:proofErr w:type="gramStart"/>
      <w:r>
        <w:rPr>
          <w:rFonts w:ascii="Times New Roman" w:hAnsi="Times New Roman"/>
          <w:sz w:val="24"/>
          <w:szCs w:val="24"/>
        </w:rPr>
        <w:t>American Heart Association (2010).</w:t>
      </w:r>
      <w:proofErr w:type="gramEnd"/>
      <w:r w:rsidRPr="00343A0C">
        <w:rPr>
          <w:rFonts w:ascii="Times New Roman" w:hAnsi="Times New Roman"/>
          <w:i/>
          <w:sz w:val="24"/>
          <w:szCs w:val="24"/>
        </w:rPr>
        <w:t xml:space="preserve"> Life’s simple 7. </w:t>
      </w:r>
      <w:proofErr w:type="gramStart"/>
      <w:r w:rsidRPr="00E02C81">
        <w:rPr>
          <w:rFonts w:ascii="Times New Roman" w:hAnsi="Times New Roman"/>
          <w:i/>
          <w:color w:val="FF0000"/>
          <w:sz w:val="24"/>
          <w:szCs w:val="24"/>
        </w:rPr>
        <w:t>My life check.</w:t>
      </w:r>
      <w:proofErr w:type="gramEnd"/>
      <w:r>
        <w:rPr>
          <w:rFonts w:ascii="Times New Roman" w:hAnsi="Times New Roman"/>
          <w:sz w:val="24"/>
          <w:szCs w:val="24"/>
        </w:rPr>
        <w:t xml:space="preserve"> Retrieved from </w:t>
      </w:r>
      <w:r>
        <w:rPr>
          <w:rFonts w:ascii="Times New Roman" w:hAnsi="Times New Roman"/>
          <w:sz w:val="24"/>
          <w:szCs w:val="24"/>
        </w:rPr>
        <w:tab/>
      </w:r>
      <w:hyperlink r:id="rId9" w:history="1">
        <w:r w:rsidRPr="00343A0C">
          <w:rPr>
            <w:rStyle w:val="Hyperlink"/>
            <w:rFonts w:ascii="Times New Roman" w:hAnsi="Times New Roman"/>
            <w:color w:val="auto"/>
            <w:sz w:val="24"/>
            <w:szCs w:val="24"/>
            <w:u w:val="none"/>
          </w:rPr>
          <w:t>http://mylifecheck.heart.org/Multitab.aspx?NavID=3</w:t>
        </w:r>
      </w:hyperlink>
      <w:bookmarkStart w:id="2" w:name="_GoBack"/>
      <w:bookmarkEnd w:id="2"/>
    </w:p>
    <w:p w:rsidR="00343A0C" w:rsidRDefault="00343A0C" w:rsidP="00776E73">
      <w:pPr>
        <w:spacing w:after="0" w:line="480" w:lineRule="auto"/>
        <w:rPr>
          <w:rFonts w:ascii="Times New Roman" w:hAnsi="Times New Roman"/>
          <w:sz w:val="24"/>
          <w:szCs w:val="24"/>
        </w:rPr>
      </w:pPr>
      <w:r>
        <w:rPr>
          <w:rFonts w:ascii="Times New Roman" w:hAnsi="Times New Roman"/>
          <w:sz w:val="24"/>
          <w:szCs w:val="24"/>
        </w:rPr>
        <w:t xml:space="preserve">Kaplan, D. (2010). </w:t>
      </w:r>
      <w:proofErr w:type="gramStart"/>
      <w:r w:rsidRPr="00776E73">
        <w:rPr>
          <w:rFonts w:ascii="Times New Roman" w:hAnsi="Times New Roman"/>
          <w:i/>
          <w:sz w:val="24"/>
          <w:szCs w:val="24"/>
        </w:rPr>
        <w:t>Osteoporosis and the menopause.</w:t>
      </w:r>
      <w:proofErr w:type="gramEnd"/>
      <w:r>
        <w:rPr>
          <w:rFonts w:ascii="Times New Roman" w:hAnsi="Times New Roman"/>
          <w:sz w:val="24"/>
          <w:szCs w:val="24"/>
        </w:rPr>
        <w:t xml:space="preserve"> </w:t>
      </w:r>
      <w:proofErr w:type="gramStart"/>
      <w:r>
        <w:rPr>
          <w:rFonts w:ascii="Times New Roman" w:hAnsi="Times New Roman"/>
          <w:sz w:val="24"/>
          <w:szCs w:val="24"/>
        </w:rPr>
        <w:t xml:space="preserve">The </w:t>
      </w:r>
      <w:r w:rsidR="00E02C81">
        <w:rPr>
          <w:rFonts w:ascii="Times New Roman" w:hAnsi="Times New Roman"/>
          <w:color w:val="FF0000"/>
          <w:sz w:val="24"/>
          <w:szCs w:val="24"/>
        </w:rPr>
        <w:t>H</w:t>
      </w:r>
      <w:r w:rsidRPr="00E02C81">
        <w:rPr>
          <w:rFonts w:ascii="Times New Roman" w:hAnsi="Times New Roman"/>
          <w:color w:val="FF0000"/>
          <w:sz w:val="24"/>
          <w:szCs w:val="24"/>
        </w:rPr>
        <w:t>ysterectomy</w:t>
      </w:r>
      <w:r>
        <w:rPr>
          <w:rFonts w:ascii="Times New Roman" w:hAnsi="Times New Roman"/>
          <w:sz w:val="24"/>
          <w:szCs w:val="24"/>
        </w:rPr>
        <w:t xml:space="preserve"> </w:t>
      </w:r>
      <w:r w:rsidR="00E02C81" w:rsidRPr="00E02C81">
        <w:rPr>
          <w:rFonts w:ascii="Times New Roman" w:hAnsi="Times New Roman"/>
          <w:color w:val="FF0000"/>
          <w:sz w:val="24"/>
          <w:szCs w:val="24"/>
        </w:rPr>
        <w:t>A</w:t>
      </w:r>
      <w:r w:rsidRPr="00E02C81">
        <w:rPr>
          <w:rFonts w:ascii="Times New Roman" w:hAnsi="Times New Roman"/>
          <w:color w:val="FF0000"/>
          <w:sz w:val="24"/>
          <w:szCs w:val="24"/>
        </w:rPr>
        <w:t>ssociation.</w:t>
      </w:r>
      <w:proofErr w:type="gramEnd"/>
      <w:r>
        <w:rPr>
          <w:rFonts w:ascii="Times New Roman" w:hAnsi="Times New Roman"/>
          <w:sz w:val="24"/>
          <w:szCs w:val="24"/>
        </w:rPr>
        <w:t xml:space="preserve"> Retrieved </w:t>
      </w:r>
      <w:r w:rsidR="00776E73">
        <w:rPr>
          <w:rFonts w:ascii="Times New Roman" w:hAnsi="Times New Roman"/>
          <w:sz w:val="24"/>
          <w:szCs w:val="24"/>
        </w:rPr>
        <w:tab/>
      </w:r>
      <w:r w:rsidR="00776E73" w:rsidRPr="00776E73">
        <w:rPr>
          <w:rFonts w:ascii="Times New Roman" w:hAnsi="Times New Roman"/>
          <w:sz w:val="24"/>
          <w:szCs w:val="24"/>
        </w:rPr>
        <w:t xml:space="preserve">from </w:t>
      </w:r>
      <w:hyperlink r:id="rId10" w:history="1">
        <w:r w:rsidR="00776E73" w:rsidRPr="00776E73">
          <w:rPr>
            <w:rStyle w:val="Hyperlink"/>
            <w:rFonts w:ascii="Times New Roman" w:hAnsi="Times New Roman"/>
            <w:color w:val="auto"/>
            <w:sz w:val="24"/>
            <w:szCs w:val="24"/>
            <w:u w:val="none"/>
          </w:rPr>
          <w:t>http://www.hysterectomy-osteoporosis-and-the-menopause/</w:t>
        </w:r>
      </w:hyperlink>
    </w:p>
    <w:p w:rsidR="00776E73" w:rsidRDefault="00776E73" w:rsidP="00776E73">
      <w:pPr>
        <w:spacing w:after="0" w:line="480" w:lineRule="auto"/>
        <w:rPr>
          <w:rFonts w:ascii="Times New Roman" w:hAnsi="Times New Roman"/>
          <w:sz w:val="24"/>
          <w:szCs w:val="24"/>
        </w:rPr>
      </w:pPr>
      <w:r>
        <w:rPr>
          <w:rFonts w:ascii="Times New Roman" w:hAnsi="Times New Roman"/>
          <w:sz w:val="24"/>
          <w:szCs w:val="24"/>
        </w:rPr>
        <w:t xml:space="preserve">PubMed Health (2012). </w:t>
      </w:r>
      <w:proofErr w:type="gramStart"/>
      <w:r w:rsidRPr="00E02C81">
        <w:rPr>
          <w:rFonts w:ascii="Times New Roman" w:hAnsi="Times New Roman"/>
          <w:color w:val="FF0000"/>
          <w:sz w:val="24"/>
          <w:szCs w:val="24"/>
        </w:rPr>
        <w:t>Thin bones.</w:t>
      </w:r>
      <w:proofErr w:type="gramEnd"/>
      <w:r w:rsidRPr="00E02C81">
        <w:rPr>
          <w:rFonts w:ascii="Times New Roman" w:hAnsi="Times New Roman"/>
          <w:color w:val="FF0000"/>
          <w:sz w:val="24"/>
          <w:szCs w:val="24"/>
        </w:rPr>
        <w:t xml:space="preserve"> </w:t>
      </w:r>
      <w:proofErr w:type="gramStart"/>
      <w:r w:rsidRPr="00E02C81">
        <w:rPr>
          <w:rFonts w:ascii="Times New Roman" w:hAnsi="Times New Roman"/>
          <w:color w:val="FF0000"/>
          <w:sz w:val="24"/>
          <w:szCs w:val="24"/>
        </w:rPr>
        <w:t>Osteoporosis</w:t>
      </w:r>
      <w:r>
        <w:rPr>
          <w:rFonts w:ascii="Times New Roman" w:hAnsi="Times New Roman"/>
          <w:sz w:val="24"/>
          <w:szCs w:val="24"/>
        </w:rPr>
        <w:t>.</w:t>
      </w:r>
      <w:proofErr w:type="gramEnd"/>
      <w:r>
        <w:rPr>
          <w:rFonts w:ascii="Times New Roman" w:hAnsi="Times New Roman"/>
          <w:sz w:val="24"/>
          <w:szCs w:val="24"/>
        </w:rPr>
        <w:t xml:space="preserve"> Retrieved from </w:t>
      </w:r>
      <w:r>
        <w:rPr>
          <w:rFonts w:ascii="Times New Roman" w:hAnsi="Times New Roman"/>
          <w:sz w:val="24"/>
          <w:szCs w:val="24"/>
        </w:rPr>
        <w:tab/>
      </w:r>
      <w:hyperlink r:id="rId11" w:history="1">
        <w:r w:rsidRPr="00776E73">
          <w:rPr>
            <w:rStyle w:val="Hyperlink"/>
            <w:rFonts w:ascii="Times New Roman" w:hAnsi="Times New Roman"/>
            <w:color w:val="auto"/>
            <w:sz w:val="24"/>
            <w:szCs w:val="24"/>
            <w:u w:val="none"/>
          </w:rPr>
          <w:t>http://www.ncbi.nlm.nih.gov/pubmedhealth/PMH0001400/</w:t>
        </w:r>
      </w:hyperlink>
    </w:p>
    <w:p w:rsidR="00776E73" w:rsidRPr="00343A0C" w:rsidRDefault="00776E73" w:rsidP="00776E73">
      <w:pPr>
        <w:spacing w:after="0" w:line="480" w:lineRule="auto"/>
        <w:rPr>
          <w:rFonts w:ascii="Times New Roman" w:hAnsi="Times New Roman"/>
          <w:sz w:val="24"/>
          <w:szCs w:val="24"/>
        </w:rPr>
      </w:pPr>
      <w:proofErr w:type="gramStart"/>
      <w:r>
        <w:rPr>
          <w:rFonts w:ascii="Times New Roman" w:hAnsi="Times New Roman"/>
          <w:sz w:val="24"/>
          <w:szCs w:val="24"/>
        </w:rPr>
        <w:t>Smith, C., &amp; Cotter, V. (2008).</w:t>
      </w:r>
      <w:proofErr w:type="gramEnd"/>
      <w:r>
        <w:rPr>
          <w:rFonts w:ascii="Times New Roman" w:hAnsi="Times New Roman"/>
          <w:sz w:val="24"/>
          <w:szCs w:val="24"/>
        </w:rPr>
        <w:t xml:space="preserve"> </w:t>
      </w:r>
      <w:proofErr w:type="gramStart"/>
      <w:r w:rsidRPr="00776E73">
        <w:rPr>
          <w:rFonts w:ascii="Times New Roman" w:hAnsi="Times New Roman"/>
          <w:i/>
          <w:sz w:val="24"/>
          <w:szCs w:val="24"/>
        </w:rPr>
        <w:t>Normal aging changes</w:t>
      </w:r>
      <w:r>
        <w:rPr>
          <w:rFonts w:ascii="Times New Roman" w:hAnsi="Times New Roman"/>
          <w:sz w:val="24"/>
          <w:szCs w:val="24"/>
        </w:rPr>
        <w:t>.</w:t>
      </w:r>
      <w:proofErr w:type="gramEnd"/>
      <w:r>
        <w:rPr>
          <w:rFonts w:ascii="Times New Roman" w:hAnsi="Times New Roman"/>
          <w:sz w:val="24"/>
          <w:szCs w:val="24"/>
        </w:rPr>
        <w:t xml:space="preserve"> </w:t>
      </w:r>
      <w:proofErr w:type="gramStart"/>
      <w:r w:rsidRPr="00E02C81">
        <w:rPr>
          <w:rFonts w:ascii="Times New Roman" w:hAnsi="Times New Roman"/>
          <w:color w:val="FF0000"/>
          <w:sz w:val="24"/>
          <w:szCs w:val="24"/>
        </w:rPr>
        <w:t xml:space="preserve">National </w:t>
      </w:r>
      <w:r w:rsidR="00E02C81">
        <w:rPr>
          <w:rFonts w:ascii="Times New Roman" w:hAnsi="Times New Roman"/>
          <w:color w:val="FF0000"/>
          <w:sz w:val="24"/>
          <w:szCs w:val="24"/>
        </w:rPr>
        <w:t>I</w:t>
      </w:r>
      <w:r w:rsidRPr="00E02C81">
        <w:rPr>
          <w:rFonts w:ascii="Times New Roman" w:hAnsi="Times New Roman"/>
          <w:color w:val="FF0000"/>
          <w:sz w:val="24"/>
          <w:szCs w:val="24"/>
        </w:rPr>
        <w:t xml:space="preserve">nstitute for </w:t>
      </w:r>
      <w:r w:rsidR="00E02C81">
        <w:rPr>
          <w:rFonts w:ascii="Times New Roman" w:hAnsi="Times New Roman"/>
          <w:color w:val="FF0000"/>
          <w:sz w:val="24"/>
          <w:szCs w:val="24"/>
        </w:rPr>
        <w:t>G</w:t>
      </w:r>
      <w:r w:rsidRPr="00E02C81">
        <w:rPr>
          <w:rFonts w:ascii="Times New Roman" w:hAnsi="Times New Roman"/>
          <w:color w:val="FF0000"/>
          <w:sz w:val="24"/>
          <w:szCs w:val="24"/>
        </w:rPr>
        <w:t xml:space="preserve">eriatric </w:t>
      </w:r>
      <w:r w:rsidR="00E02C81">
        <w:rPr>
          <w:rFonts w:ascii="Times New Roman" w:hAnsi="Times New Roman"/>
          <w:color w:val="FF0000"/>
          <w:sz w:val="24"/>
          <w:szCs w:val="24"/>
        </w:rPr>
        <w:t>N</w:t>
      </w:r>
      <w:r w:rsidRPr="00E02C81">
        <w:rPr>
          <w:rFonts w:ascii="Times New Roman" w:hAnsi="Times New Roman"/>
          <w:color w:val="FF0000"/>
          <w:sz w:val="24"/>
          <w:szCs w:val="24"/>
        </w:rPr>
        <w:t>ursing</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ab/>
        <w:t xml:space="preserve">Retrieved from </w:t>
      </w:r>
      <w:r>
        <w:rPr>
          <w:rFonts w:ascii="Times New Roman" w:hAnsi="Times New Roman"/>
          <w:sz w:val="24"/>
          <w:szCs w:val="24"/>
        </w:rPr>
        <w:tab/>
      </w:r>
      <w:r w:rsidRPr="00776E73">
        <w:rPr>
          <w:rFonts w:ascii="Times New Roman" w:hAnsi="Times New Roman"/>
          <w:sz w:val="24"/>
          <w:szCs w:val="24"/>
        </w:rPr>
        <w:t>http://consultgerirn.org/topics/normal_aging_changes/want_to_know_more#item_4</w:t>
      </w:r>
    </w:p>
    <w:sectPr w:rsidR="00776E73" w:rsidRPr="00343A0C" w:rsidSect="00107B0F">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16:04:00Z" w:initials="M">
    <w:p w:rsidR="0066046D" w:rsidRDefault="0066046D">
      <w:pPr>
        <w:pStyle w:val="CommentText"/>
      </w:pPr>
      <w:r>
        <w:rPr>
          <w:rStyle w:val="CommentReference"/>
        </w:rPr>
        <w:annotationRef/>
      </w:r>
      <w:r>
        <w:t xml:space="preserve">This is not a header or proper page number   did you watch the </w:t>
      </w:r>
      <w:proofErr w:type="spellStart"/>
      <w:r>
        <w:t>utube</w:t>
      </w:r>
      <w:proofErr w:type="spellEnd"/>
      <w:r>
        <w:t xml:space="preserve"> on how to do this I sent out?</w:t>
      </w:r>
    </w:p>
  </w:comment>
  <w:comment w:id="1" w:author="Mary" w:date="2012-03-11T16:15:00Z" w:initials="M">
    <w:p w:rsidR="00E02C81" w:rsidRDefault="00E02C81">
      <w:pPr>
        <w:pStyle w:val="CommentText"/>
      </w:pPr>
      <w:r>
        <w:rPr>
          <w:rStyle w:val="CommentReference"/>
        </w:rPr>
        <w:annotationRef/>
      </w:r>
      <w:r>
        <w:t>There is no clot</w:t>
      </w:r>
    </w:p>
    <w:p w:rsidR="00E02C81" w:rsidRDefault="00E02C81">
      <w:pPr>
        <w:pStyle w:val="CommentText"/>
      </w:pP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D5837"/>
    <w:multiLevelType w:val="hybridMultilevel"/>
    <w:tmpl w:val="E2EAB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7E4C6C"/>
    <w:multiLevelType w:val="hybridMultilevel"/>
    <w:tmpl w:val="FD2E8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107B0F"/>
    <w:rsid w:val="00040F79"/>
    <w:rsid w:val="000E620D"/>
    <w:rsid w:val="00107B0F"/>
    <w:rsid w:val="001A448B"/>
    <w:rsid w:val="002A0B88"/>
    <w:rsid w:val="00343A0C"/>
    <w:rsid w:val="003A6E73"/>
    <w:rsid w:val="003D73DC"/>
    <w:rsid w:val="00446FD9"/>
    <w:rsid w:val="004C76B0"/>
    <w:rsid w:val="0066046D"/>
    <w:rsid w:val="00776E73"/>
    <w:rsid w:val="008A40A9"/>
    <w:rsid w:val="00C65341"/>
    <w:rsid w:val="00CC0D0F"/>
    <w:rsid w:val="00DD0AB0"/>
    <w:rsid w:val="00DE7507"/>
    <w:rsid w:val="00DF22DE"/>
    <w:rsid w:val="00E02C81"/>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B0F"/>
    <w:pPr>
      <w:spacing w:after="200" w:line="276" w:lineRule="auto"/>
    </w:pPr>
    <w:rPr>
      <w:rFonts w:ascii="Cambria" w:eastAsia="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0F"/>
    <w:pPr>
      <w:ind w:left="720"/>
      <w:contextualSpacing/>
    </w:pPr>
  </w:style>
  <w:style w:type="character" w:styleId="Hyperlink">
    <w:name w:val="Hyperlink"/>
    <w:basedOn w:val="DefaultParagraphFont"/>
    <w:uiPriority w:val="99"/>
    <w:unhideWhenUsed/>
    <w:rsid w:val="002A0B88"/>
    <w:rPr>
      <w:color w:val="0000FF" w:themeColor="hyperlink"/>
      <w:u w:val="single"/>
    </w:rPr>
  </w:style>
  <w:style w:type="character" w:styleId="CommentReference">
    <w:name w:val="annotation reference"/>
    <w:basedOn w:val="DefaultParagraphFont"/>
    <w:uiPriority w:val="99"/>
    <w:semiHidden/>
    <w:unhideWhenUsed/>
    <w:rsid w:val="0066046D"/>
    <w:rPr>
      <w:sz w:val="16"/>
      <w:szCs w:val="16"/>
    </w:rPr>
  </w:style>
  <w:style w:type="paragraph" w:styleId="CommentText">
    <w:name w:val="annotation text"/>
    <w:basedOn w:val="Normal"/>
    <w:link w:val="CommentTextChar"/>
    <w:uiPriority w:val="99"/>
    <w:semiHidden/>
    <w:unhideWhenUsed/>
    <w:rsid w:val="0066046D"/>
    <w:pPr>
      <w:spacing w:line="240" w:lineRule="auto"/>
    </w:pPr>
    <w:rPr>
      <w:sz w:val="20"/>
      <w:szCs w:val="20"/>
    </w:rPr>
  </w:style>
  <w:style w:type="character" w:customStyle="1" w:styleId="CommentTextChar">
    <w:name w:val="Comment Text Char"/>
    <w:basedOn w:val="DefaultParagraphFont"/>
    <w:link w:val="CommentText"/>
    <w:uiPriority w:val="99"/>
    <w:semiHidden/>
    <w:rsid w:val="0066046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6046D"/>
    <w:rPr>
      <w:b/>
      <w:bCs/>
    </w:rPr>
  </w:style>
  <w:style w:type="character" w:customStyle="1" w:styleId="CommentSubjectChar">
    <w:name w:val="Comment Subject Char"/>
    <w:basedOn w:val="CommentTextChar"/>
    <w:link w:val="CommentSubject"/>
    <w:uiPriority w:val="99"/>
    <w:semiHidden/>
    <w:rsid w:val="0066046D"/>
    <w:rPr>
      <w:b/>
      <w:bCs/>
    </w:rPr>
  </w:style>
  <w:style w:type="paragraph" w:styleId="BalloonText">
    <w:name w:val="Balloon Text"/>
    <w:basedOn w:val="Normal"/>
    <w:link w:val="BalloonTextChar"/>
    <w:uiPriority w:val="99"/>
    <w:semiHidden/>
    <w:unhideWhenUsed/>
    <w:rsid w:val="00660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6D"/>
    <w:rPr>
      <w:rFonts w:ascii="Tahoma" w:eastAsia="Cambr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B0F"/>
    <w:pPr>
      <w:spacing w:after="200" w:line="276" w:lineRule="auto"/>
    </w:pPr>
    <w:rPr>
      <w:rFonts w:ascii="Cambria" w:eastAsia="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0F"/>
    <w:pPr>
      <w:ind w:left="720"/>
      <w:contextualSpacing/>
    </w:pPr>
  </w:style>
  <w:style w:type="character" w:styleId="Hyperlink">
    <w:name w:val="Hyperlink"/>
    <w:basedOn w:val="DefaultParagraphFont"/>
    <w:uiPriority w:val="99"/>
    <w:unhideWhenUsed/>
    <w:rsid w:val="002A0B8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ublic/@wcm/@sop/@smd/documents/downloadable/ucm_31958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rt.org/idc/groups/hea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7EkK1oMK5A8" TargetMode="External"/><Relationship Id="rId11" Type="http://schemas.openxmlformats.org/officeDocument/2006/relationships/hyperlink" Target="http://www.ncbi.nlm.nih.gov/pubmedhealth/PMH0001400/" TargetMode="External"/><Relationship Id="rId5" Type="http://schemas.openxmlformats.org/officeDocument/2006/relationships/comments" Target="comments.xml"/><Relationship Id="rId10" Type="http://schemas.openxmlformats.org/officeDocument/2006/relationships/hyperlink" Target="http://www.hysterectomy-osteoporosis-and-the-menopause/" TargetMode="External"/><Relationship Id="rId4" Type="http://schemas.openxmlformats.org/officeDocument/2006/relationships/webSettings" Target="webSettings.xml"/><Relationship Id="rId9" Type="http://schemas.openxmlformats.org/officeDocument/2006/relationships/hyperlink" Target="http://mylifecheck.heart.org/Multitab.aspx?NavID=3"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1800</Words>
  <Characters>10262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Sigma Kappa Gamma Mu Chapter</dc:creator>
  <cp:lastModifiedBy>Mary</cp:lastModifiedBy>
  <cp:revision>2</cp:revision>
  <dcterms:created xsi:type="dcterms:W3CDTF">2012-03-11T21:24:00Z</dcterms:created>
  <dcterms:modified xsi:type="dcterms:W3CDTF">2012-03-11T21:24:00Z</dcterms:modified>
</cp:coreProperties>
</file>