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A63" w:rsidRDefault="00877A63" w:rsidP="003464E3">
      <w:pPr>
        <w:spacing w:line="480" w:lineRule="auto"/>
        <w:rPr>
          <w:rFonts w:ascii="Times New Roman" w:hAnsi="Times New Roman"/>
        </w:rPr>
      </w:pPr>
    </w:p>
    <w:p w:rsidR="003464E3" w:rsidRPr="00804075" w:rsidRDefault="003464E3" w:rsidP="003464E3">
      <w:pPr>
        <w:spacing w:line="480" w:lineRule="auto"/>
        <w:rPr>
          <w:rFonts w:ascii="Times New Roman" w:hAnsi="Times New Roman"/>
        </w:rPr>
      </w:pPr>
      <w:r w:rsidRPr="00804075">
        <w:rPr>
          <w:rFonts w:ascii="Times New Roman" w:hAnsi="Times New Roman"/>
        </w:rPr>
        <w:t>Running head: CASE STUDY</w:t>
      </w:r>
      <w:r w:rsidRPr="00804075">
        <w:rPr>
          <w:rFonts w:ascii="Times New Roman" w:hAnsi="Times New Roman"/>
        </w:rPr>
        <w:tab/>
        <w:t xml:space="preserve">           </w:t>
      </w:r>
      <w:r w:rsidRPr="00804075">
        <w:rPr>
          <w:rFonts w:ascii="Times New Roman" w:hAnsi="Times New Roman"/>
        </w:rPr>
        <w:tab/>
      </w:r>
      <w:r w:rsidRPr="00804075">
        <w:rPr>
          <w:rFonts w:ascii="Times New Roman" w:hAnsi="Times New Roman"/>
        </w:rPr>
        <w:tab/>
      </w:r>
      <w:r w:rsidRPr="00804075">
        <w:rPr>
          <w:rFonts w:ascii="Times New Roman" w:hAnsi="Times New Roman"/>
        </w:rPr>
        <w:tab/>
        <w:t xml:space="preserve">        </w:t>
      </w:r>
      <w:r w:rsidRPr="00804075">
        <w:rPr>
          <w:rFonts w:ascii="Times New Roman" w:hAnsi="Times New Roman"/>
        </w:rPr>
        <w:tab/>
      </w:r>
      <w:r w:rsidRPr="00804075">
        <w:rPr>
          <w:rFonts w:ascii="Times New Roman" w:hAnsi="Times New Roman"/>
        </w:rPr>
        <w:tab/>
      </w:r>
      <w:r w:rsidRPr="00804075">
        <w:rPr>
          <w:rFonts w:ascii="Times New Roman" w:hAnsi="Times New Roman"/>
        </w:rPr>
        <w:tab/>
        <w:t xml:space="preserve">                 1</w:t>
      </w:r>
    </w:p>
    <w:p w:rsidR="003464E3" w:rsidRPr="00804075" w:rsidRDefault="003464E3" w:rsidP="003464E3">
      <w:pPr>
        <w:spacing w:line="480" w:lineRule="auto"/>
        <w:rPr>
          <w:rFonts w:ascii="Times New Roman" w:hAnsi="Times New Roman"/>
        </w:rPr>
      </w:pPr>
    </w:p>
    <w:p w:rsidR="003464E3" w:rsidRPr="00877A63" w:rsidRDefault="00877A63" w:rsidP="003464E3">
      <w:pPr>
        <w:spacing w:line="480" w:lineRule="auto"/>
        <w:rPr>
          <w:rFonts w:ascii="Times New Roman" w:hAnsi="Times New Roman"/>
          <w:color w:val="FF0000"/>
        </w:rPr>
      </w:pPr>
      <w:proofErr w:type="spellStart"/>
      <w:r w:rsidRPr="00877A63">
        <w:rPr>
          <w:rFonts w:ascii="Times New Roman" w:hAnsi="Times New Roman"/>
          <w:color w:val="FF0000"/>
        </w:rPr>
        <w:t>Katey</w:t>
      </w:r>
      <w:proofErr w:type="spellEnd"/>
      <w:r w:rsidRPr="00877A63">
        <w:rPr>
          <w:rFonts w:ascii="Times New Roman" w:hAnsi="Times New Roman"/>
          <w:color w:val="FF0000"/>
        </w:rPr>
        <w:t xml:space="preserve"> get your headers and page numbers fixed this is not how to do it. Get someone to help you with this</w:t>
      </w:r>
    </w:p>
    <w:p w:rsidR="003464E3" w:rsidRPr="00804075" w:rsidRDefault="003464E3" w:rsidP="003464E3">
      <w:pPr>
        <w:spacing w:line="480" w:lineRule="auto"/>
        <w:jc w:val="center"/>
        <w:rPr>
          <w:rFonts w:ascii="Times New Roman" w:hAnsi="Times New Roman"/>
        </w:rPr>
      </w:pPr>
    </w:p>
    <w:p w:rsidR="003464E3" w:rsidRPr="00877A63" w:rsidRDefault="00877A63" w:rsidP="003464E3">
      <w:pPr>
        <w:spacing w:line="480" w:lineRule="auto"/>
        <w:jc w:val="center"/>
        <w:rPr>
          <w:rFonts w:ascii="Times New Roman" w:hAnsi="Times New Roman"/>
          <w:color w:val="FF0000"/>
        </w:rPr>
      </w:pPr>
      <w:r w:rsidRPr="00877A63">
        <w:rPr>
          <w:rFonts w:ascii="Times New Roman" w:hAnsi="Times New Roman"/>
          <w:color w:val="FF0000"/>
        </w:rPr>
        <w:t>13/15</w:t>
      </w:r>
    </w:p>
    <w:p w:rsidR="003464E3" w:rsidRPr="00804075" w:rsidRDefault="003464E3" w:rsidP="003464E3">
      <w:pPr>
        <w:spacing w:line="480" w:lineRule="auto"/>
        <w:jc w:val="center"/>
        <w:rPr>
          <w:rFonts w:ascii="Times New Roman" w:hAnsi="Times New Roman"/>
        </w:rPr>
      </w:pPr>
      <w:r w:rsidRPr="00804075">
        <w:rPr>
          <w:rFonts w:ascii="Times New Roman" w:hAnsi="Times New Roman"/>
        </w:rPr>
        <w:t>Case Study 5</w:t>
      </w:r>
    </w:p>
    <w:p w:rsidR="003464E3" w:rsidRPr="00804075" w:rsidRDefault="003464E3" w:rsidP="003464E3">
      <w:pPr>
        <w:spacing w:line="480" w:lineRule="auto"/>
        <w:jc w:val="center"/>
        <w:rPr>
          <w:rFonts w:ascii="Times New Roman" w:hAnsi="Times New Roman"/>
        </w:rPr>
      </w:pPr>
      <w:r w:rsidRPr="00804075">
        <w:rPr>
          <w:rFonts w:ascii="Times New Roman" w:hAnsi="Times New Roman"/>
        </w:rPr>
        <w:t>Katey Goodpaster</w:t>
      </w:r>
    </w:p>
    <w:p w:rsidR="003464E3" w:rsidRPr="00804075" w:rsidRDefault="003464E3" w:rsidP="003464E3">
      <w:pPr>
        <w:spacing w:line="480" w:lineRule="auto"/>
        <w:jc w:val="center"/>
        <w:rPr>
          <w:rFonts w:ascii="Times New Roman" w:hAnsi="Times New Roman"/>
        </w:rPr>
      </w:pPr>
      <w:r w:rsidRPr="00804075">
        <w:rPr>
          <w:rFonts w:ascii="Times New Roman" w:hAnsi="Times New Roman"/>
        </w:rPr>
        <w:t>Lakeview College of Nursing</w:t>
      </w:r>
    </w:p>
    <w:p w:rsidR="003464E3" w:rsidRPr="00804075" w:rsidRDefault="003464E3" w:rsidP="003464E3">
      <w:pPr>
        <w:spacing w:line="480" w:lineRule="auto"/>
        <w:jc w:val="center"/>
        <w:rPr>
          <w:rFonts w:ascii="Times New Roman" w:hAnsi="Times New Roman"/>
        </w:rPr>
      </w:pPr>
      <w:r w:rsidRPr="00804075">
        <w:rPr>
          <w:rFonts w:ascii="Times New Roman" w:hAnsi="Times New Roman"/>
        </w:rPr>
        <w:t>Nursing of the Gerontological Client</w:t>
      </w:r>
    </w:p>
    <w:p w:rsidR="003464E3" w:rsidRPr="00804075" w:rsidRDefault="003464E3" w:rsidP="003464E3">
      <w:pPr>
        <w:spacing w:line="480" w:lineRule="auto"/>
        <w:jc w:val="center"/>
        <w:rPr>
          <w:rFonts w:ascii="Times New Roman" w:hAnsi="Times New Roman"/>
        </w:rPr>
      </w:pPr>
      <w:r w:rsidRPr="00804075">
        <w:rPr>
          <w:rFonts w:ascii="Times New Roman" w:hAnsi="Times New Roman"/>
        </w:rPr>
        <w:t>February 17, 2012</w:t>
      </w:r>
    </w:p>
    <w:p w:rsidR="003464E3" w:rsidRPr="00804075" w:rsidRDefault="003464E3" w:rsidP="003464E3">
      <w:pPr>
        <w:spacing w:line="480" w:lineRule="auto"/>
        <w:jc w:val="center"/>
        <w:rPr>
          <w:rFonts w:ascii="Times New Roman" w:hAnsi="Times New Roman"/>
        </w:rPr>
      </w:pPr>
    </w:p>
    <w:p w:rsidR="003464E3" w:rsidRPr="00804075" w:rsidRDefault="003464E3" w:rsidP="003464E3">
      <w:pPr>
        <w:spacing w:line="480" w:lineRule="auto"/>
        <w:jc w:val="center"/>
        <w:rPr>
          <w:rFonts w:ascii="Times New Roman" w:hAnsi="Times New Roman"/>
        </w:rPr>
      </w:pPr>
    </w:p>
    <w:p w:rsidR="003464E3" w:rsidRPr="00804075" w:rsidRDefault="003464E3" w:rsidP="003464E3">
      <w:pPr>
        <w:spacing w:line="480" w:lineRule="auto"/>
        <w:jc w:val="center"/>
        <w:rPr>
          <w:rFonts w:ascii="Times New Roman" w:hAnsi="Times New Roman"/>
        </w:rPr>
      </w:pPr>
    </w:p>
    <w:p w:rsidR="003464E3" w:rsidRPr="00804075" w:rsidRDefault="003464E3" w:rsidP="003464E3">
      <w:pPr>
        <w:spacing w:line="480" w:lineRule="auto"/>
        <w:jc w:val="center"/>
        <w:rPr>
          <w:rFonts w:ascii="Times New Roman" w:hAnsi="Times New Roman"/>
        </w:rPr>
      </w:pPr>
    </w:p>
    <w:p w:rsidR="003464E3" w:rsidRPr="00804075" w:rsidRDefault="003464E3" w:rsidP="003464E3">
      <w:pPr>
        <w:spacing w:line="480" w:lineRule="auto"/>
        <w:jc w:val="center"/>
        <w:rPr>
          <w:rFonts w:ascii="Times New Roman" w:hAnsi="Times New Roman"/>
        </w:rPr>
      </w:pPr>
    </w:p>
    <w:p w:rsidR="003464E3" w:rsidRPr="00804075" w:rsidRDefault="003464E3" w:rsidP="003464E3">
      <w:pPr>
        <w:spacing w:line="480" w:lineRule="auto"/>
        <w:jc w:val="center"/>
        <w:rPr>
          <w:rFonts w:ascii="Times New Roman" w:hAnsi="Times New Roman"/>
        </w:rPr>
      </w:pPr>
    </w:p>
    <w:p w:rsidR="003464E3" w:rsidRPr="00804075" w:rsidRDefault="003464E3" w:rsidP="003464E3">
      <w:pPr>
        <w:spacing w:line="480" w:lineRule="auto"/>
        <w:jc w:val="center"/>
        <w:rPr>
          <w:rFonts w:ascii="Times New Roman" w:hAnsi="Times New Roman"/>
        </w:rPr>
      </w:pPr>
    </w:p>
    <w:p w:rsidR="003464E3" w:rsidRPr="00804075" w:rsidRDefault="003464E3" w:rsidP="003464E3">
      <w:pPr>
        <w:spacing w:line="480" w:lineRule="auto"/>
        <w:jc w:val="center"/>
        <w:rPr>
          <w:rFonts w:ascii="Times New Roman" w:hAnsi="Times New Roman"/>
        </w:rPr>
      </w:pPr>
    </w:p>
    <w:p w:rsidR="003464E3" w:rsidRPr="00804075" w:rsidRDefault="003464E3" w:rsidP="003464E3">
      <w:pPr>
        <w:spacing w:line="480" w:lineRule="auto"/>
        <w:jc w:val="center"/>
        <w:rPr>
          <w:rFonts w:ascii="Times New Roman" w:hAnsi="Times New Roman"/>
        </w:rPr>
      </w:pPr>
    </w:p>
    <w:p w:rsidR="003464E3" w:rsidRPr="00804075" w:rsidRDefault="003464E3" w:rsidP="003464E3">
      <w:pPr>
        <w:spacing w:line="480" w:lineRule="auto"/>
        <w:jc w:val="center"/>
        <w:rPr>
          <w:rFonts w:ascii="Times New Roman" w:hAnsi="Times New Roman"/>
        </w:rPr>
      </w:pPr>
    </w:p>
    <w:p w:rsidR="003464E3" w:rsidRPr="00804075" w:rsidRDefault="003464E3" w:rsidP="003464E3">
      <w:pPr>
        <w:spacing w:line="480" w:lineRule="auto"/>
        <w:jc w:val="center"/>
        <w:rPr>
          <w:rFonts w:ascii="Times New Roman" w:hAnsi="Times New Roman"/>
        </w:rPr>
      </w:pPr>
    </w:p>
    <w:p w:rsidR="003464E3" w:rsidRPr="00804075" w:rsidRDefault="003464E3" w:rsidP="003464E3">
      <w:pPr>
        <w:spacing w:line="480" w:lineRule="auto"/>
        <w:jc w:val="center"/>
        <w:rPr>
          <w:rFonts w:ascii="Times New Roman" w:hAnsi="Times New Roman"/>
        </w:rPr>
      </w:pPr>
    </w:p>
    <w:p w:rsidR="003464E3" w:rsidRPr="00804075" w:rsidRDefault="003464E3" w:rsidP="003464E3">
      <w:pPr>
        <w:spacing w:line="480" w:lineRule="auto"/>
        <w:rPr>
          <w:rFonts w:ascii="Times New Roman" w:hAnsi="Times New Roman"/>
        </w:rPr>
      </w:pPr>
    </w:p>
    <w:p w:rsidR="003464E3" w:rsidRPr="00804075" w:rsidRDefault="003464E3" w:rsidP="003464E3">
      <w:pPr>
        <w:spacing w:line="480" w:lineRule="auto"/>
        <w:rPr>
          <w:rFonts w:ascii="Times New Roman" w:hAnsi="Times New Roman"/>
        </w:rPr>
      </w:pPr>
      <w:r w:rsidRPr="00804075">
        <w:rPr>
          <w:rFonts w:ascii="Times New Roman" w:hAnsi="Times New Roman"/>
        </w:rPr>
        <w:t xml:space="preserve">CASE </w:t>
      </w:r>
      <w:commentRangeStart w:id="0"/>
      <w:r w:rsidRPr="00804075">
        <w:rPr>
          <w:rFonts w:ascii="Times New Roman" w:hAnsi="Times New Roman"/>
        </w:rPr>
        <w:t>STUDY</w:t>
      </w:r>
      <w:commentRangeEnd w:id="0"/>
      <w:r w:rsidR="00877A63">
        <w:rPr>
          <w:rStyle w:val="CommentReference"/>
        </w:rPr>
        <w:commentReference w:id="0"/>
      </w:r>
      <w:r w:rsidRPr="00804075">
        <w:rPr>
          <w:rFonts w:ascii="Times New Roman" w:hAnsi="Times New Roman"/>
        </w:rPr>
        <w:t xml:space="preserve">           </w:t>
      </w:r>
      <w:r w:rsidRPr="00804075">
        <w:rPr>
          <w:rFonts w:ascii="Times New Roman" w:hAnsi="Times New Roman"/>
        </w:rPr>
        <w:tab/>
      </w:r>
      <w:r w:rsidRPr="00804075">
        <w:rPr>
          <w:rFonts w:ascii="Times New Roman" w:hAnsi="Times New Roman"/>
        </w:rPr>
        <w:tab/>
      </w:r>
      <w:r w:rsidRPr="00804075">
        <w:rPr>
          <w:rFonts w:ascii="Times New Roman" w:hAnsi="Times New Roman"/>
        </w:rPr>
        <w:tab/>
      </w:r>
      <w:r w:rsidRPr="00804075">
        <w:rPr>
          <w:rFonts w:ascii="Times New Roman" w:hAnsi="Times New Roman"/>
        </w:rPr>
        <w:tab/>
      </w:r>
      <w:r w:rsidRPr="00804075">
        <w:rPr>
          <w:rFonts w:ascii="Times New Roman" w:hAnsi="Times New Roman"/>
        </w:rPr>
        <w:tab/>
      </w:r>
      <w:r w:rsidRPr="00804075">
        <w:rPr>
          <w:rFonts w:ascii="Times New Roman" w:hAnsi="Times New Roman"/>
        </w:rPr>
        <w:tab/>
      </w:r>
      <w:r w:rsidRPr="00804075">
        <w:rPr>
          <w:rFonts w:ascii="Times New Roman" w:hAnsi="Times New Roman"/>
        </w:rPr>
        <w:tab/>
      </w:r>
      <w:r w:rsidRPr="00804075">
        <w:rPr>
          <w:rFonts w:ascii="Times New Roman" w:hAnsi="Times New Roman"/>
        </w:rPr>
        <w:tab/>
        <w:t xml:space="preserve">           </w:t>
      </w:r>
      <w:r w:rsidRPr="00804075">
        <w:rPr>
          <w:rFonts w:ascii="Times New Roman" w:hAnsi="Times New Roman"/>
        </w:rPr>
        <w:tab/>
        <w:t xml:space="preserve">          2</w:t>
      </w:r>
    </w:p>
    <w:p w:rsidR="003464E3" w:rsidRPr="00804075" w:rsidRDefault="003464E3" w:rsidP="003464E3">
      <w:pPr>
        <w:spacing w:line="480" w:lineRule="auto"/>
        <w:jc w:val="center"/>
        <w:rPr>
          <w:rFonts w:ascii="Times New Roman" w:hAnsi="Times New Roman"/>
        </w:rPr>
      </w:pPr>
      <w:r w:rsidRPr="00804075">
        <w:rPr>
          <w:rFonts w:ascii="Times New Roman" w:hAnsi="Times New Roman"/>
        </w:rPr>
        <w:t>Case Study 5</w:t>
      </w:r>
    </w:p>
    <w:p w:rsidR="00DE7507" w:rsidRPr="00804075" w:rsidRDefault="003464E3" w:rsidP="003464E3">
      <w:pPr>
        <w:pStyle w:val="ListParagraph"/>
        <w:numPr>
          <w:ilvl w:val="0"/>
          <w:numId w:val="2"/>
        </w:numPr>
        <w:spacing w:line="480" w:lineRule="auto"/>
        <w:rPr>
          <w:rFonts w:ascii="Times New Roman" w:hAnsi="Times New Roman"/>
        </w:rPr>
      </w:pPr>
      <w:r w:rsidRPr="00804075">
        <w:rPr>
          <w:rFonts w:ascii="Times New Roman" w:hAnsi="Times New Roman"/>
        </w:rPr>
        <w:t xml:space="preserve">Frailty is a change in the physiological state that leaves the person in a state of vulnerability including both physical and functional decline and makes them </w:t>
      </w:r>
      <w:r w:rsidR="00E658D4" w:rsidRPr="00804075">
        <w:rPr>
          <w:rFonts w:ascii="Times New Roman" w:hAnsi="Times New Roman"/>
        </w:rPr>
        <w:t>u</w:t>
      </w:r>
      <w:r w:rsidRPr="00804075">
        <w:rPr>
          <w:rFonts w:ascii="Times New Roman" w:hAnsi="Times New Roman"/>
        </w:rPr>
        <w:t>nable to maintain homeostasis (</w:t>
      </w:r>
      <w:proofErr w:type="spellStart"/>
      <w:r w:rsidRPr="00804075">
        <w:rPr>
          <w:rFonts w:ascii="Times New Roman" w:hAnsi="Times New Roman"/>
        </w:rPr>
        <w:t>Benefield</w:t>
      </w:r>
      <w:proofErr w:type="spellEnd"/>
      <w:r w:rsidR="00877A63">
        <w:rPr>
          <w:rFonts w:ascii="Times New Roman" w:hAnsi="Times New Roman"/>
          <w:color w:val="FF0000"/>
        </w:rPr>
        <w:t>,</w:t>
      </w:r>
      <w:r w:rsidRPr="00804075">
        <w:rPr>
          <w:rFonts w:ascii="Times New Roman" w:hAnsi="Times New Roman"/>
        </w:rPr>
        <w:t xml:space="preserve"> &amp; </w:t>
      </w:r>
      <w:proofErr w:type="spellStart"/>
      <w:r w:rsidRPr="00804075">
        <w:rPr>
          <w:rFonts w:ascii="Times New Roman" w:hAnsi="Times New Roman"/>
        </w:rPr>
        <w:t>Higbee</w:t>
      </w:r>
      <w:proofErr w:type="spellEnd"/>
      <w:r w:rsidRPr="00804075">
        <w:rPr>
          <w:rFonts w:ascii="Times New Roman" w:hAnsi="Times New Roman"/>
        </w:rPr>
        <w:t>, 2007). Comorbidity is a disease that accompanies characteristics of two or more dissimilar diseases (</w:t>
      </w:r>
      <w:proofErr w:type="spellStart"/>
      <w:r w:rsidRPr="00804075">
        <w:rPr>
          <w:rFonts w:ascii="Times New Roman" w:hAnsi="Times New Roman"/>
        </w:rPr>
        <w:t>Benefield</w:t>
      </w:r>
      <w:proofErr w:type="spellEnd"/>
      <w:r w:rsidR="00877A63">
        <w:rPr>
          <w:rFonts w:ascii="Times New Roman" w:hAnsi="Times New Roman"/>
          <w:color w:val="FF0000"/>
        </w:rPr>
        <w:t>,</w:t>
      </w:r>
      <w:r w:rsidRPr="00804075">
        <w:rPr>
          <w:rFonts w:ascii="Times New Roman" w:hAnsi="Times New Roman"/>
        </w:rPr>
        <w:t xml:space="preserve"> &amp; </w:t>
      </w:r>
      <w:proofErr w:type="spellStart"/>
      <w:r w:rsidRPr="00804075">
        <w:rPr>
          <w:rFonts w:ascii="Times New Roman" w:hAnsi="Times New Roman"/>
        </w:rPr>
        <w:t>Higbee</w:t>
      </w:r>
      <w:proofErr w:type="spellEnd"/>
      <w:r w:rsidRPr="00804075">
        <w:rPr>
          <w:rFonts w:ascii="Times New Roman" w:hAnsi="Times New Roman"/>
        </w:rPr>
        <w:t xml:space="preserve">, 2007). Disability refers to a person with extreme difficulty or </w:t>
      </w:r>
      <w:r w:rsidR="00E658D4" w:rsidRPr="00804075">
        <w:rPr>
          <w:rFonts w:ascii="Times New Roman" w:hAnsi="Times New Roman"/>
        </w:rPr>
        <w:t>incapability of</w:t>
      </w:r>
      <w:r w:rsidR="00804075">
        <w:rPr>
          <w:rFonts w:ascii="Times New Roman" w:hAnsi="Times New Roman"/>
        </w:rPr>
        <w:t xml:space="preserve"> performing ADL’s (</w:t>
      </w:r>
      <w:proofErr w:type="spellStart"/>
      <w:r w:rsidR="00804075">
        <w:rPr>
          <w:rFonts w:ascii="Times New Roman" w:hAnsi="Times New Roman"/>
        </w:rPr>
        <w:t>Benefield</w:t>
      </w:r>
      <w:proofErr w:type="spellEnd"/>
      <w:r w:rsidR="00877A63">
        <w:rPr>
          <w:rFonts w:ascii="Times New Roman" w:hAnsi="Times New Roman"/>
          <w:color w:val="FF0000"/>
        </w:rPr>
        <w:t>,</w:t>
      </w:r>
      <w:r w:rsidR="00804075">
        <w:rPr>
          <w:rFonts w:ascii="Times New Roman" w:hAnsi="Times New Roman"/>
        </w:rPr>
        <w:t xml:space="preserve"> &amp;</w:t>
      </w:r>
      <w:proofErr w:type="spellStart"/>
      <w:r w:rsidR="00804075">
        <w:rPr>
          <w:rFonts w:ascii="Times New Roman" w:hAnsi="Times New Roman"/>
        </w:rPr>
        <w:t>Hi</w:t>
      </w:r>
      <w:r w:rsidR="00E658D4" w:rsidRPr="00804075">
        <w:rPr>
          <w:rFonts w:ascii="Times New Roman" w:hAnsi="Times New Roman"/>
        </w:rPr>
        <w:t>gbee</w:t>
      </w:r>
      <w:proofErr w:type="spellEnd"/>
      <w:r w:rsidR="00E658D4" w:rsidRPr="00804075">
        <w:rPr>
          <w:rFonts w:ascii="Times New Roman" w:hAnsi="Times New Roman"/>
        </w:rPr>
        <w:t>, 2007). Although they are all diseases having to do with the interference of being able to perform adequately in every day life, the signs symptoms and causes are mostly dissimilar.</w:t>
      </w:r>
    </w:p>
    <w:p w:rsidR="00E658D4" w:rsidRPr="00804075" w:rsidRDefault="00E658D4" w:rsidP="003464E3">
      <w:pPr>
        <w:pStyle w:val="ListParagraph"/>
        <w:numPr>
          <w:ilvl w:val="0"/>
          <w:numId w:val="2"/>
        </w:numPr>
        <w:spacing w:line="480" w:lineRule="auto"/>
        <w:rPr>
          <w:rFonts w:ascii="Times New Roman" w:hAnsi="Times New Roman"/>
        </w:rPr>
      </w:pPr>
      <w:r w:rsidRPr="00804075">
        <w:rPr>
          <w:rFonts w:ascii="Times New Roman" w:hAnsi="Times New Roman"/>
        </w:rPr>
        <w:t xml:space="preserve">Frailty is considered a syndrome because it is not just one characteristic that defines frailty. It is a set of different distinguishing traits that allow people to specify the </w:t>
      </w:r>
      <w:commentRangeStart w:id="1"/>
      <w:r w:rsidRPr="00804075">
        <w:rPr>
          <w:rFonts w:ascii="Times New Roman" w:hAnsi="Times New Roman"/>
        </w:rPr>
        <w:t>disease</w:t>
      </w:r>
      <w:commentRangeEnd w:id="1"/>
      <w:r w:rsidR="00877A63">
        <w:rPr>
          <w:rStyle w:val="CommentReference"/>
        </w:rPr>
        <w:commentReference w:id="1"/>
      </w:r>
      <w:r w:rsidRPr="00804075">
        <w:rPr>
          <w:rFonts w:ascii="Times New Roman" w:hAnsi="Times New Roman"/>
        </w:rPr>
        <w:t xml:space="preserve">. </w:t>
      </w:r>
    </w:p>
    <w:p w:rsidR="00877A63" w:rsidRDefault="00E658D4" w:rsidP="003464E3">
      <w:pPr>
        <w:pStyle w:val="ListParagraph"/>
        <w:numPr>
          <w:ilvl w:val="0"/>
          <w:numId w:val="2"/>
        </w:numPr>
        <w:spacing w:line="480" w:lineRule="auto"/>
        <w:rPr>
          <w:rFonts w:ascii="Times New Roman" w:hAnsi="Times New Roman"/>
        </w:rPr>
      </w:pPr>
      <w:r w:rsidRPr="00804075">
        <w:rPr>
          <w:rFonts w:ascii="Times New Roman" w:hAnsi="Times New Roman"/>
        </w:rPr>
        <w:t>Because of Mr. Gibson’s shrinking, exhaustion, strength, slowness and low physical activity, his actual score would be a 3. If you have a presence of 3 or more you are considered to be frail, and Mr</w:t>
      </w:r>
      <w:r w:rsidR="009A7B86" w:rsidRPr="00804075">
        <w:rPr>
          <w:rFonts w:ascii="Times New Roman" w:hAnsi="Times New Roman"/>
        </w:rPr>
        <w:t>.</w:t>
      </w:r>
      <w:r w:rsidRPr="00804075">
        <w:rPr>
          <w:rFonts w:ascii="Times New Roman" w:hAnsi="Times New Roman"/>
        </w:rPr>
        <w:t xml:space="preserve"> Gibson </w:t>
      </w:r>
      <w:r w:rsidR="00823F6C" w:rsidRPr="00804075">
        <w:rPr>
          <w:rFonts w:ascii="Times New Roman" w:hAnsi="Times New Roman"/>
        </w:rPr>
        <w:t xml:space="preserve">has all 5 </w:t>
      </w:r>
      <w:r w:rsidRPr="00804075">
        <w:rPr>
          <w:rFonts w:ascii="Times New Roman" w:hAnsi="Times New Roman"/>
        </w:rPr>
        <w:t>(</w:t>
      </w:r>
      <w:proofErr w:type="spellStart"/>
      <w:r w:rsidRPr="00804075">
        <w:rPr>
          <w:rFonts w:ascii="Times New Roman" w:hAnsi="Times New Roman"/>
        </w:rPr>
        <w:t>Benefield</w:t>
      </w:r>
      <w:proofErr w:type="spellEnd"/>
      <w:r w:rsidR="00877A63">
        <w:rPr>
          <w:rFonts w:ascii="Times New Roman" w:hAnsi="Times New Roman"/>
          <w:color w:val="FF0000"/>
        </w:rPr>
        <w:t>,</w:t>
      </w:r>
      <w:r w:rsidRPr="00804075">
        <w:rPr>
          <w:rFonts w:ascii="Times New Roman" w:hAnsi="Times New Roman"/>
        </w:rPr>
        <w:t xml:space="preserve"> &amp; </w:t>
      </w:r>
      <w:proofErr w:type="spellStart"/>
      <w:r w:rsidRPr="00804075">
        <w:rPr>
          <w:rFonts w:ascii="Times New Roman" w:hAnsi="Times New Roman"/>
        </w:rPr>
        <w:t>Higbee</w:t>
      </w:r>
      <w:proofErr w:type="spellEnd"/>
      <w:r w:rsidR="004C00A2" w:rsidRPr="00804075">
        <w:rPr>
          <w:rFonts w:ascii="Times New Roman" w:hAnsi="Times New Roman"/>
        </w:rPr>
        <w:t>, 2007</w:t>
      </w:r>
      <w:r w:rsidRPr="00804075">
        <w:rPr>
          <w:rFonts w:ascii="Times New Roman" w:hAnsi="Times New Roman"/>
        </w:rPr>
        <w:t>).</w:t>
      </w:r>
    </w:p>
    <w:p w:rsidR="00E658D4" w:rsidRPr="00877A63" w:rsidRDefault="00E658D4" w:rsidP="00877A63">
      <w:pPr>
        <w:autoSpaceDE w:val="0"/>
        <w:autoSpaceDN w:val="0"/>
        <w:adjustRightInd w:val="0"/>
        <w:rPr>
          <w:rFonts w:ascii="ITCGaramondStd-Bk" w:eastAsiaTheme="minorEastAsia" w:hAnsi="ITCGaramondStd-Bk" w:cs="ITCGaramondStd-Bk"/>
          <w:color w:val="FF0000"/>
          <w:sz w:val="20"/>
          <w:szCs w:val="20"/>
        </w:rPr>
      </w:pPr>
      <w:r w:rsidRPr="00877A63">
        <w:rPr>
          <w:rFonts w:ascii="Times New Roman" w:hAnsi="Times New Roman"/>
          <w:color w:val="FF0000"/>
        </w:rPr>
        <w:t xml:space="preserve"> </w:t>
      </w:r>
      <w:r w:rsidR="00877A63" w:rsidRPr="00877A63">
        <w:rPr>
          <w:rFonts w:ascii="ITCGaramondStd-Bk" w:eastAsiaTheme="minorEastAsia" w:hAnsi="ITCGaramondStd-Bk" w:cs="ITCGaramondStd-Bk"/>
          <w:color w:val="FF0000"/>
          <w:sz w:val="20"/>
          <w:szCs w:val="20"/>
        </w:rPr>
        <w:t>Mrs. Gibson’s score on the frailty assessment tool is a “3” as she has experienced a weight loss of 14 lbs, has the presence of fatigue, low physical activity and no longer can ambulate.</w:t>
      </w:r>
    </w:p>
    <w:p w:rsidR="00877A63" w:rsidRPr="00804075" w:rsidRDefault="00877A63" w:rsidP="00877A63">
      <w:pPr>
        <w:autoSpaceDE w:val="0"/>
        <w:autoSpaceDN w:val="0"/>
        <w:adjustRightInd w:val="0"/>
        <w:rPr>
          <w:rFonts w:ascii="Times New Roman" w:hAnsi="Times New Roman"/>
        </w:rPr>
      </w:pPr>
    </w:p>
    <w:p w:rsidR="004C00A2" w:rsidRPr="00804075" w:rsidRDefault="004C00A2" w:rsidP="004C00A2">
      <w:pPr>
        <w:pStyle w:val="ListParagraph"/>
        <w:numPr>
          <w:ilvl w:val="0"/>
          <w:numId w:val="2"/>
        </w:numPr>
        <w:spacing w:line="480" w:lineRule="auto"/>
        <w:rPr>
          <w:rFonts w:ascii="Times New Roman" w:hAnsi="Times New Roman"/>
        </w:rPr>
      </w:pPr>
      <w:r w:rsidRPr="00804075">
        <w:rPr>
          <w:rFonts w:ascii="Times New Roman" w:hAnsi="Times New Roman"/>
        </w:rPr>
        <w:t xml:space="preserve">The cause of primary frailty is unknown. There are no factors that would conclude or promote frailty in the patient. In secondary frailty, there is </w:t>
      </w:r>
      <w:r w:rsidR="00804075" w:rsidRPr="00804075">
        <w:rPr>
          <w:rFonts w:ascii="Times New Roman" w:hAnsi="Times New Roman"/>
        </w:rPr>
        <w:t>a</w:t>
      </w:r>
      <w:r w:rsidRPr="00804075">
        <w:rPr>
          <w:rFonts w:ascii="Times New Roman" w:hAnsi="Times New Roman"/>
        </w:rPr>
        <w:t xml:space="preserve"> fundamental, pathological source that leads to the frailty (</w:t>
      </w:r>
      <w:proofErr w:type="spellStart"/>
      <w:r w:rsidRPr="00804075">
        <w:rPr>
          <w:rFonts w:ascii="Times New Roman" w:hAnsi="Times New Roman"/>
        </w:rPr>
        <w:t>Benefield</w:t>
      </w:r>
      <w:proofErr w:type="spellEnd"/>
      <w:r w:rsidR="00877A63">
        <w:rPr>
          <w:rFonts w:ascii="Times New Roman" w:hAnsi="Times New Roman"/>
          <w:color w:val="FF0000"/>
        </w:rPr>
        <w:t>,</w:t>
      </w:r>
      <w:r w:rsidRPr="00804075">
        <w:rPr>
          <w:rFonts w:ascii="Times New Roman" w:hAnsi="Times New Roman"/>
        </w:rPr>
        <w:t xml:space="preserve"> &amp; Higbee, 2007). </w:t>
      </w:r>
    </w:p>
    <w:p w:rsidR="004C00A2" w:rsidRPr="00804075" w:rsidRDefault="004C00A2" w:rsidP="004C00A2">
      <w:pPr>
        <w:pStyle w:val="ListParagraph"/>
        <w:numPr>
          <w:ilvl w:val="0"/>
          <w:numId w:val="2"/>
        </w:numPr>
        <w:spacing w:line="480" w:lineRule="auto"/>
        <w:rPr>
          <w:rFonts w:ascii="Times New Roman" w:hAnsi="Times New Roman"/>
        </w:rPr>
      </w:pPr>
      <w:r w:rsidRPr="00804075">
        <w:rPr>
          <w:rFonts w:ascii="Times New Roman" w:hAnsi="Times New Roman"/>
        </w:rPr>
        <w:lastRenderedPageBreak/>
        <w:t xml:space="preserve">The six physiologic-based risk factors for frailty are composed of activated inflammation, immune system dysfunction, anemia, </w:t>
      </w:r>
      <w:proofErr w:type="gramStart"/>
      <w:r w:rsidRPr="00804075">
        <w:rPr>
          <w:rFonts w:ascii="Times New Roman" w:hAnsi="Times New Roman"/>
        </w:rPr>
        <w:t>endocrine</w:t>
      </w:r>
      <w:proofErr w:type="gramEnd"/>
      <w:r w:rsidRPr="00804075">
        <w:rPr>
          <w:rFonts w:ascii="Times New Roman" w:hAnsi="Times New Roman"/>
        </w:rPr>
        <w:t xml:space="preserve"> system alteration, underweight or overweight and age (Espinoza</w:t>
      </w:r>
      <w:r w:rsidR="00877A63">
        <w:rPr>
          <w:rFonts w:ascii="Times New Roman" w:hAnsi="Times New Roman"/>
          <w:color w:val="FF0000"/>
        </w:rPr>
        <w:t>,</w:t>
      </w:r>
      <w:r w:rsidRPr="00804075">
        <w:rPr>
          <w:rFonts w:ascii="Times New Roman" w:hAnsi="Times New Roman"/>
        </w:rPr>
        <w:t xml:space="preserve"> &amp; Fried, 2007). </w:t>
      </w:r>
    </w:p>
    <w:p w:rsidR="00804075" w:rsidRDefault="004C00A2" w:rsidP="004C00A2">
      <w:pPr>
        <w:pStyle w:val="ListParagraph"/>
        <w:numPr>
          <w:ilvl w:val="0"/>
          <w:numId w:val="2"/>
        </w:numPr>
        <w:spacing w:line="480" w:lineRule="auto"/>
        <w:rPr>
          <w:rFonts w:ascii="Times New Roman" w:hAnsi="Times New Roman"/>
        </w:rPr>
      </w:pPr>
      <w:r w:rsidRPr="00804075">
        <w:rPr>
          <w:rFonts w:ascii="Times New Roman" w:hAnsi="Times New Roman"/>
        </w:rPr>
        <w:t xml:space="preserve">Some of the sociodemographic risk factors are that women are more prone to frailty than man because they are physically less muscular to begin with. Also, </w:t>
      </w:r>
      <w:r w:rsidR="00804075" w:rsidRPr="00804075">
        <w:rPr>
          <w:rFonts w:ascii="Times New Roman" w:hAnsi="Times New Roman"/>
        </w:rPr>
        <w:t>socioeconomically</w:t>
      </w:r>
      <w:r w:rsidR="009A7B86" w:rsidRPr="00804075">
        <w:rPr>
          <w:rFonts w:ascii="Times New Roman" w:hAnsi="Times New Roman"/>
        </w:rPr>
        <w:t xml:space="preserve"> </w:t>
      </w:r>
    </w:p>
    <w:p w:rsidR="00804075" w:rsidRDefault="00804075" w:rsidP="00804075">
      <w:pPr>
        <w:pStyle w:val="ListParagraph"/>
        <w:spacing w:line="480" w:lineRule="auto"/>
        <w:rPr>
          <w:rFonts w:ascii="Times New Roman" w:hAnsi="Times New Roman"/>
        </w:rPr>
      </w:pPr>
      <w:r>
        <w:rPr>
          <w:rFonts w:ascii="Times New Roman" w:hAnsi="Times New Roman"/>
        </w:rPr>
        <w:t xml:space="preserve">CASE STUDY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w:t>
      </w:r>
    </w:p>
    <w:p w:rsidR="004C00A2" w:rsidRDefault="009A7B86" w:rsidP="00804075">
      <w:pPr>
        <w:pStyle w:val="ListParagraph"/>
        <w:spacing w:line="480" w:lineRule="auto"/>
        <w:rPr>
          <w:rFonts w:ascii="Times New Roman" w:hAnsi="Times New Roman"/>
        </w:rPr>
      </w:pPr>
      <w:r w:rsidRPr="00804075">
        <w:rPr>
          <w:rFonts w:ascii="Times New Roman" w:hAnsi="Times New Roman"/>
        </w:rPr>
        <w:t xml:space="preserve">status plays a large roll as well. People with lower incomes usually have one of two weight issues: overweight or underweight. You are either going to be underweight because you cannot provide yourself with food; or overweight from eating processed or unhealthy food (Espinoza &amp; Fried, 2007). Some psychological risk factors that are often seen are areas of depression because the individual begins to question the quality of life because they cannot perform fully on their own (Espinoza &amp; Fried, 2007). </w:t>
      </w:r>
    </w:p>
    <w:p w:rsidR="00877A63" w:rsidRPr="00877A63" w:rsidRDefault="00877A63" w:rsidP="00877A63">
      <w:pPr>
        <w:autoSpaceDE w:val="0"/>
        <w:autoSpaceDN w:val="0"/>
        <w:adjustRightInd w:val="0"/>
        <w:rPr>
          <w:rFonts w:ascii="ITCGaramondStd-Bk" w:eastAsiaTheme="minorEastAsia" w:hAnsi="ITCGaramondStd-Bk" w:cs="ITCGaramondStd-Bk"/>
          <w:color w:val="FF0000"/>
          <w:sz w:val="20"/>
          <w:szCs w:val="20"/>
        </w:rPr>
      </w:pPr>
      <w:proofErr w:type="spellStart"/>
      <w:r w:rsidRPr="00877A63">
        <w:rPr>
          <w:rFonts w:ascii="ITCGaramondStd-Bk" w:eastAsiaTheme="minorEastAsia" w:hAnsi="ITCGaramondStd-Bk" w:cs="ITCGaramondStd-Bk"/>
          <w:color w:val="FF0000"/>
          <w:sz w:val="20"/>
          <w:szCs w:val="20"/>
        </w:rPr>
        <w:t>Sociodemographic</w:t>
      </w:r>
      <w:proofErr w:type="spellEnd"/>
      <w:r w:rsidRPr="00877A63">
        <w:rPr>
          <w:rFonts w:ascii="ITCGaramondStd-Bk" w:eastAsiaTheme="minorEastAsia" w:hAnsi="ITCGaramondStd-Bk" w:cs="ITCGaramondStd-Bk"/>
          <w:color w:val="FF0000"/>
          <w:sz w:val="20"/>
          <w:szCs w:val="20"/>
        </w:rPr>
        <w:t xml:space="preserve"> and psychological risk factors include female gender, race/ ethnicity (nonwhite), socioeconomic status reflected by low annual income and education, and depression.</w:t>
      </w:r>
    </w:p>
    <w:p w:rsidR="00877A63" w:rsidRPr="00804075" w:rsidRDefault="00877A63" w:rsidP="00877A63">
      <w:pPr>
        <w:autoSpaceDE w:val="0"/>
        <w:autoSpaceDN w:val="0"/>
        <w:adjustRightInd w:val="0"/>
        <w:rPr>
          <w:rFonts w:ascii="Times New Roman" w:hAnsi="Times New Roman"/>
        </w:rPr>
      </w:pPr>
    </w:p>
    <w:p w:rsidR="009A7B86" w:rsidRDefault="009A7B86" w:rsidP="004C00A2">
      <w:pPr>
        <w:pStyle w:val="ListParagraph"/>
        <w:numPr>
          <w:ilvl w:val="0"/>
          <w:numId w:val="2"/>
        </w:numPr>
        <w:spacing w:line="480" w:lineRule="auto"/>
        <w:rPr>
          <w:rFonts w:ascii="Times New Roman" w:hAnsi="Times New Roman"/>
        </w:rPr>
      </w:pPr>
      <w:r w:rsidRPr="00804075">
        <w:rPr>
          <w:rFonts w:ascii="Times New Roman" w:hAnsi="Times New Roman"/>
        </w:rPr>
        <w:t xml:space="preserve">Some of the risk factors for frailty that would not be modifiable are age and endocrine system alterations. Some of the time, you are not able to modify the presence of activated inflammation, anemia and immune system dysfunction (Espinoza &amp; Fried, 2007). </w:t>
      </w:r>
    </w:p>
    <w:p w:rsidR="00877A63" w:rsidRPr="00804075" w:rsidRDefault="00877A63" w:rsidP="00877A63">
      <w:pPr>
        <w:pStyle w:val="ListParagraph"/>
        <w:spacing w:line="480" w:lineRule="auto"/>
        <w:rPr>
          <w:rFonts w:ascii="Times New Roman" w:hAnsi="Times New Roman"/>
        </w:rPr>
      </w:pPr>
      <w:r>
        <w:rPr>
          <w:rFonts w:ascii="Times New Roman" w:hAnsi="Times New Roman"/>
        </w:rPr>
        <w:t xml:space="preserve"> </w:t>
      </w:r>
      <w:proofErr w:type="gramStart"/>
      <w:r w:rsidRPr="00877A63">
        <w:rPr>
          <w:rFonts w:ascii="ITCGaramondStd-Bk" w:eastAsiaTheme="minorEastAsia" w:hAnsi="ITCGaramondStd-Bk" w:cs="ITCGaramondStd-Bk"/>
          <w:color w:val="FF0000"/>
          <w:sz w:val="20"/>
          <w:szCs w:val="20"/>
        </w:rPr>
        <w:t>Gender, race, age, and socioeconomic status</w:t>
      </w:r>
      <w:r>
        <w:rPr>
          <w:rFonts w:ascii="ITCGaramondStd-Bk" w:eastAsiaTheme="minorEastAsia" w:hAnsi="ITCGaramondStd-Bk" w:cs="ITCGaramondStd-Bk"/>
          <w:sz w:val="20"/>
          <w:szCs w:val="20"/>
        </w:rPr>
        <w:t>.</w:t>
      </w:r>
      <w:proofErr w:type="gramEnd"/>
    </w:p>
    <w:p w:rsidR="009A7B86" w:rsidRDefault="00147CBC" w:rsidP="004C00A2">
      <w:pPr>
        <w:pStyle w:val="ListParagraph"/>
        <w:numPr>
          <w:ilvl w:val="0"/>
          <w:numId w:val="2"/>
        </w:numPr>
        <w:spacing w:line="480" w:lineRule="auto"/>
        <w:rPr>
          <w:rFonts w:ascii="Times New Roman" w:hAnsi="Times New Roman"/>
        </w:rPr>
      </w:pPr>
      <w:r w:rsidRPr="00804075">
        <w:rPr>
          <w:rFonts w:ascii="Times New Roman" w:hAnsi="Times New Roman"/>
        </w:rPr>
        <w:t>Carotenoids, Vitamin D and DHEA</w:t>
      </w:r>
      <w:r w:rsidR="009A7B86" w:rsidRPr="00804075">
        <w:rPr>
          <w:rFonts w:ascii="Times New Roman" w:hAnsi="Times New Roman"/>
        </w:rPr>
        <w:t xml:space="preserve"> are nutritional supplements that are alternative medi</w:t>
      </w:r>
      <w:r w:rsidRPr="00804075">
        <w:rPr>
          <w:rFonts w:ascii="Times New Roman" w:hAnsi="Times New Roman"/>
        </w:rPr>
        <w:t xml:space="preserve">cine interventions for frailty (Cheniak, </w:t>
      </w:r>
      <w:proofErr w:type="spellStart"/>
      <w:r w:rsidRPr="00804075">
        <w:rPr>
          <w:rFonts w:ascii="Times New Roman" w:hAnsi="Times New Roman"/>
        </w:rPr>
        <w:t>Florez</w:t>
      </w:r>
      <w:proofErr w:type="spellEnd"/>
      <w:r w:rsidRPr="00804075">
        <w:rPr>
          <w:rFonts w:ascii="Times New Roman" w:hAnsi="Times New Roman"/>
        </w:rPr>
        <w:t xml:space="preserve"> &amp; </w:t>
      </w:r>
      <w:proofErr w:type="spellStart"/>
      <w:r w:rsidRPr="00804075">
        <w:rPr>
          <w:rFonts w:ascii="Times New Roman" w:hAnsi="Times New Roman"/>
        </w:rPr>
        <w:t>Troen</w:t>
      </w:r>
      <w:proofErr w:type="spellEnd"/>
      <w:r w:rsidRPr="00804075">
        <w:rPr>
          <w:rFonts w:ascii="Times New Roman" w:hAnsi="Times New Roman"/>
        </w:rPr>
        <w:t>, 2007).</w:t>
      </w:r>
    </w:p>
    <w:p w:rsidR="00877A63" w:rsidRPr="00877A63" w:rsidRDefault="00877A63" w:rsidP="00877A63">
      <w:pPr>
        <w:pStyle w:val="ListParagraph"/>
        <w:spacing w:line="480" w:lineRule="auto"/>
        <w:rPr>
          <w:rFonts w:ascii="Times New Roman" w:hAnsi="Times New Roman"/>
          <w:color w:val="FF0000"/>
        </w:rPr>
      </w:pPr>
      <w:proofErr w:type="gramStart"/>
      <w:r w:rsidRPr="00877A63">
        <w:rPr>
          <w:rFonts w:ascii="ITCGaramondStd-Bk" w:eastAsiaTheme="minorEastAsia" w:hAnsi="ITCGaramondStd-Bk" w:cs="ITCGaramondStd-Bk"/>
          <w:color w:val="FF0000"/>
          <w:sz w:val="20"/>
          <w:szCs w:val="20"/>
        </w:rPr>
        <w:t>A, B, D, and E.</w:t>
      </w:r>
      <w:proofErr w:type="gramEnd"/>
    </w:p>
    <w:p w:rsidR="00147CBC" w:rsidRPr="00804075" w:rsidRDefault="00147CBC" w:rsidP="00147CBC">
      <w:pPr>
        <w:pStyle w:val="ListParagraph"/>
        <w:numPr>
          <w:ilvl w:val="0"/>
          <w:numId w:val="2"/>
        </w:numPr>
        <w:spacing w:line="480" w:lineRule="auto"/>
        <w:rPr>
          <w:rFonts w:ascii="Times New Roman" w:hAnsi="Times New Roman"/>
        </w:rPr>
      </w:pPr>
      <w:r w:rsidRPr="00804075">
        <w:rPr>
          <w:rFonts w:ascii="Times New Roman" w:hAnsi="Times New Roman"/>
        </w:rPr>
        <w:t xml:space="preserve">Tai Chi is an exercise that is often used in the Chinese culture. It promotes balance, strength and directly addresses weakness, slow walking speed and low physical activity. </w:t>
      </w:r>
      <w:r w:rsidRPr="00804075">
        <w:rPr>
          <w:rFonts w:ascii="Times New Roman" w:hAnsi="Times New Roman"/>
        </w:rPr>
        <w:lastRenderedPageBreak/>
        <w:t>Studies have shown that by practicing Tai Chi, it reduced fall risks associated with frailty (</w:t>
      </w:r>
      <w:proofErr w:type="spellStart"/>
      <w:r w:rsidRPr="00804075">
        <w:rPr>
          <w:rFonts w:ascii="Times New Roman" w:hAnsi="Times New Roman"/>
        </w:rPr>
        <w:t>Cheniak</w:t>
      </w:r>
      <w:proofErr w:type="spellEnd"/>
      <w:r w:rsidRPr="00804075">
        <w:rPr>
          <w:rFonts w:ascii="Times New Roman" w:hAnsi="Times New Roman"/>
        </w:rPr>
        <w:t xml:space="preserve">, </w:t>
      </w:r>
      <w:proofErr w:type="spellStart"/>
      <w:r w:rsidRPr="00804075">
        <w:rPr>
          <w:rFonts w:ascii="Times New Roman" w:hAnsi="Times New Roman"/>
        </w:rPr>
        <w:t>Florez</w:t>
      </w:r>
      <w:proofErr w:type="spellEnd"/>
      <w:r w:rsidR="00877A63">
        <w:rPr>
          <w:rFonts w:ascii="Times New Roman" w:hAnsi="Times New Roman"/>
          <w:color w:val="FF0000"/>
        </w:rPr>
        <w:t>,</w:t>
      </w:r>
      <w:r w:rsidRPr="00804075">
        <w:rPr>
          <w:rFonts w:ascii="Times New Roman" w:hAnsi="Times New Roman"/>
        </w:rPr>
        <w:t xml:space="preserve"> &amp; </w:t>
      </w:r>
      <w:proofErr w:type="spellStart"/>
      <w:r w:rsidRPr="00804075">
        <w:rPr>
          <w:rFonts w:ascii="Times New Roman" w:hAnsi="Times New Roman"/>
        </w:rPr>
        <w:t>Troen</w:t>
      </w:r>
      <w:proofErr w:type="spellEnd"/>
      <w:r w:rsidRPr="00804075">
        <w:rPr>
          <w:rFonts w:ascii="Times New Roman" w:hAnsi="Times New Roman"/>
        </w:rPr>
        <w:t xml:space="preserve">, 2007). </w:t>
      </w:r>
    </w:p>
    <w:p w:rsidR="00147CBC" w:rsidRDefault="00147CBC" w:rsidP="00147CBC">
      <w:pPr>
        <w:pStyle w:val="ListParagraph"/>
        <w:numPr>
          <w:ilvl w:val="0"/>
          <w:numId w:val="2"/>
        </w:numPr>
        <w:spacing w:line="480" w:lineRule="auto"/>
        <w:rPr>
          <w:rFonts w:ascii="Times New Roman" w:hAnsi="Times New Roman"/>
        </w:rPr>
      </w:pPr>
      <w:r w:rsidRPr="00804075">
        <w:rPr>
          <w:rFonts w:ascii="Times New Roman" w:hAnsi="Times New Roman"/>
        </w:rPr>
        <w:t xml:space="preserve">Some examples of universal design that facilities implement are being wheel chair </w:t>
      </w:r>
      <w:r w:rsidR="00804075" w:rsidRPr="00804075">
        <w:rPr>
          <w:rFonts w:ascii="Times New Roman" w:hAnsi="Times New Roman"/>
        </w:rPr>
        <w:t>accessible</w:t>
      </w:r>
      <w:r w:rsidRPr="00804075">
        <w:rPr>
          <w:rFonts w:ascii="Times New Roman" w:hAnsi="Times New Roman"/>
        </w:rPr>
        <w:t xml:space="preserve">. Not only does is provide for the people that are able to get around by foot, but also those needing wheel chairs. Also, </w:t>
      </w:r>
      <w:r w:rsidR="00804075" w:rsidRPr="00804075">
        <w:rPr>
          <w:rFonts w:ascii="Times New Roman" w:hAnsi="Times New Roman"/>
        </w:rPr>
        <w:t xml:space="preserve">by putting in elevators instead of just stairs, so that people can be mobile.  </w:t>
      </w:r>
    </w:p>
    <w:p w:rsidR="00804075" w:rsidRDefault="00804075" w:rsidP="00804075">
      <w:pPr>
        <w:spacing w:line="480" w:lineRule="auto"/>
        <w:rPr>
          <w:rFonts w:ascii="Times New Roman" w:hAnsi="Times New Roman"/>
        </w:rPr>
      </w:pPr>
    </w:p>
    <w:p w:rsidR="00804075" w:rsidRDefault="00804075" w:rsidP="00804075">
      <w:pPr>
        <w:spacing w:line="480" w:lineRule="auto"/>
        <w:rPr>
          <w:rFonts w:ascii="Times New Roman" w:hAnsi="Times New Roman"/>
        </w:rPr>
      </w:pPr>
    </w:p>
    <w:p w:rsidR="00804075" w:rsidRDefault="00804075" w:rsidP="00804075">
      <w:pPr>
        <w:spacing w:line="480" w:lineRule="auto"/>
        <w:rPr>
          <w:rFonts w:ascii="Times New Roman" w:hAnsi="Times New Roman"/>
        </w:rPr>
      </w:pPr>
    </w:p>
    <w:p w:rsidR="00804075" w:rsidRDefault="00804075" w:rsidP="00804075">
      <w:pPr>
        <w:spacing w:line="480" w:lineRule="auto"/>
        <w:rPr>
          <w:rFonts w:ascii="Times New Roman" w:hAnsi="Times New Roman"/>
        </w:rPr>
      </w:pPr>
      <w:r>
        <w:rPr>
          <w:rFonts w:ascii="Times New Roman" w:hAnsi="Times New Roman"/>
        </w:rPr>
        <w:t xml:space="preserve">CASE STUDY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4</w:t>
      </w:r>
    </w:p>
    <w:p w:rsidR="00804075" w:rsidRDefault="00804075" w:rsidP="00804075">
      <w:pPr>
        <w:spacing w:line="480" w:lineRule="auto"/>
        <w:jc w:val="center"/>
        <w:rPr>
          <w:rFonts w:ascii="Times New Roman" w:hAnsi="Times New Roman"/>
        </w:rPr>
      </w:pPr>
      <w:r>
        <w:rPr>
          <w:rFonts w:ascii="Times New Roman" w:hAnsi="Times New Roman"/>
        </w:rPr>
        <w:t>Reference</w:t>
      </w:r>
    </w:p>
    <w:p w:rsidR="00804075" w:rsidRDefault="00804075" w:rsidP="00804075">
      <w:pPr>
        <w:spacing w:line="480" w:lineRule="auto"/>
        <w:rPr>
          <w:rFonts w:ascii="Times New Roman" w:hAnsi="Times New Roman"/>
          <w:color w:val="000000" w:themeColor="text1"/>
        </w:rPr>
      </w:pPr>
      <w:proofErr w:type="spellStart"/>
      <w:r>
        <w:rPr>
          <w:rFonts w:ascii="Times New Roman" w:hAnsi="Times New Roman"/>
        </w:rPr>
        <w:t>Benefield</w:t>
      </w:r>
      <w:proofErr w:type="spellEnd"/>
      <w:r>
        <w:rPr>
          <w:rFonts w:ascii="Times New Roman" w:hAnsi="Times New Roman"/>
        </w:rPr>
        <w:t>, L.</w:t>
      </w:r>
      <w:proofErr w:type="gramStart"/>
      <w:r>
        <w:rPr>
          <w:rFonts w:ascii="Times New Roman" w:hAnsi="Times New Roman"/>
        </w:rPr>
        <w:t>,</w:t>
      </w:r>
      <w:r w:rsidR="00877A63" w:rsidRPr="00877A63">
        <w:rPr>
          <w:rFonts w:ascii="Times New Roman" w:hAnsi="Times New Roman"/>
          <w:color w:val="FF0000"/>
        </w:rPr>
        <w:t>&amp;</w:t>
      </w:r>
      <w:proofErr w:type="gramEnd"/>
      <w:r>
        <w:rPr>
          <w:rFonts w:ascii="Times New Roman" w:hAnsi="Times New Roman"/>
        </w:rPr>
        <w:t xml:space="preserve"> </w:t>
      </w:r>
      <w:proofErr w:type="spellStart"/>
      <w:r>
        <w:rPr>
          <w:rFonts w:ascii="Times New Roman" w:hAnsi="Times New Roman"/>
        </w:rPr>
        <w:t>Higbee</w:t>
      </w:r>
      <w:proofErr w:type="spellEnd"/>
      <w:r>
        <w:rPr>
          <w:rFonts w:ascii="Times New Roman" w:hAnsi="Times New Roman"/>
        </w:rPr>
        <w:t xml:space="preserve">, R. (2007). </w:t>
      </w:r>
      <w:r w:rsidRPr="0089304A">
        <w:rPr>
          <w:rFonts w:ascii="Times New Roman" w:hAnsi="Times New Roman"/>
          <w:i/>
        </w:rPr>
        <w:t>Frailty and its implications for care</w:t>
      </w:r>
      <w:r>
        <w:rPr>
          <w:rFonts w:ascii="Times New Roman" w:hAnsi="Times New Roman"/>
        </w:rPr>
        <w:t xml:space="preserve">. Hartford institute for </w:t>
      </w:r>
      <w:r>
        <w:rPr>
          <w:rFonts w:ascii="Times New Roman" w:hAnsi="Times New Roman"/>
        </w:rPr>
        <w:tab/>
        <w:t xml:space="preserve">geriatric nursing. Retrieved from </w:t>
      </w:r>
      <w:r>
        <w:rPr>
          <w:rFonts w:ascii="Times New Roman" w:hAnsi="Times New Roman"/>
        </w:rPr>
        <w:tab/>
      </w:r>
      <w:hyperlink r:id="rId6" w:history="1">
        <w:r w:rsidRPr="00804075">
          <w:rPr>
            <w:rStyle w:val="Hyperlink"/>
            <w:rFonts w:ascii="Times New Roman" w:hAnsi="Times New Roman"/>
            <w:color w:val="000000" w:themeColor="text1"/>
            <w:u w:val="none"/>
          </w:rPr>
          <w:t>http://consultgerirn.org/topics/frailty_and_its_implications_for_care_new/want_to_know</w:t>
        </w:r>
      </w:hyperlink>
      <w:r w:rsidRPr="00804075">
        <w:rPr>
          <w:rFonts w:ascii="Times New Roman" w:hAnsi="Times New Roman"/>
          <w:color w:val="000000" w:themeColor="text1"/>
        </w:rPr>
        <w:tab/>
        <w:t>_more</w:t>
      </w:r>
    </w:p>
    <w:p w:rsidR="00804075" w:rsidRDefault="00804075" w:rsidP="00804075">
      <w:pPr>
        <w:spacing w:line="480" w:lineRule="auto"/>
        <w:rPr>
          <w:rFonts w:ascii="Times New Roman" w:hAnsi="Times New Roman"/>
          <w:color w:val="000000" w:themeColor="text1"/>
        </w:rPr>
      </w:pPr>
      <w:proofErr w:type="gramStart"/>
      <w:r>
        <w:rPr>
          <w:rFonts w:ascii="Times New Roman" w:hAnsi="Times New Roman"/>
        </w:rPr>
        <w:t xml:space="preserve">Cheniak, P., </w:t>
      </w:r>
      <w:proofErr w:type="spellStart"/>
      <w:r>
        <w:rPr>
          <w:rFonts w:ascii="Times New Roman" w:hAnsi="Times New Roman"/>
        </w:rPr>
        <w:t>Florez</w:t>
      </w:r>
      <w:proofErr w:type="spellEnd"/>
      <w:r>
        <w:rPr>
          <w:rFonts w:ascii="Times New Roman" w:hAnsi="Times New Roman"/>
        </w:rPr>
        <w:t>, H.,</w:t>
      </w:r>
      <w:r w:rsidR="00877A63">
        <w:rPr>
          <w:rFonts w:ascii="Times New Roman" w:hAnsi="Times New Roman"/>
        </w:rPr>
        <w:t xml:space="preserve"> </w:t>
      </w:r>
      <w:r w:rsidR="00877A63">
        <w:rPr>
          <w:rFonts w:ascii="Times New Roman" w:hAnsi="Times New Roman"/>
          <w:color w:val="FF0000"/>
        </w:rPr>
        <w:t>&amp;</w:t>
      </w:r>
      <w:r>
        <w:rPr>
          <w:rFonts w:ascii="Times New Roman" w:hAnsi="Times New Roman"/>
        </w:rPr>
        <w:t xml:space="preserve"> </w:t>
      </w:r>
      <w:proofErr w:type="spellStart"/>
      <w:r>
        <w:rPr>
          <w:rFonts w:ascii="Times New Roman" w:hAnsi="Times New Roman"/>
        </w:rPr>
        <w:t>Troen</w:t>
      </w:r>
      <w:proofErr w:type="spellEnd"/>
      <w:r>
        <w:rPr>
          <w:rFonts w:ascii="Times New Roman" w:hAnsi="Times New Roman"/>
        </w:rPr>
        <w:t>, B. (2007).</w:t>
      </w:r>
      <w:proofErr w:type="gramEnd"/>
      <w:r>
        <w:rPr>
          <w:rFonts w:ascii="Times New Roman" w:hAnsi="Times New Roman"/>
        </w:rPr>
        <w:t xml:space="preserve"> </w:t>
      </w:r>
      <w:r w:rsidRPr="0089304A">
        <w:rPr>
          <w:rFonts w:ascii="Times New Roman" w:hAnsi="Times New Roman"/>
          <w:i/>
        </w:rPr>
        <w:t xml:space="preserve">Emerging therapies to treat frailty syndrome in the </w:t>
      </w:r>
      <w:r w:rsidRPr="0089304A">
        <w:rPr>
          <w:rFonts w:ascii="Times New Roman" w:hAnsi="Times New Roman"/>
          <w:i/>
        </w:rPr>
        <w:tab/>
        <w:t>elderly</w:t>
      </w:r>
      <w:r>
        <w:rPr>
          <w:rFonts w:ascii="Times New Roman" w:hAnsi="Times New Roman"/>
        </w:rPr>
        <w:t xml:space="preserve">. </w:t>
      </w:r>
      <w:proofErr w:type="gramStart"/>
      <w:r>
        <w:rPr>
          <w:rFonts w:ascii="Times New Roman" w:hAnsi="Times New Roman"/>
        </w:rPr>
        <w:t>Alternative medicine review.</w:t>
      </w:r>
      <w:proofErr w:type="gramEnd"/>
      <w:r>
        <w:rPr>
          <w:rFonts w:ascii="Times New Roman" w:hAnsi="Times New Roman"/>
        </w:rPr>
        <w:t xml:space="preserve"> Retrieved from </w:t>
      </w:r>
      <w:r>
        <w:rPr>
          <w:rFonts w:ascii="Times New Roman" w:hAnsi="Times New Roman"/>
        </w:rPr>
        <w:tab/>
      </w:r>
      <w:hyperlink r:id="rId7" w:history="1">
        <w:r w:rsidRPr="00804075">
          <w:rPr>
            <w:rStyle w:val="Hyperlink"/>
            <w:rFonts w:ascii="Times New Roman" w:hAnsi="Times New Roman"/>
            <w:color w:val="000000" w:themeColor="text1"/>
            <w:u w:val="none"/>
          </w:rPr>
          <w:t>http://findarticles.com/p/articles/mi_m0FDN/is_3_12/ai_n27421818/pg_5/?tag=content;c</w:t>
        </w:r>
      </w:hyperlink>
      <w:r w:rsidRPr="00804075">
        <w:rPr>
          <w:rFonts w:ascii="Times New Roman" w:hAnsi="Times New Roman"/>
          <w:color w:val="000000" w:themeColor="text1"/>
        </w:rPr>
        <w:tab/>
        <w:t>ol1</w:t>
      </w:r>
    </w:p>
    <w:p w:rsidR="00804075" w:rsidRPr="00804075" w:rsidRDefault="00804075" w:rsidP="00804075">
      <w:pPr>
        <w:spacing w:line="480" w:lineRule="auto"/>
        <w:rPr>
          <w:rFonts w:ascii="Times New Roman" w:hAnsi="Times New Roman"/>
        </w:rPr>
      </w:pPr>
      <w:r>
        <w:rPr>
          <w:rFonts w:ascii="Times New Roman" w:hAnsi="Times New Roman"/>
          <w:color w:val="000000" w:themeColor="text1"/>
        </w:rPr>
        <w:t>Espinoza, S.</w:t>
      </w:r>
      <w:proofErr w:type="gramStart"/>
      <w:r>
        <w:rPr>
          <w:rFonts w:ascii="Times New Roman" w:hAnsi="Times New Roman"/>
          <w:color w:val="000000" w:themeColor="text1"/>
        </w:rPr>
        <w:t>,</w:t>
      </w:r>
      <w:r w:rsidR="00877A63">
        <w:rPr>
          <w:rFonts w:ascii="Times New Roman" w:hAnsi="Times New Roman"/>
          <w:color w:val="FF0000"/>
        </w:rPr>
        <w:t>&amp;</w:t>
      </w:r>
      <w:proofErr w:type="gramEnd"/>
      <w:r w:rsidR="00877A63">
        <w:rPr>
          <w:rFonts w:ascii="Times New Roman" w:hAnsi="Times New Roman"/>
          <w:color w:val="000000" w:themeColor="text1"/>
        </w:rPr>
        <w:t xml:space="preserve"> </w:t>
      </w:r>
      <w:r>
        <w:rPr>
          <w:rFonts w:ascii="Times New Roman" w:hAnsi="Times New Roman"/>
          <w:color w:val="000000" w:themeColor="text1"/>
        </w:rPr>
        <w:t xml:space="preserve"> Fried, L. (2007)</w:t>
      </w:r>
      <w:r w:rsidR="0089304A">
        <w:rPr>
          <w:rFonts w:ascii="Times New Roman" w:hAnsi="Times New Roman"/>
          <w:color w:val="000000" w:themeColor="text1"/>
        </w:rPr>
        <w:t xml:space="preserve">. </w:t>
      </w:r>
      <w:r w:rsidR="0089304A" w:rsidRPr="0089304A">
        <w:rPr>
          <w:rFonts w:ascii="Times New Roman" w:hAnsi="Times New Roman"/>
          <w:i/>
          <w:color w:val="000000" w:themeColor="text1"/>
        </w:rPr>
        <w:t>Risk factors for frailty in the older adult. Geriatric syndromes.</w:t>
      </w:r>
      <w:r w:rsidR="0089304A">
        <w:rPr>
          <w:rFonts w:ascii="Times New Roman" w:hAnsi="Times New Roman"/>
          <w:color w:val="000000" w:themeColor="text1"/>
        </w:rPr>
        <w:t xml:space="preserve"> </w:t>
      </w:r>
      <w:r w:rsidR="0089304A">
        <w:rPr>
          <w:rFonts w:ascii="Times New Roman" w:hAnsi="Times New Roman"/>
          <w:color w:val="000000" w:themeColor="text1"/>
        </w:rPr>
        <w:tab/>
        <w:t xml:space="preserve">Retrieved </w:t>
      </w:r>
      <w:r w:rsidR="0089304A" w:rsidRPr="0089304A">
        <w:rPr>
          <w:rFonts w:ascii="Times New Roman" w:hAnsi="Times New Roman"/>
          <w:color w:val="000000" w:themeColor="text1"/>
        </w:rPr>
        <w:t xml:space="preserve">from </w:t>
      </w:r>
      <w:hyperlink r:id="rId8" w:history="1">
        <w:r w:rsidR="0089304A" w:rsidRPr="0089304A">
          <w:rPr>
            <w:rStyle w:val="Hyperlink"/>
            <w:rFonts w:ascii="Times New Roman" w:hAnsi="Times New Roman"/>
            <w:color w:val="000000" w:themeColor="text1"/>
            <w:u w:val="none"/>
          </w:rPr>
          <w:t>www.imsersomayores.csic.es/documentos/boletin/2007/numero-52/art-</w:t>
        </w:r>
      </w:hyperlink>
      <w:r w:rsidR="0089304A" w:rsidRPr="0089304A">
        <w:rPr>
          <w:rFonts w:ascii="Times New Roman" w:hAnsi="Times New Roman"/>
          <w:color w:val="000000" w:themeColor="text1"/>
        </w:rPr>
        <w:tab/>
        <w:t>07-07-01.pdf</w:t>
      </w:r>
      <w:bookmarkStart w:id="2" w:name="_GoBack"/>
      <w:bookmarkEnd w:id="2"/>
    </w:p>
    <w:sectPr w:rsidR="00804075" w:rsidRPr="00804075" w:rsidSect="003464E3">
      <w:pgSz w:w="12240" w:h="15840"/>
      <w:pgMar w:top="1440" w:right="1440" w:bottom="1440" w:left="144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28T21:01:00Z" w:initials="M">
    <w:p w:rsidR="00877A63" w:rsidRDefault="00877A63">
      <w:pPr>
        <w:pStyle w:val="CommentText"/>
      </w:pPr>
      <w:r>
        <w:rPr>
          <w:rStyle w:val="CommentReference"/>
        </w:rPr>
        <w:annotationRef/>
      </w:r>
      <w:r>
        <w:t>Same as above</w:t>
      </w:r>
    </w:p>
  </w:comment>
  <w:comment w:id="1" w:author="Mary" w:date="2012-02-28T21:01:00Z" w:initials="M">
    <w:p w:rsidR="00877A63" w:rsidRDefault="00877A63">
      <w:pPr>
        <w:pStyle w:val="CommentText"/>
      </w:pPr>
      <w:r>
        <w:rPr>
          <w:rStyle w:val="CommentReference"/>
        </w:rPr>
        <w:annotationRef/>
      </w:r>
      <w:r>
        <w:t>Cite source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A3C4A"/>
    <w:multiLevelType w:val="hybridMultilevel"/>
    <w:tmpl w:val="CDB8A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7D69DA"/>
    <w:multiLevelType w:val="hybridMultilevel"/>
    <w:tmpl w:val="69988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F946DA"/>
    <w:multiLevelType w:val="hybridMultilevel"/>
    <w:tmpl w:val="69988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
  <w:rsids>
    <w:rsidRoot w:val="003464E3"/>
    <w:rsid w:val="00147CBC"/>
    <w:rsid w:val="003464E3"/>
    <w:rsid w:val="00446FD9"/>
    <w:rsid w:val="004C00A2"/>
    <w:rsid w:val="00804075"/>
    <w:rsid w:val="00823F6C"/>
    <w:rsid w:val="00877A63"/>
    <w:rsid w:val="0089304A"/>
    <w:rsid w:val="009A7B86"/>
    <w:rsid w:val="00BC27B7"/>
    <w:rsid w:val="00DE7507"/>
    <w:rsid w:val="00E658D4"/>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4E3"/>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4E3"/>
    <w:pPr>
      <w:ind w:left="720"/>
      <w:contextualSpacing/>
    </w:pPr>
  </w:style>
  <w:style w:type="character" w:styleId="Hyperlink">
    <w:name w:val="Hyperlink"/>
    <w:basedOn w:val="DefaultParagraphFont"/>
    <w:uiPriority w:val="99"/>
    <w:unhideWhenUsed/>
    <w:rsid w:val="00804075"/>
    <w:rPr>
      <w:color w:val="0000FF" w:themeColor="hyperlink"/>
      <w:u w:val="single"/>
    </w:rPr>
  </w:style>
  <w:style w:type="character" w:styleId="CommentReference">
    <w:name w:val="annotation reference"/>
    <w:basedOn w:val="DefaultParagraphFont"/>
    <w:uiPriority w:val="99"/>
    <w:semiHidden/>
    <w:unhideWhenUsed/>
    <w:rsid w:val="00877A63"/>
    <w:rPr>
      <w:sz w:val="16"/>
      <w:szCs w:val="16"/>
    </w:rPr>
  </w:style>
  <w:style w:type="paragraph" w:styleId="CommentText">
    <w:name w:val="annotation text"/>
    <w:basedOn w:val="Normal"/>
    <w:link w:val="CommentTextChar"/>
    <w:uiPriority w:val="99"/>
    <w:semiHidden/>
    <w:unhideWhenUsed/>
    <w:rsid w:val="00877A63"/>
    <w:rPr>
      <w:sz w:val="20"/>
      <w:szCs w:val="20"/>
    </w:rPr>
  </w:style>
  <w:style w:type="character" w:customStyle="1" w:styleId="CommentTextChar">
    <w:name w:val="Comment Text Char"/>
    <w:basedOn w:val="DefaultParagraphFont"/>
    <w:link w:val="CommentText"/>
    <w:uiPriority w:val="99"/>
    <w:semiHidden/>
    <w:rsid w:val="00877A63"/>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877A63"/>
    <w:rPr>
      <w:b/>
      <w:bCs/>
    </w:rPr>
  </w:style>
  <w:style w:type="character" w:customStyle="1" w:styleId="CommentSubjectChar">
    <w:name w:val="Comment Subject Char"/>
    <w:basedOn w:val="CommentTextChar"/>
    <w:link w:val="CommentSubject"/>
    <w:uiPriority w:val="99"/>
    <w:semiHidden/>
    <w:rsid w:val="00877A63"/>
    <w:rPr>
      <w:b/>
      <w:bCs/>
    </w:rPr>
  </w:style>
  <w:style w:type="paragraph" w:styleId="BalloonText">
    <w:name w:val="Balloon Text"/>
    <w:basedOn w:val="Normal"/>
    <w:link w:val="BalloonTextChar"/>
    <w:uiPriority w:val="99"/>
    <w:semiHidden/>
    <w:unhideWhenUsed/>
    <w:rsid w:val="00877A63"/>
    <w:rPr>
      <w:rFonts w:ascii="Tahoma" w:hAnsi="Tahoma" w:cs="Tahoma"/>
      <w:sz w:val="16"/>
      <w:szCs w:val="16"/>
    </w:rPr>
  </w:style>
  <w:style w:type="character" w:customStyle="1" w:styleId="BalloonTextChar">
    <w:name w:val="Balloon Text Char"/>
    <w:basedOn w:val="DefaultParagraphFont"/>
    <w:link w:val="BalloonText"/>
    <w:uiPriority w:val="99"/>
    <w:semiHidden/>
    <w:rsid w:val="00877A63"/>
    <w:rPr>
      <w:rFonts w:ascii="Tahoma" w:eastAsia="MS Mincho"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4E3"/>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4E3"/>
    <w:pPr>
      <w:ind w:left="720"/>
      <w:contextualSpacing/>
    </w:pPr>
  </w:style>
  <w:style w:type="character" w:styleId="Hyperlink">
    <w:name w:val="Hyperlink"/>
    <w:basedOn w:val="DefaultParagraphFont"/>
    <w:uiPriority w:val="99"/>
    <w:unhideWhenUsed/>
    <w:rsid w:val="00804075"/>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imsersomayores.csic.es/documentos/boletin/2007/numero-52/art-" TargetMode="External"/><Relationship Id="rId3" Type="http://schemas.openxmlformats.org/officeDocument/2006/relationships/settings" Target="settings.xml"/><Relationship Id="rId7" Type="http://schemas.openxmlformats.org/officeDocument/2006/relationships/hyperlink" Target="http://findarticles.com/p/articles/mi_m0FDN/is_3_12/ai_n27421818/pg_5/?tag=content;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ultgerirn.org/topics/frailty_and_its_implications_for_care_new/want_to_know" TargetMode="External"/><Relationship Id="rId11" Type="http://schemas.microsoft.com/office/2007/relationships/stylesWithEffects" Target="stylesWithEffects.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752</Words>
  <Characters>4292</Characters>
  <Application>Microsoft Office Word</Application>
  <DocSecurity>4</DocSecurity>
  <Lines>35</Lines>
  <Paragraphs>10</Paragraphs>
  <ScaleCrop>false</ScaleCrop>
  <Company>Eastern Illinois University</Company>
  <LinksUpToDate>false</LinksUpToDate>
  <CharactersWithSpaces>5034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Sigma Kappa Gamma Mu Chapter</dc:creator>
  <cp:lastModifiedBy>Mary</cp:lastModifiedBy>
  <cp:revision>2</cp:revision>
  <dcterms:created xsi:type="dcterms:W3CDTF">2012-02-29T03:09:00Z</dcterms:created>
  <dcterms:modified xsi:type="dcterms:W3CDTF">2012-02-29T03:09:00Z</dcterms:modified>
</cp:coreProperties>
</file>