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1B3" w:rsidRDefault="00DE11B3">
      <w:r>
        <w:t>Key Concepts – Abdomen</w:t>
      </w:r>
    </w:p>
    <w:p w:rsidR="006E70BA" w:rsidRDefault="00DE11B3">
      <w:r>
        <w:t>Blumberg’s sign</w:t>
      </w:r>
      <w:r w:rsidR="006E70BA">
        <w:t>-</w:t>
      </w:r>
      <w:r w:rsidR="006E70BA">
        <w:rPr>
          <w:rFonts w:ascii="Arial" w:hAnsi="Arial" w:cs="Arial"/>
          <w:color w:val="000000"/>
          <w:sz w:val="20"/>
          <w:szCs w:val="20"/>
        </w:rPr>
        <w:t>pain on abrupt release of steady pressure (rebound tenderness) over the site of a suspected abdominal lesion, indicative of peritonitis</w:t>
      </w:r>
    </w:p>
    <w:p w:rsidR="006E70BA" w:rsidRDefault="00DE11B3" w:rsidP="00AA6E98">
      <w:pPr>
        <w:spacing w:after="0"/>
        <w:rPr>
          <w:rFonts w:ascii="Arial" w:eastAsia="Times New Roman" w:hAnsi="Arial" w:cs="Arial"/>
          <w:color w:val="000000"/>
          <w:sz w:val="20"/>
          <w:szCs w:val="20"/>
        </w:rPr>
      </w:pPr>
      <w:r>
        <w:t>Murphy’s sign</w:t>
      </w:r>
      <w:r w:rsidR="006E70BA">
        <w:t>-</w:t>
      </w:r>
      <w:r w:rsidR="006E70BA" w:rsidRPr="006E70BA">
        <w:rPr>
          <w:rFonts w:ascii="Arial" w:eastAsia="Times New Roman" w:hAnsi="Arial" w:cs="Arial"/>
          <w:color w:val="000000"/>
          <w:sz w:val="20"/>
          <w:szCs w:val="20"/>
        </w:rPr>
        <w:t xml:space="preserve">a test for gallbladder disease in which the patient is asked to inhale while the examiner's fingers are hooked under the liver border at the bottom of the rib cage. The inspiration causes the gallbladder to descend onto the fingers, producing pain if the gallbladder is inflamed. Deep inspiration can be very much limited. </w:t>
      </w:r>
    </w:p>
    <w:p w:rsidR="00AA6E98" w:rsidRPr="00AA6E98" w:rsidRDefault="00AA6E98" w:rsidP="00AA6E98">
      <w:pPr>
        <w:spacing w:after="0"/>
        <w:rPr>
          <w:rFonts w:ascii="Arial" w:eastAsia="Times New Roman" w:hAnsi="Arial" w:cs="Arial"/>
          <w:color w:val="000000"/>
          <w:sz w:val="20"/>
          <w:szCs w:val="20"/>
        </w:rPr>
      </w:pPr>
    </w:p>
    <w:p w:rsidR="006E70BA" w:rsidRDefault="00DE11B3">
      <w:proofErr w:type="spellStart"/>
      <w:proofErr w:type="gramStart"/>
      <w:r>
        <w:t>obturator</w:t>
      </w:r>
      <w:proofErr w:type="spellEnd"/>
      <w:proofErr w:type="gramEnd"/>
      <w:r>
        <w:t xml:space="preserve"> test</w:t>
      </w:r>
      <w:r w:rsidR="006E70BA">
        <w:t>-</w:t>
      </w:r>
      <w:r w:rsidR="006E70BA">
        <w:rPr>
          <w:rFonts w:ascii="Arial" w:hAnsi="Arial" w:cs="Arial"/>
          <w:color w:val="000000"/>
          <w:sz w:val="20"/>
          <w:szCs w:val="20"/>
        </w:rPr>
        <w:t xml:space="preserve">A test for appendicitis. </w:t>
      </w:r>
      <w:r w:rsidR="006E70BA">
        <w:rPr>
          <w:rFonts w:ascii="Arial" w:hAnsi="Arial" w:cs="Arial"/>
          <w:color w:val="000000"/>
          <w:sz w:val="20"/>
          <w:szCs w:val="20"/>
        </w:rPr>
        <w:br/>
        <w:t xml:space="preserve">Performed by having the patient </w:t>
      </w:r>
      <w:proofErr w:type="gramStart"/>
      <w:r w:rsidR="006E70BA">
        <w:rPr>
          <w:rFonts w:ascii="Arial" w:hAnsi="Arial" w:cs="Arial"/>
          <w:color w:val="000000"/>
          <w:sz w:val="20"/>
          <w:szCs w:val="20"/>
        </w:rPr>
        <w:t>lay</w:t>
      </w:r>
      <w:proofErr w:type="gramEnd"/>
      <w:r w:rsidR="006E70BA">
        <w:rPr>
          <w:rFonts w:ascii="Arial" w:hAnsi="Arial" w:cs="Arial"/>
          <w:color w:val="000000"/>
          <w:sz w:val="20"/>
          <w:szCs w:val="20"/>
        </w:rPr>
        <w:t xml:space="preserve"> on their back, then raising the right leg with a flexed knee and rotating internally from the hip. If abdominal pain increases the test is positive.</w:t>
      </w:r>
    </w:p>
    <w:p w:rsidR="006E70BA" w:rsidRPr="00AA6E98" w:rsidRDefault="00DE11B3" w:rsidP="00AA6E98">
      <w:pPr>
        <w:pStyle w:val="NormalWeb"/>
        <w:rPr>
          <w:rFonts w:ascii="Arial" w:hAnsi="Arial" w:cs="Arial"/>
          <w:color w:val="000000"/>
          <w:sz w:val="20"/>
          <w:szCs w:val="20"/>
        </w:rPr>
      </w:pPr>
      <w:proofErr w:type="gramStart"/>
      <w:r>
        <w:t>rebound</w:t>
      </w:r>
      <w:proofErr w:type="gramEnd"/>
      <w:r>
        <w:t xml:space="preserve"> tenderness</w:t>
      </w:r>
      <w:r w:rsidR="006E70BA">
        <w:t>-</w:t>
      </w:r>
      <w:r w:rsidR="006E70BA">
        <w:rPr>
          <w:rFonts w:ascii="Arial" w:hAnsi="Arial" w:cs="Arial"/>
          <w:color w:val="000000"/>
          <w:sz w:val="20"/>
          <w:szCs w:val="20"/>
        </w:rPr>
        <w:t xml:space="preserve">is a clinical sign that a </w:t>
      </w:r>
      <w:hyperlink r:id="rId5" w:history="1">
        <w:r w:rsidR="006E70BA">
          <w:rPr>
            <w:rStyle w:val="Hyperlink"/>
            <w:rFonts w:ascii="Arial" w:hAnsi="Arial" w:cs="Arial"/>
            <w:sz w:val="20"/>
            <w:szCs w:val="20"/>
          </w:rPr>
          <w:t>doctor</w:t>
        </w:r>
      </w:hyperlink>
      <w:r w:rsidR="006E70BA">
        <w:rPr>
          <w:rFonts w:ascii="Arial" w:hAnsi="Arial" w:cs="Arial"/>
          <w:color w:val="000000"/>
          <w:sz w:val="20"/>
          <w:szCs w:val="20"/>
        </w:rPr>
        <w:t xml:space="preserve"> may detect in physical examination of a patient's abdomen. It refers to pain upon </w:t>
      </w:r>
      <w:r w:rsidR="006E70BA">
        <w:rPr>
          <w:rFonts w:ascii="Arial" w:hAnsi="Arial" w:cs="Arial"/>
          <w:i/>
          <w:iCs/>
          <w:color w:val="000000"/>
          <w:sz w:val="20"/>
          <w:szCs w:val="20"/>
        </w:rPr>
        <w:t>removal</w:t>
      </w:r>
      <w:r w:rsidR="006E70BA">
        <w:rPr>
          <w:rFonts w:ascii="Arial" w:hAnsi="Arial" w:cs="Arial"/>
          <w:color w:val="000000"/>
          <w:sz w:val="20"/>
          <w:szCs w:val="20"/>
        </w:rPr>
        <w:t xml:space="preserve"> of pressure rather than </w:t>
      </w:r>
      <w:r w:rsidR="006E70BA">
        <w:rPr>
          <w:rFonts w:ascii="Arial" w:hAnsi="Arial" w:cs="Arial"/>
          <w:i/>
          <w:iCs/>
          <w:color w:val="000000"/>
          <w:sz w:val="20"/>
          <w:szCs w:val="20"/>
        </w:rPr>
        <w:t>application</w:t>
      </w:r>
      <w:r w:rsidR="006E70BA">
        <w:rPr>
          <w:rFonts w:ascii="Arial" w:hAnsi="Arial" w:cs="Arial"/>
          <w:color w:val="000000"/>
          <w:sz w:val="20"/>
          <w:szCs w:val="20"/>
        </w:rPr>
        <w:t xml:space="preserve"> of pressure to the abdomen. (The latter is referred to simply as </w:t>
      </w:r>
      <w:r w:rsidR="006E70BA">
        <w:rPr>
          <w:rFonts w:ascii="Arial" w:hAnsi="Arial" w:cs="Arial"/>
          <w:i/>
          <w:iCs/>
          <w:color w:val="000000"/>
          <w:sz w:val="20"/>
          <w:szCs w:val="20"/>
        </w:rPr>
        <w:t>abdominal tenderness</w:t>
      </w:r>
      <w:r w:rsidR="006E70BA">
        <w:rPr>
          <w:rFonts w:ascii="Arial" w:hAnsi="Arial" w:cs="Arial"/>
          <w:color w:val="000000"/>
          <w:sz w:val="20"/>
          <w:szCs w:val="20"/>
        </w:rPr>
        <w:t xml:space="preserve">.)It represents aggravation of the </w:t>
      </w:r>
      <w:hyperlink r:id="rId6" w:history="1">
        <w:r w:rsidR="006E70BA">
          <w:rPr>
            <w:rStyle w:val="Hyperlink"/>
            <w:rFonts w:ascii="Arial" w:hAnsi="Arial" w:cs="Arial"/>
            <w:sz w:val="20"/>
            <w:szCs w:val="20"/>
          </w:rPr>
          <w:t>parietal</w:t>
        </w:r>
      </w:hyperlink>
      <w:r w:rsidR="006E70BA">
        <w:rPr>
          <w:rFonts w:ascii="Arial" w:hAnsi="Arial" w:cs="Arial"/>
          <w:color w:val="000000"/>
          <w:sz w:val="20"/>
          <w:szCs w:val="20"/>
        </w:rPr>
        <w:t xml:space="preserve"> layer of </w:t>
      </w:r>
      <w:hyperlink r:id="rId7" w:history="1">
        <w:r w:rsidR="006E70BA">
          <w:rPr>
            <w:rStyle w:val="Hyperlink"/>
            <w:rFonts w:ascii="Arial" w:hAnsi="Arial" w:cs="Arial"/>
            <w:sz w:val="20"/>
            <w:szCs w:val="20"/>
          </w:rPr>
          <w:t>peritoneum</w:t>
        </w:r>
      </w:hyperlink>
      <w:r w:rsidR="006E70BA">
        <w:rPr>
          <w:rFonts w:ascii="Arial" w:hAnsi="Arial" w:cs="Arial"/>
          <w:color w:val="000000"/>
          <w:sz w:val="20"/>
          <w:szCs w:val="20"/>
        </w:rPr>
        <w:t xml:space="preserve"> by stretching or </w:t>
      </w:r>
      <w:proofErr w:type="spellStart"/>
      <w:r w:rsidR="006E70BA">
        <w:rPr>
          <w:rFonts w:ascii="Arial" w:hAnsi="Arial" w:cs="Arial"/>
          <w:color w:val="000000"/>
          <w:sz w:val="20"/>
          <w:szCs w:val="20"/>
        </w:rPr>
        <w:t>moving.Rebound</w:t>
      </w:r>
      <w:proofErr w:type="spellEnd"/>
      <w:r w:rsidR="006E70BA">
        <w:rPr>
          <w:rFonts w:ascii="Arial" w:hAnsi="Arial" w:cs="Arial"/>
          <w:color w:val="000000"/>
          <w:sz w:val="20"/>
          <w:szCs w:val="20"/>
        </w:rPr>
        <w:t xml:space="preserve"> tenderness can be associated with </w:t>
      </w:r>
      <w:hyperlink r:id="rId8" w:history="1">
        <w:r w:rsidR="006E70BA">
          <w:rPr>
            <w:rStyle w:val="Hyperlink"/>
            <w:rFonts w:ascii="Arial" w:hAnsi="Arial" w:cs="Arial"/>
            <w:sz w:val="20"/>
            <w:szCs w:val="20"/>
          </w:rPr>
          <w:t>peritonitis</w:t>
        </w:r>
      </w:hyperlink>
      <w:r w:rsidR="006E70BA">
        <w:rPr>
          <w:rFonts w:ascii="Arial" w:hAnsi="Arial" w:cs="Arial"/>
          <w:color w:val="000000"/>
          <w:sz w:val="20"/>
          <w:szCs w:val="20"/>
        </w:rPr>
        <w:t>,</w:t>
      </w:r>
      <w:hyperlink r:id="rId9" w:anchor="cite_note-Berg2004-0" w:history="1">
        <w:r w:rsidR="006E70BA">
          <w:rPr>
            <w:rStyle w:val="Hyperlink"/>
            <w:rFonts w:ascii="Arial" w:hAnsi="Arial" w:cs="Arial"/>
            <w:sz w:val="20"/>
            <w:szCs w:val="20"/>
            <w:vertAlign w:val="superscript"/>
          </w:rPr>
          <w:t>[1]</w:t>
        </w:r>
      </w:hyperlink>
      <w:r w:rsidR="006E70BA">
        <w:rPr>
          <w:rFonts w:ascii="Arial" w:hAnsi="Arial" w:cs="Arial"/>
          <w:color w:val="000000"/>
          <w:sz w:val="20"/>
          <w:szCs w:val="20"/>
        </w:rPr>
        <w:t xml:space="preserve"> which can occur in diseases like </w:t>
      </w:r>
      <w:hyperlink r:id="rId10" w:history="1">
        <w:r w:rsidR="006E70BA">
          <w:rPr>
            <w:rStyle w:val="Hyperlink"/>
            <w:rFonts w:ascii="Arial" w:hAnsi="Arial" w:cs="Arial"/>
            <w:sz w:val="20"/>
            <w:szCs w:val="20"/>
          </w:rPr>
          <w:t>appendicitis</w:t>
        </w:r>
      </w:hyperlink>
      <w:r w:rsidR="006E70BA">
        <w:rPr>
          <w:rFonts w:ascii="Arial" w:hAnsi="Arial" w:cs="Arial"/>
          <w:color w:val="000000"/>
          <w:sz w:val="20"/>
          <w:szCs w:val="20"/>
        </w:rPr>
        <w:t xml:space="preserve">, and may occur in </w:t>
      </w:r>
      <w:hyperlink r:id="rId11" w:history="1">
        <w:r w:rsidR="006E70BA">
          <w:rPr>
            <w:rStyle w:val="Hyperlink"/>
            <w:rFonts w:ascii="Arial" w:hAnsi="Arial" w:cs="Arial"/>
            <w:sz w:val="20"/>
            <w:szCs w:val="20"/>
          </w:rPr>
          <w:t>ulcerative colitis</w:t>
        </w:r>
      </w:hyperlink>
      <w:r w:rsidR="006E70BA">
        <w:rPr>
          <w:rFonts w:ascii="Arial" w:hAnsi="Arial" w:cs="Arial"/>
          <w:color w:val="000000"/>
          <w:sz w:val="20"/>
          <w:szCs w:val="20"/>
        </w:rPr>
        <w:t xml:space="preserve"> with rebound tenderness in the right lower quadrant. The others are tenderness and </w:t>
      </w:r>
      <w:hyperlink r:id="rId12" w:history="1">
        <w:r w:rsidR="006E70BA">
          <w:rPr>
            <w:rStyle w:val="Hyperlink"/>
            <w:rFonts w:ascii="Arial" w:hAnsi="Arial" w:cs="Arial"/>
            <w:sz w:val="20"/>
            <w:szCs w:val="20"/>
          </w:rPr>
          <w:t>abdominal guarding</w:t>
        </w:r>
      </w:hyperlink>
      <w:r w:rsidR="006E70BA">
        <w:rPr>
          <w:rFonts w:ascii="Arial" w:hAnsi="Arial" w:cs="Arial"/>
          <w:color w:val="000000"/>
          <w:sz w:val="20"/>
          <w:szCs w:val="20"/>
        </w:rPr>
        <w:t>.</w:t>
      </w:r>
    </w:p>
    <w:p w:rsidR="00DE11B3" w:rsidRDefault="00DE11B3">
      <w:proofErr w:type="spellStart"/>
      <w:proofErr w:type="gramStart"/>
      <w:r>
        <w:t>iliopsoas</w:t>
      </w:r>
      <w:proofErr w:type="spellEnd"/>
      <w:proofErr w:type="gramEnd"/>
      <w:r>
        <w:t xml:space="preserve"> test</w:t>
      </w:r>
    </w:p>
    <w:p w:rsidR="00DE11B3" w:rsidRDefault="00DE11B3" w:rsidP="00EA6399">
      <w:pPr>
        <w:spacing w:line="384" w:lineRule="auto"/>
        <w:rPr>
          <w:rFonts w:ascii="Georgia" w:eastAsia="Times New Roman" w:hAnsi="Georgia" w:cs="Arial"/>
          <w:color w:val="000000"/>
          <w:sz w:val="20"/>
        </w:rPr>
      </w:pPr>
      <w:r>
        <w:t>Know which structure are located in each quadrant of the abdomen</w:t>
      </w:r>
      <w:r w:rsidR="00EA6399">
        <w:t xml:space="preserve">    </w:t>
      </w:r>
      <w:r w:rsidR="00EA6399" w:rsidRPr="00EA6399">
        <w:rPr>
          <w:rFonts w:ascii="Georgia" w:eastAsia="Times New Roman" w:hAnsi="Georgia" w:cs="Arial"/>
          <w:color w:val="000000"/>
          <w:sz w:val="30"/>
        </w:rPr>
        <w:t>left upper quadrant (LUQ)</w:t>
      </w:r>
      <w:r w:rsidR="00EA6399">
        <w:rPr>
          <w:rFonts w:ascii="Georgia" w:eastAsia="Times New Roman" w:hAnsi="Georgia" w:cs="Arial"/>
          <w:color w:val="000000"/>
          <w:sz w:val="30"/>
          <w:szCs w:val="30"/>
        </w:rPr>
        <w:t xml:space="preserve"> </w:t>
      </w:r>
      <w:r w:rsidR="00EA6399" w:rsidRPr="00EA6399">
        <w:rPr>
          <w:rFonts w:ascii="Georgia" w:eastAsia="Times New Roman" w:hAnsi="Georgia" w:cs="Arial"/>
          <w:color w:val="000000"/>
          <w:sz w:val="20"/>
        </w:rPr>
        <w:t>left lobe of liver, spleen, stomach, portions of the pancreas, small intestine and colon</w:t>
      </w:r>
    </w:p>
    <w:p w:rsidR="00EA6399" w:rsidRDefault="00EA6399" w:rsidP="00EA6399">
      <w:pPr>
        <w:spacing w:after="50" w:line="384" w:lineRule="auto"/>
        <w:rPr>
          <w:rFonts w:ascii="Georgia" w:eastAsia="Times New Roman" w:hAnsi="Georgia" w:cs="Arial"/>
          <w:color w:val="000000"/>
          <w:sz w:val="20"/>
        </w:rPr>
      </w:pPr>
      <w:proofErr w:type="gramStart"/>
      <w:r w:rsidRPr="00EA6399">
        <w:rPr>
          <w:rFonts w:ascii="Georgia" w:eastAsia="Times New Roman" w:hAnsi="Georgia" w:cs="Arial"/>
          <w:color w:val="000000"/>
          <w:sz w:val="30"/>
        </w:rPr>
        <w:t>right</w:t>
      </w:r>
      <w:proofErr w:type="gramEnd"/>
      <w:r w:rsidRPr="00EA6399">
        <w:rPr>
          <w:rFonts w:ascii="Georgia" w:eastAsia="Times New Roman" w:hAnsi="Georgia" w:cs="Arial"/>
          <w:color w:val="000000"/>
          <w:sz w:val="30"/>
        </w:rPr>
        <w:t xml:space="preserve"> upper quadrant (RUQ)</w:t>
      </w:r>
      <w:r>
        <w:rPr>
          <w:rFonts w:ascii="Georgia" w:eastAsia="Times New Roman" w:hAnsi="Georgia" w:cs="Arial"/>
          <w:color w:val="000000"/>
          <w:sz w:val="30"/>
          <w:szCs w:val="30"/>
        </w:rPr>
        <w:t xml:space="preserve"> </w:t>
      </w:r>
      <w:r w:rsidRPr="00EA6399">
        <w:rPr>
          <w:rFonts w:ascii="Georgia" w:eastAsia="Times New Roman" w:hAnsi="Georgia" w:cs="Arial"/>
          <w:color w:val="000000"/>
          <w:sz w:val="20"/>
        </w:rPr>
        <w:t>right lobe of liver, gallbladder, portions of the pancreas, small intestines, and colon</w:t>
      </w:r>
    </w:p>
    <w:p w:rsidR="00EA6399" w:rsidRDefault="00EA6399" w:rsidP="00EA6399">
      <w:pPr>
        <w:spacing w:after="50" w:line="384" w:lineRule="auto"/>
        <w:rPr>
          <w:rFonts w:ascii="Georgia" w:eastAsia="Times New Roman" w:hAnsi="Georgia" w:cs="Arial"/>
          <w:color w:val="000000"/>
          <w:sz w:val="20"/>
        </w:rPr>
      </w:pPr>
      <w:proofErr w:type="gramStart"/>
      <w:r w:rsidRPr="00EA6399">
        <w:rPr>
          <w:rFonts w:ascii="Georgia" w:eastAsia="Times New Roman" w:hAnsi="Georgia" w:cs="Arial"/>
          <w:color w:val="000000"/>
          <w:sz w:val="30"/>
        </w:rPr>
        <w:t>right</w:t>
      </w:r>
      <w:proofErr w:type="gramEnd"/>
      <w:r w:rsidRPr="00EA6399">
        <w:rPr>
          <w:rFonts w:ascii="Georgia" w:eastAsia="Times New Roman" w:hAnsi="Georgia" w:cs="Arial"/>
          <w:color w:val="000000"/>
          <w:sz w:val="30"/>
        </w:rPr>
        <w:t xml:space="preserve"> lower quadrant (RLQ)</w:t>
      </w:r>
      <w:r>
        <w:rPr>
          <w:rFonts w:ascii="Georgia" w:eastAsia="Times New Roman" w:hAnsi="Georgia" w:cs="Arial"/>
          <w:color w:val="000000"/>
          <w:sz w:val="30"/>
          <w:szCs w:val="30"/>
        </w:rPr>
        <w:t xml:space="preserve"> </w:t>
      </w:r>
      <w:r w:rsidRPr="00EA6399">
        <w:rPr>
          <w:rFonts w:ascii="Georgia" w:eastAsia="Times New Roman" w:hAnsi="Georgia" w:cs="Arial"/>
          <w:color w:val="000000"/>
          <w:sz w:val="20"/>
        </w:rPr>
        <w:t xml:space="preserve">contains portions of small intestines and colon, right ovary and fallopian tube, appendix, and right </w:t>
      </w:r>
      <w:proofErr w:type="spellStart"/>
      <w:r w:rsidRPr="00EA6399">
        <w:rPr>
          <w:rFonts w:ascii="Georgia" w:eastAsia="Times New Roman" w:hAnsi="Georgia" w:cs="Arial"/>
          <w:color w:val="000000"/>
          <w:sz w:val="20"/>
        </w:rPr>
        <w:t>ureter</w:t>
      </w:r>
      <w:proofErr w:type="spellEnd"/>
    </w:p>
    <w:p w:rsidR="00EA6399" w:rsidRPr="00EA6399" w:rsidRDefault="00EA6399" w:rsidP="00EA6399">
      <w:pPr>
        <w:spacing w:after="50" w:line="384" w:lineRule="auto"/>
        <w:rPr>
          <w:rFonts w:ascii="Georgia" w:eastAsia="Times New Roman" w:hAnsi="Georgia" w:cs="Arial"/>
          <w:color w:val="000000"/>
          <w:sz w:val="30"/>
          <w:szCs w:val="30"/>
        </w:rPr>
      </w:pPr>
      <w:proofErr w:type="gramStart"/>
      <w:r w:rsidRPr="00EA6399">
        <w:rPr>
          <w:rFonts w:ascii="Georgia" w:eastAsia="Times New Roman" w:hAnsi="Georgia" w:cs="Arial"/>
          <w:color w:val="000000"/>
          <w:sz w:val="30"/>
        </w:rPr>
        <w:t>left</w:t>
      </w:r>
      <w:proofErr w:type="gramEnd"/>
      <w:r w:rsidRPr="00EA6399">
        <w:rPr>
          <w:rFonts w:ascii="Georgia" w:eastAsia="Times New Roman" w:hAnsi="Georgia" w:cs="Arial"/>
          <w:color w:val="000000"/>
          <w:sz w:val="30"/>
        </w:rPr>
        <w:t xml:space="preserve"> lower quadrant (LLQ)</w:t>
      </w:r>
      <w:r>
        <w:rPr>
          <w:rFonts w:ascii="Georgia" w:eastAsia="Times New Roman" w:hAnsi="Georgia" w:cs="Arial"/>
          <w:color w:val="000000"/>
          <w:sz w:val="30"/>
          <w:szCs w:val="30"/>
        </w:rPr>
        <w:t xml:space="preserve"> </w:t>
      </w:r>
      <w:r w:rsidRPr="00EA6399">
        <w:rPr>
          <w:rFonts w:ascii="Georgia" w:eastAsia="Times New Roman" w:hAnsi="Georgia" w:cs="Arial"/>
          <w:color w:val="000000"/>
          <w:sz w:val="20"/>
        </w:rPr>
        <w:t xml:space="preserve">contains portions of small intestines and colon, left ovary and fallopian tube, and left </w:t>
      </w:r>
      <w:proofErr w:type="spellStart"/>
      <w:r w:rsidRPr="00EA6399">
        <w:rPr>
          <w:rFonts w:ascii="Georgia" w:eastAsia="Times New Roman" w:hAnsi="Georgia" w:cs="Arial"/>
          <w:color w:val="000000"/>
          <w:sz w:val="20"/>
        </w:rPr>
        <w:t>ureter</w:t>
      </w:r>
      <w:proofErr w:type="spellEnd"/>
    </w:p>
    <w:p w:rsidR="00EA6399" w:rsidRDefault="00DE11B3">
      <w:proofErr w:type="spellStart"/>
      <w:r>
        <w:t>Borborygmi</w:t>
      </w:r>
      <w:proofErr w:type="spellEnd"/>
      <w:r w:rsidR="00EA6399">
        <w:t>-</w:t>
      </w:r>
      <w:r w:rsidR="00EA6399" w:rsidRPr="00EA6399">
        <w:rPr>
          <w:rFonts w:ascii="Arial" w:hAnsi="Arial" w:cs="Arial"/>
          <w:sz w:val="16"/>
          <w:szCs w:val="16"/>
        </w:rPr>
        <w:t xml:space="preserve"> </w:t>
      </w:r>
      <w:r w:rsidR="00EA6399">
        <w:rPr>
          <w:rFonts w:ascii="Arial" w:hAnsi="Arial" w:cs="Arial"/>
          <w:sz w:val="16"/>
          <w:szCs w:val="16"/>
        </w:rPr>
        <w:t xml:space="preserve">Rumbling sounds caused by gas moving through the intestines (stomach "growling"). </w:t>
      </w:r>
      <w:proofErr w:type="gramStart"/>
      <w:r w:rsidR="00EA6399">
        <w:rPr>
          <w:rFonts w:ascii="Arial" w:hAnsi="Arial" w:cs="Arial"/>
          <w:sz w:val="16"/>
          <w:szCs w:val="16"/>
        </w:rPr>
        <w:t>Pronounced BOR-</w:t>
      </w:r>
      <w:proofErr w:type="spellStart"/>
      <w:r w:rsidR="00EA6399">
        <w:rPr>
          <w:rFonts w:ascii="Arial" w:hAnsi="Arial" w:cs="Arial"/>
          <w:sz w:val="16"/>
          <w:szCs w:val="16"/>
        </w:rPr>
        <w:t>boh</w:t>
      </w:r>
      <w:proofErr w:type="spellEnd"/>
      <w:r w:rsidR="00EA6399">
        <w:rPr>
          <w:rFonts w:ascii="Arial" w:hAnsi="Arial" w:cs="Arial"/>
          <w:sz w:val="16"/>
          <w:szCs w:val="16"/>
        </w:rPr>
        <w:t>-RIG-</w:t>
      </w:r>
      <w:proofErr w:type="spellStart"/>
      <w:r w:rsidR="00EA6399">
        <w:rPr>
          <w:rFonts w:ascii="Arial" w:hAnsi="Arial" w:cs="Arial"/>
          <w:sz w:val="16"/>
          <w:szCs w:val="16"/>
        </w:rPr>
        <w:t>mee</w:t>
      </w:r>
      <w:proofErr w:type="spellEnd"/>
      <w:r w:rsidR="00EA6399">
        <w:rPr>
          <w:rFonts w:ascii="Arial" w:hAnsi="Arial" w:cs="Arial"/>
          <w:sz w:val="16"/>
          <w:szCs w:val="16"/>
        </w:rPr>
        <w:t>.</w:t>
      </w:r>
      <w:proofErr w:type="gramEnd"/>
      <w:r w:rsidR="00EA6399">
        <w:rPr>
          <w:rFonts w:ascii="Arial" w:hAnsi="Arial" w:cs="Arial"/>
          <w:sz w:val="16"/>
          <w:szCs w:val="16"/>
        </w:rPr>
        <w:t xml:space="preserve"> The singular is </w:t>
      </w:r>
      <w:hyperlink r:id="rId13" w:history="1">
        <w:proofErr w:type="spellStart"/>
        <w:r w:rsidR="00EA6399">
          <w:rPr>
            <w:rStyle w:val="Hyperlink"/>
            <w:rFonts w:ascii="Arial" w:hAnsi="Arial" w:cs="Arial"/>
            <w:sz w:val="16"/>
            <w:szCs w:val="16"/>
          </w:rPr>
          <w:t>borborygmus</w:t>
        </w:r>
        <w:proofErr w:type="spellEnd"/>
      </w:hyperlink>
      <w:r w:rsidR="00EA6399">
        <w:rPr>
          <w:rFonts w:ascii="Arial" w:hAnsi="Arial" w:cs="Arial"/>
          <w:sz w:val="16"/>
          <w:szCs w:val="16"/>
        </w:rPr>
        <w:t>.</w:t>
      </w:r>
    </w:p>
    <w:p w:rsidR="00EA6399" w:rsidRDefault="00EA6399">
      <w:proofErr w:type="spellStart"/>
      <w:r>
        <w:t>A</w:t>
      </w:r>
      <w:r w:rsidR="00DE11B3">
        <w:t>scites</w:t>
      </w:r>
      <w:proofErr w:type="spellEnd"/>
      <w:r>
        <w:t>-the accumulation of fluid in the abdominal cavity is most commonly caused by cirrhosis of the liver. Abnormal buildup of fluid in the abdomen</w:t>
      </w:r>
    </w:p>
    <w:p w:rsidR="00EA6399" w:rsidRDefault="00EA6399">
      <w:proofErr w:type="spellStart"/>
      <w:r>
        <w:t>H</w:t>
      </w:r>
      <w:r w:rsidR="00DE11B3">
        <w:t>epa</w:t>
      </w:r>
      <w:r>
        <w:t>tomegaly</w:t>
      </w:r>
      <w:proofErr w:type="spellEnd"/>
      <w:proofErr w:type="gramStart"/>
      <w:r>
        <w:t>-</w:t>
      </w:r>
      <w:r w:rsidRPr="00EA6399">
        <w:t xml:space="preserve"> </w:t>
      </w:r>
      <w:r>
        <w:t xml:space="preserve"> An</w:t>
      </w:r>
      <w:proofErr w:type="gramEnd"/>
      <w:r>
        <w:t xml:space="preserve"> enlarged liver</w:t>
      </w:r>
    </w:p>
    <w:p w:rsidR="00EA6399" w:rsidRDefault="00DE11B3">
      <w:r>
        <w:t xml:space="preserve"> </w:t>
      </w:r>
      <w:proofErr w:type="spellStart"/>
      <w:r w:rsidR="00EA6399">
        <w:t>S</w:t>
      </w:r>
      <w:r>
        <w:t>plenomegaly</w:t>
      </w:r>
      <w:proofErr w:type="spellEnd"/>
      <w:r w:rsidR="00EA6399">
        <w:t>-enlargement of the spleen</w:t>
      </w:r>
    </w:p>
    <w:p w:rsidR="00DE11B3" w:rsidRDefault="00EA6399">
      <w:r>
        <w:lastRenderedPageBreak/>
        <w:t>H</w:t>
      </w:r>
      <w:r w:rsidR="00DE11B3">
        <w:t>ernia</w:t>
      </w:r>
      <w:r>
        <w:t>-</w:t>
      </w:r>
      <w:r w:rsidRPr="00EA6399">
        <w:t xml:space="preserve"> </w:t>
      </w:r>
      <w:r>
        <w:t>an opening or weakness in the muscular structure of the wall of the abdomen</w:t>
      </w:r>
    </w:p>
    <w:p w:rsidR="00EA6399" w:rsidRDefault="00DE11B3" w:rsidP="003E7DEB">
      <w:pPr>
        <w:spacing w:before="100" w:beforeAutospacing="1" w:after="100" w:afterAutospacing="1" w:line="240" w:lineRule="auto"/>
      </w:pPr>
      <w:r>
        <w:t>Which sounds you would expect to hear with percussion of abdomen in which locations</w:t>
      </w:r>
      <w:r w:rsidR="00EA6399">
        <w:t>-</w:t>
      </w:r>
      <w:r w:rsidR="00EA6399" w:rsidRPr="00EA6399">
        <w:t xml:space="preserve"> </w:t>
      </w:r>
      <w:proofErr w:type="spellStart"/>
      <w:r w:rsidR="00EA6399">
        <w:t>Percuss</w:t>
      </w:r>
      <w:proofErr w:type="spellEnd"/>
      <w:r w:rsidR="00EA6399">
        <w:t xml:space="preserve"> in all four quadrants using </w:t>
      </w:r>
      <w:hyperlink r:id="rId14" w:anchor="PROPER" w:history="1">
        <w:r w:rsidR="00EA6399">
          <w:rPr>
            <w:rStyle w:val="Hyperlink"/>
          </w:rPr>
          <w:t>proper technique</w:t>
        </w:r>
      </w:hyperlink>
      <w:r w:rsidR="00EA6399">
        <w:t xml:space="preserve">. Categorize what you hear as </w:t>
      </w:r>
      <w:proofErr w:type="spellStart"/>
      <w:r w:rsidR="00EA6399">
        <w:t>tympanitic</w:t>
      </w:r>
      <w:proofErr w:type="spellEnd"/>
      <w:r w:rsidR="00EA6399">
        <w:t xml:space="preserve"> or dull. </w:t>
      </w:r>
      <w:proofErr w:type="spellStart"/>
      <w:r w:rsidR="00EA6399">
        <w:t>Tympany</w:t>
      </w:r>
      <w:proofErr w:type="spellEnd"/>
      <w:r w:rsidR="00EA6399">
        <w:t xml:space="preserve"> is normally present over most of the abdomen in the supine position. Unusual dullness may be a clue to an underlying abdominal mass</w:t>
      </w:r>
    </w:p>
    <w:p w:rsidR="00DE11B3" w:rsidRPr="003E7DEB" w:rsidRDefault="00DE11B3" w:rsidP="003E7DEB">
      <w:pPr>
        <w:pStyle w:val="NormalWeb"/>
        <w:rPr>
          <w:color w:val="000000"/>
          <w:lang/>
        </w:rPr>
      </w:pPr>
      <w:r>
        <w:t>What a positive fluid wave test indicates</w:t>
      </w:r>
      <w:r w:rsidR="003E7DEB">
        <w:t>-</w:t>
      </w:r>
      <w:r>
        <w:t xml:space="preserve"> </w:t>
      </w:r>
      <w:r w:rsidR="003E7DEB">
        <w:rPr>
          <w:color w:val="000000"/>
          <w:lang/>
        </w:rPr>
        <w:t xml:space="preserve">In medicine, the fluid wave test or fluid thrill test is a test for </w:t>
      </w:r>
      <w:proofErr w:type="spellStart"/>
      <w:r w:rsidR="003E7DEB">
        <w:rPr>
          <w:color w:val="000000"/>
          <w:lang/>
        </w:rPr>
        <w:t>ascites</w:t>
      </w:r>
      <w:proofErr w:type="spellEnd"/>
      <w:r w:rsidR="003E7DEB">
        <w:rPr>
          <w:color w:val="000000"/>
          <w:lang/>
        </w:rPr>
        <w:t xml:space="preserve">. It is performed by having the </w:t>
      </w:r>
      <w:proofErr w:type="gramStart"/>
      <w:r w:rsidR="003E7DEB">
        <w:rPr>
          <w:color w:val="000000"/>
          <w:lang/>
        </w:rPr>
        <w:t>patient (or a colleague) push</w:t>
      </w:r>
      <w:proofErr w:type="gramEnd"/>
      <w:r w:rsidR="003E7DEB">
        <w:rPr>
          <w:color w:val="000000"/>
          <w:lang/>
        </w:rPr>
        <w:t xml:space="preserve"> their hands down on the midline of the abdomen. The examiner then taps one flank, while feeling on the other flank for the tap. The pressure on the midline prevents vibrations through the skin while the fluid </w:t>
      </w:r>
    </w:p>
    <w:p w:rsidR="00DE11B3" w:rsidRDefault="00DE11B3">
      <w:r>
        <w:t>Silent bowel sounds – how long to listen</w:t>
      </w:r>
    </w:p>
    <w:p w:rsidR="00DE11B3" w:rsidRDefault="00DE11B3">
      <w:r>
        <w:t>Purpose of light palpation and deep palpation</w:t>
      </w:r>
    </w:p>
    <w:p w:rsidR="00DE11B3" w:rsidRDefault="00DE11B3">
      <w:r>
        <w:t>CVA tenderness</w:t>
      </w:r>
      <w:r w:rsidR="003E7DEB">
        <w:t>-</w:t>
      </w:r>
      <w:r w:rsidR="003E7DEB" w:rsidRPr="003E7DEB">
        <w:rPr>
          <w:sz w:val="36"/>
          <w:szCs w:val="36"/>
        </w:rPr>
        <w:t xml:space="preserve"> </w:t>
      </w:r>
      <w:r w:rsidR="003E7DEB" w:rsidRPr="003E7DEB">
        <w:rPr>
          <w:sz w:val="24"/>
          <w:szCs w:val="24"/>
        </w:rPr>
        <w:t xml:space="preserve">is often associated with renal disease. Use the heel of your closed fist to strike the patient firmly over the </w:t>
      </w:r>
      <w:proofErr w:type="spellStart"/>
      <w:r w:rsidR="003E7DEB" w:rsidRPr="003E7DEB">
        <w:rPr>
          <w:sz w:val="24"/>
          <w:szCs w:val="24"/>
        </w:rPr>
        <w:t>costovertebral</w:t>
      </w:r>
      <w:proofErr w:type="spellEnd"/>
      <w:r w:rsidR="003E7DEB" w:rsidRPr="003E7DEB">
        <w:rPr>
          <w:sz w:val="24"/>
          <w:szCs w:val="24"/>
        </w:rPr>
        <w:t xml:space="preserve"> angles</w:t>
      </w:r>
      <w:r w:rsidR="003E7DEB">
        <w:rPr>
          <w:sz w:val="24"/>
          <w:szCs w:val="24"/>
        </w:rPr>
        <w:t xml:space="preserve">. </w:t>
      </w:r>
      <w:proofErr w:type="gramStart"/>
      <w:r w:rsidR="003E7DEB">
        <w:rPr>
          <w:lang/>
        </w:rPr>
        <w:t>indicates</w:t>
      </w:r>
      <w:proofErr w:type="gramEnd"/>
      <w:r w:rsidR="003E7DEB">
        <w:rPr>
          <w:lang/>
        </w:rPr>
        <w:t xml:space="preserve"> sudden distention of the renal capsule. It almost always accompanies </w:t>
      </w:r>
      <w:proofErr w:type="spellStart"/>
      <w:r w:rsidR="003E7DEB">
        <w:rPr>
          <w:lang/>
        </w:rPr>
        <w:t>unelicited</w:t>
      </w:r>
      <w:proofErr w:type="spellEnd"/>
      <w:r w:rsidR="003E7DEB">
        <w:rPr>
          <w:lang/>
        </w:rPr>
        <w:t xml:space="preserve">, dull, constant flank pain in the CVA just lateral to the spine and below the 12th rib. This associated pain typically travels </w:t>
      </w:r>
      <w:proofErr w:type="spellStart"/>
      <w:r w:rsidR="003E7DEB">
        <w:rPr>
          <w:lang/>
        </w:rPr>
        <w:t>anteriorly</w:t>
      </w:r>
      <w:proofErr w:type="spellEnd"/>
      <w:r w:rsidR="003E7DEB">
        <w:rPr>
          <w:lang/>
        </w:rPr>
        <w:t xml:space="preserve"> in the </w:t>
      </w:r>
      <w:proofErr w:type="spellStart"/>
      <w:r w:rsidR="003E7DEB">
        <w:rPr>
          <w:lang/>
        </w:rPr>
        <w:t>subcostal</w:t>
      </w:r>
      <w:proofErr w:type="spellEnd"/>
      <w:r w:rsidR="003E7DEB">
        <w:rPr>
          <w:lang/>
        </w:rPr>
        <w:t xml:space="preserve"> region toward the umbilicus.</w:t>
      </w:r>
    </w:p>
    <w:p w:rsidR="00DE11B3" w:rsidRDefault="00DE11B3">
      <w:r>
        <w:t>Bowel sounds – what they sound like</w:t>
      </w:r>
      <w:bookmarkStart w:id="0" w:name="_GoBack"/>
      <w:bookmarkEnd w:id="0"/>
    </w:p>
    <w:sectPr w:rsidR="00DE11B3" w:rsidSect="00B172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C31F6"/>
    <w:multiLevelType w:val="multilevel"/>
    <w:tmpl w:val="B8368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E11B3"/>
    <w:rsid w:val="003E7DEB"/>
    <w:rsid w:val="006E70BA"/>
    <w:rsid w:val="00A17EB5"/>
    <w:rsid w:val="00AA6E98"/>
    <w:rsid w:val="00B172A3"/>
    <w:rsid w:val="00C95561"/>
    <w:rsid w:val="00DE11B3"/>
    <w:rsid w:val="00EA63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2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70BA"/>
    <w:rPr>
      <w:color w:val="1D4994"/>
      <w:u w:val="single"/>
    </w:rPr>
  </w:style>
  <w:style w:type="paragraph" w:styleId="NormalWeb">
    <w:name w:val="Normal (Web)"/>
    <w:basedOn w:val="Normal"/>
    <w:uiPriority w:val="99"/>
    <w:unhideWhenUsed/>
    <w:rsid w:val="006E70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word2">
    <w:name w:val="qword2"/>
    <w:basedOn w:val="DefaultParagraphFont"/>
    <w:rsid w:val="00EA6399"/>
  </w:style>
  <w:style w:type="character" w:customStyle="1" w:styleId="qdef3">
    <w:name w:val="qdef3"/>
    <w:basedOn w:val="DefaultParagraphFont"/>
    <w:rsid w:val="00EA63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758751">
      <w:bodyDiv w:val="1"/>
      <w:marLeft w:val="0"/>
      <w:marRight w:val="0"/>
      <w:marTop w:val="0"/>
      <w:marBottom w:val="0"/>
      <w:divBdr>
        <w:top w:val="none" w:sz="0" w:space="0" w:color="auto"/>
        <w:left w:val="none" w:sz="0" w:space="0" w:color="auto"/>
        <w:bottom w:val="none" w:sz="0" w:space="0" w:color="auto"/>
        <w:right w:val="none" w:sz="0" w:space="0" w:color="auto"/>
      </w:divBdr>
      <w:divsChild>
        <w:div w:id="207493929">
          <w:marLeft w:val="0"/>
          <w:marRight w:val="0"/>
          <w:marTop w:val="0"/>
          <w:marBottom w:val="0"/>
          <w:divBdr>
            <w:top w:val="none" w:sz="0" w:space="0" w:color="auto"/>
            <w:left w:val="none" w:sz="0" w:space="0" w:color="auto"/>
            <w:bottom w:val="none" w:sz="0" w:space="0" w:color="auto"/>
            <w:right w:val="none" w:sz="0" w:space="0" w:color="auto"/>
          </w:divBdr>
          <w:divsChild>
            <w:div w:id="835149824">
              <w:marLeft w:val="0"/>
              <w:marRight w:val="0"/>
              <w:marTop w:val="0"/>
              <w:marBottom w:val="0"/>
              <w:divBdr>
                <w:top w:val="none" w:sz="0" w:space="0" w:color="auto"/>
                <w:left w:val="none" w:sz="0" w:space="0" w:color="auto"/>
                <w:bottom w:val="none" w:sz="0" w:space="0" w:color="auto"/>
                <w:right w:val="none" w:sz="0" w:space="0" w:color="auto"/>
              </w:divBdr>
              <w:divsChild>
                <w:div w:id="1544169786">
                  <w:marLeft w:val="0"/>
                  <w:marRight w:val="0"/>
                  <w:marTop w:val="0"/>
                  <w:marBottom w:val="0"/>
                  <w:divBdr>
                    <w:top w:val="none" w:sz="0" w:space="0" w:color="auto"/>
                    <w:left w:val="none" w:sz="0" w:space="0" w:color="auto"/>
                    <w:bottom w:val="none" w:sz="0" w:space="0" w:color="auto"/>
                    <w:right w:val="none" w:sz="0" w:space="0" w:color="auto"/>
                  </w:divBdr>
                  <w:divsChild>
                    <w:div w:id="1008218144">
                      <w:marLeft w:val="-50"/>
                      <w:marRight w:val="150"/>
                      <w:marTop w:val="0"/>
                      <w:marBottom w:val="125"/>
                      <w:divBdr>
                        <w:top w:val="none" w:sz="0" w:space="0" w:color="auto"/>
                        <w:left w:val="none" w:sz="0" w:space="0" w:color="auto"/>
                        <w:bottom w:val="none" w:sz="0" w:space="0" w:color="auto"/>
                        <w:right w:val="none" w:sz="0" w:space="0" w:color="auto"/>
                      </w:divBdr>
                      <w:divsChild>
                        <w:div w:id="1319571475">
                          <w:marLeft w:val="0"/>
                          <w:marRight w:val="0"/>
                          <w:marTop w:val="0"/>
                          <w:marBottom w:val="0"/>
                          <w:divBdr>
                            <w:top w:val="none" w:sz="0" w:space="0" w:color="auto"/>
                            <w:left w:val="none" w:sz="0" w:space="0" w:color="auto"/>
                            <w:bottom w:val="none" w:sz="0" w:space="0" w:color="auto"/>
                            <w:right w:val="none" w:sz="0" w:space="0" w:color="auto"/>
                          </w:divBdr>
                          <w:divsChild>
                            <w:div w:id="483277763">
                              <w:marLeft w:val="0"/>
                              <w:marRight w:val="0"/>
                              <w:marTop w:val="0"/>
                              <w:marBottom w:val="0"/>
                              <w:divBdr>
                                <w:top w:val="none" w:sz="0" w:space="0" w:color="auto"/>
                                <w:left w:val="none" w:sz="0" w:space="0" w:color="auto"/>
                                <w:bottom w:val="none" w:sz="0" w:space="0" w:color="auto"/>
                                <w:right w:val="none" w:sz="0" w:space="0" w:color="auto"/>
                              </w:divBdr>
                              <w:divsChild>
                                <w:div w:id="1399015616">
                                  <w:marLeft w:val="0"/>
                                  <w:marRight w:val="0"/>
                                  <w:marTop w:val="0"/>
                                  <w:marBottom w:val="0"/>
                                  <w:divBdr>
                                    <w:top w:val="none" w:sz="0" w:space="0" w:color="auto"/>
                                    <w:left w:val="none" w:sz="0" w:space="0" w:color="auto"/>
                                    <w:bottom w:val="none" w:sz="0" w:space="0" w:color="auto"/>
                                    <w:right w:val="none" w:sz="0" w:space="0" w:color="auto"/>
                                  </w:divBdr>
                                  <w:divsChild>
                                    <w:div w:id="1308902720">
                                      <w:marLeft w:val="0"/>
                                      <w:marRight w:val="0"/>
                                      <w:marTop w:val="0"/>
                                      <w:marBottom w:val="0"/>
                                      <w:divBdr>
                                        <w:top w:val="none" w:sz="0" w:space="0" w:color="auto"/>
                                        <w:left w:val="none" w:sz="0" w:space="0" w:color="auto"/>
                                        <w:bottom w:val="none" w:sz="0" w:space="0" w:color="auto"/>
                                        <w:right w:val="none" w:sz="0" w:space="0" w:color="auto"/>
                                      </w:divBdr>
                                      <w:divsChild>
                                        <w:div w:id="30037237">
                                          <w:marLeft w:val="0"/>
                                          <w:marRight w:val="0"/>
                                          <w:marTop w:val="0"/>
                                          <w:marBottom w:val="50"/>
                                          <w:divBdr>
                                            <w:top w:val="none" w:sz="0" w:space="0" w:color="auto"/>
                                            <w:left w:val="none" w:sz="0" w:space="0" w:color="auto"/>
                                            <w:bottom w:val="none" w:sz="0" w:space="0" w:color="auto"/>
                                            <w:right w:val="none" w:sz="0" w:space="0" w:color="auto"/>
                                          </w:divBdr>
                                        </w:div>
                                        <w:div w:id="1818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8689985">
      <w:bodyDiv w:val="1"/>
      <w:marLeft w:val="88"/>
      <w:marRight w:val="88"/>
      <w:marTop w:val="13"/>
      <w:marBottom w:val="13"/>
      <w:divBdr>
        <w:top w:val="none" w:sz="0" w:space="0" w:color="auto"/>
        <w:left w:val="none" w:sz="0" w:space="0" w:color="auto"/>
        <w:bottom w:val="none" w:sz="0" w:space="0" w:color="auto"/>
        <w:right w:val="none" w:sz="0" w:space="0" w:color="auto"/>
      </w:divBdr>
      <w:divsChild>
        <w:div w:id="1826623329">
          <w:marLeft w:val="0"/>
          <w:marRight w:val="0"/>
          <w:marTop w:val="120"/>
          <w:marBottom w:val="0"/>
          <w:divBdr>
            <w:top w:val="none" w:sz="0" w:space="0" w:color="auto"/>
            <w:left w:val="none" w:sz="0" w:space="0" w:color="auto"/>
            <w:bottom w:val="none" w:sz="0" w:space="0" w:color="auto"/>
            <w:right w:val="none" w:sz="0" w:space="0" w:color="auto"/>
          </w:divBdr>
          <w:divsChild>
            <w:div w:id="257955531">
              <w:marLeft w:val="0"/>
              <w:marRight w:val="0"/>
              <w:marTop w:val="0"/>
              <w:marBottom w:val="0"/>
              <w:divBdr>
                <w:top w:val="none" w:sz="0" w:space="0" w:color="auto"/>
                <w:left w:val="none" w:sz="0" w:space="0" w:color="auto"/>
                <w:bottom w:val="none" w:sz="0" w:space="0" w:color="auto"/>
                <w:right w:val="none" w:sz="0" w:space="0" w:color="auto"/>
              </w:divBdr>
              <w:divsChild>
                <w:div w:id="330568325">
                  <w:marLeft w:val="284"/>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39622463">
      <w:bodyDiv w:val="1"/>
      <w:marLeft w:val="0"/>
      <w:marRight w:val="0"/>
      <w:marTop w:val="0"/>
      <w:marBottom w:val="0"/>
      <w:divBdr>
        <w:top w:val="none" w:sz="0" w:space="0" w:color="auto"/>
        <w:left w:val="none" w:sz="0" w:space="0" w:color="auto"/>
        <w:bottom w:val="none" w:sz="0" w:space="0" w:color="auto"/>
        <w:right w:val="none" w:sz="0" w:space="0" w:color="auto"/>
      </w:divBdr>
    </w:div>
    <w:div w:id="1645037879">
      <w:bodyDiv w:val="1"/>
      <w:marLeft w:val="0"/>
      <w:marRight w:val="0"/>
      <w:marTop w:val="0"/>
      <w:marBottom w:val="0"/>
      <w:divBdr>
        <w:top w:val="none" w:sz="0" w:space="0" w:color="auto"/>
        <w:left w:val="none" w:sz="0" w:space="0" w:color="auto"/>
        <w:bottom w:val="none" w:sz="0" w:space="0" w:color="auto"/>
        <w:right w:val="none" w:sz="0" w:space="0" w:color="auto"/>
      </w:divBdr>
      <w:divsChild>
        <w:div w:id="59211581">
          <w:marLeft w:val="0"/>
          <w:marRight w:val="0"/>
          <w:marTop w:val="0"/>
          <w:marBottom w:val="0"/>
          <w:divBdr>
            <w:top w:val="none" w:sz="0" w:space="0" w:color="auto"/>
            <w:left w:val="none" w:sz="0" w:space="0" w:color="auto"/>
            <w:bottom w:val="none" w:sz="0" w:space="0" w:color="auto"/>
            <w:right w:val="none" w:sz="0" w:space="0" w:color="auto"/>
          </w:divBdr>
          <w:divsChild>
            <w:div w:id="1040742642">
              <w:marLeft w:val="0"/>
              <w:marRight w:val="0"/>
              <w:marTop w:val="0"/>
              <w:marBottom w:val="0"/>
              <w:divBdr>
                <w:top w:val="none" w:sz="0" w:space="0" w:color="auto"/>
                <w:left w:val="none" w:sz="0" w:space="0" w:color="auto"/>
                <w:bottom w:val="none" w:sz="0" w:space="0" w:color="auto"/>
                <w:right w:val="none" w:sz="0" w:space="0" w:color="auto"/>
              </w:divBdr>
              <w:divsChild>
                <w:div w:id="1627198397">
                  <w:marLeft w:val="0"/>
                  <w:marRight w:val="0"/>
                  <w:marTop w:val="0"/>
                  <w:marBottom w:val="0"/>
                  <w:divBdr>
                    <w:top w:val="none" w:sz="0" w:space="0" w:color="auto"/>
                    <w:left w:val="none" w:sz="0" w:space="0" w:color="auto"/>
                    <w:bottom w:val="none" w:sz="0" w:space="0" w:color="auto"/>
                    <w:right w:val="none" w:sz="0" w:space="0" w:color="auto"/>
                  </w:divBdr>
                  <w:divsChild>
                    <w:div w:id="1842503642">
                      <w:marLeft w:val="-50"/>
                      <w:marRight w:val="150"/>
                      <w:marTop w:val="0"/>
                      <w:marBottom w:val="125"/>
                      <w:divBdr>
                        <w:top w:val="none" w:sz="0" w:space="0" w:color="auto"/>
                        <w:left w:val="none" w:sz="0" w:space="0" w:color="auto"/>
                        <w:bottom w:val="none" w:sz="0" w:space="0" w:color="auto"/>
                        <w:right w:val="none" w:sz="0" w:space="0" w:color="auto"/>
                      </w:divBdr>
                      <w:divsChild>
                        <w:div w:id="937056689">
                          <w:marLeft w:val="0"/>
                          <w:marRight w:val="0"/>
                          <w:marTop w:val="0"/>
                          <w:marBottom w:val="0"/>
                          <w:divBdr>
                            <w:top w:val="none" w:sz="0" w:space="0" w:color="auto"/>
                            <w:left w:val="none" w:sz="0" w:space="0" w:color="auto"/>
                            <w:bottom w:val="none" w:sz="0" w:space="0" w:color="auto"/>
                            <w:right w:val="none" w:sz="0" w:space="0" w:color="auto"/>
                          </w:divBdr>
                          <w:divsChild>
                            <w:div w:id="290791177">
                              <w:marLeft w:val="0"/>
                              <w:marRight w:val="0"/>
                              <w:marTop w:val="0"/>
                              <w:marBottom w:val="0"/>
                              <w:divBdr>
                                <w:top w:val="none" w:sz="0" w:space="0" w:color="auto"/>
                                <w:left w:val="none" w:sz="0" w:space="0" w:color="auto"/>
                                <w:bottom w:val="none" w:sz="0" w:space="0" w:color="auto"/>
                                <w:right w:val="none" w:sz="0" w:space="0" w:color="auto"/>
                              </w:divBdr>
                              <w:divsChild>
                                <w:div w:id="159397098">
                                  <w:marLeft w:val="0"/>
                                  <w:marRight w:val="0"/>
                                  <w:marTop w:val="0"/>
                                  <w:marBottom w:val="0"/>
                                  <w:divBdr>
                                    <w:top w:val="none" w:sz="0" w:space="0" w:color="auto"/>
                                    <w:left w:val="none" w:sz="0" w:space="0" w:color="auto"/>
                                    <w:bottom w:val="none" w:sz="0" w:space="0" w:color="auto"/>
                                    <w:right w:val="none" w:sz="0" w:space="0" w:color="auto"/>
                                  </w:divBdr>
                                  <w:divsChild>
                                    <w:div w:id="1933859600">
                                      <w:marLeft w:val="0"/>
                                      <w:marRight w:val="0"/>
                                      <w:marTop w:val="0"/>
                                      <w:marBottom w:val="0"/>
                                      <w:divBdr>
                                        <w:top w:val="none" w:sz="0" w:space="0" w:color="auto"/>
                                        <w:left w:val="none" w:sz="0" w:space="0" w:color="auto"/>
                                        <w:bottom w:val="none" w:sz="0" w:space="0" w:color="auto"/>
                                        <w:right w:val="none" w:sz="0" w:space="0" w:color="auto"/>
                                      </w:divBdr>
                                      <w:divsChild>
                                        <w:div w:id="629168865">
                                          <w:marLeft w:val="0"/>
                                          <w:marRight w:val="0"/>
                                          <w:marTop w:val="0"/>
                                          <w:marBottom w:val="50"/>
                                          <w:divBdr>
                                            <w:top w:val="none" w:sz="0" w:space="0" w:color="auto"/>
                                            <w:left w:val="none" w:sz="0" w:space="0" w:color="auto"/>
                                            <w:bottom w:val="none" w:sz="0" w:space="0" w:color="auto"/>
                                            <w:right w:val="none" w:sz="0" w:space="0" w:color="auto"/>
                                          </w:divBdr>
                                        </w:div>
                                        <w:div w:id="9787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036414">
      <w:bodyDiv w:val="1"/>
      <w:marLeft w:val="0"/>
      <w:marRight w:val="0"/>
      <w:marTop w:val="0"/>
      <w:marBottom w:val="0"/>
      <w:divBdr>
        <w:top w:val="none" w:sz="0" w:space="0" w:color="auto"/>
        <w:left w:val="none" w:sz="0" w:space="0" w:color="auto"/>
        <w:bottom w:val="none" w:sz="0" w:space="0" w:color="auto"/>
        <w:right w:val="none" w:sz="0" w:space="0" w:color="auto"/>
      </w:divBdr>
      <w:divsChild>
        <w:div w:id="1101336616">
          <w:marLeft w:val="0"/>
          <w:marRight w:val="0"/>
          <w:marTop w:val="0"/>
          <w:marBottom w:val="0"/>
          <w:divBdr>
            <w:top w:val="none" w:sz="0" w:space="0" w:color="auto"/>
            <w:left w:val="none" w:sz="0" w:space="0" w:color="auto"/>
            <w:bottom w:val="none" w:sz="0" w:space="0" w:color="auto"/>
            <w:right w:val="none" w:sz="0" w:space="0" w:color="auto"/>
          </w:divBdr>
          <w:divsChild>
            <w:div w:id="1559632946">
              <w:marLeft w:val="0"/>
              <w:marRight w:val="0"/>
              <w:marTop w:val="0"/>
              <w:marBottom w:val="0"/>
              <w:divBdr>
                <w:top w:val="none" w:sz="0" w:space="0" w:color="auto"/>
                <w:left w:val="none" w:sz="0" w:space="0" w:color="auto"/>
                <w:bottom w:val="none" w:sz="0" w:space="0" w:color="auto"/>
                <w:right w:val="none" w:sz="0" w:space="0" w:color="auto"/>
              </w:divBdr>
              <w:divsChild>
                <w:div w:id="109016582">
                  <w:marLeft w:val="0"/>
                  <w:marRight w:val="0"/>
                  <w:marTop w:val="0"/>
                  <w:marBottom w:val="0"/>
                  <w:divBdr>
                    <w:top w:val="none" w:sz="0" w:space="0" w:color="auto"/>
                    <w:left w:val="none" w:sz="0" w:space="0" w:color="auto"/>
                    <w:bottom w:val="none" w:sz="0" w:space="0" w:color="auto"/>
                    <w:right w:val="none" w:sz="0" w:space="0" w:color="auto"/>
                  </w:divBdr>
                  <w:divsChild>
                    <w:div w:id="718017024">
                      <w:marLeft w:val="-50"/>
                      <w:marRight w:val="150"/>
                      <w:marTop w:val="0"/>
                      <w:marBottom w:val="125"/>
                      <w:divBdr>
                        <w:top w:val="none" w:sz="0" w:space="0" w:color="auto"/>
                        <w:left w:val="none" w:sz="0" w:space="0" w:color="auto"/>
                        <w:bottom w:val="none" w:sz="0" w:space="0" w:color="auto"/>
                        <w:right w:val="none" w:sz="0" w:space="0" w:color="auto"/>
                      </w:divBdr>
                      <w:divsChild>
                        <w:div w:id="1862862192">
                          <w:marLeft w:val="0"/>
                          <w:marRight w:val="0"/>
                          <w:marTop w:val="0"/>
                          <w:marBottom w:val="0"/>
                          <w:divBdr>
                            <w:top w:val="none" w:sz="0" w:space="0" w:color="auto"/>
                            <w:left w:val="none" w:sz="0" w:space="0" w:color="auto"/>
                            <w:bottom w:val="none" w:sz="0" w:space="0" w:color="auto"/>
                            <w:right w:val="none" w:sz="0" w:space="0" w:color="auto"/>
                          </w:divBdr>
                          <w:divsChild>
                            <w:div w:id="354813832">
                              <w:marLeft w:val="0"/>
                              <w:marRight w:val="0"/>
                              <w:marTop w:val="0"/>
                              <w:marBottom w:val="0"/>
                              <w:divBdr>
                                <w:top w:val="none" w:sz="0" w:space="0" w:color="auto"/>
                                <w:left w:val="none" w:sz="0" w:space="0" w:color="auto"/>
                                <w:bottom w:val="none" w:sz="0" w:space="0" w:color="auto"/>
                                <w:right w:val="none" w:sz="0" w:space="0" w:color="auto"/>
                              </w:divBdr>
                              <w:divsChild>
                                <w:div w:id="1023481945">
                                  <w:marLeft w:val="0"/>
                                  <w:marRight w:val="0"/>
                                  <w:marTop w:val="0"/>
                                  <w:marBottom w:val="0"/>
                                  <w:divBdr>
                                    <w:top w:val="none" w:sz="0" w:space="0" w:color="auto"/>
                                    <w:left w:val="none" w:sz="0" w:space="0" w:color="auto"/>
                                    <w:bottom w:val="none" w:sz="0" w:space="0" w:color="auto"/>
                                    <w:right w:val="none" w:sz="0" w:space="0" w:color="auto"/>
                                  </w:divBdr>
                                  <w:divsChild>
                                    <w:div w:id="645858619">
                                      <w:marLeft w:val="0"/>
                                      <w:marRight w:val="0"/>
                                      <w:marTop w:val="0"/>
                                      <w:marBottom w:val="0"/>
                                      <w:divBdr>
                                        <w:top w:val="none" w:sz="0" w:space="0" w:color="auto"/>
                                        <w:left w:val="none" w:sz="0" w:space="0" w:color="auto"/>
                                        <w:bottom w:val="none" w:sz="0" w:space="0" w:color="auto"/>
                                        <w:right w:val="none" w:sz="0" w:space="0" w:color="auto"/>
                                      </w:divBdr>
                                      <w:divsChild>
                                        <w:div w:id="930695447">
                                          <w:marLeft w:val="0"/>
                                          <w:marRight w:val="0"/>
                                          <w:marTop w:val="0"/>
                                          <w:marBottom w:val="50"/>
                                          <w:divBdr>
                                            <w:top w:val="none" w:sz="0" w:space="0" w:color="auto"/>
                                            <w:left w:val="none" w:sz="0" w:space="0" w:color="auto"/>
                                            <w:bottom w:val="none" w:sz="0" w:space="0" w:color="auto"/>
                                            <w:right w:val="none" w:sz="0" w:space="0" w:color="auto"/>
                                          </w:divBdr>
                                        </w:div>
                                        <w:div w:id="28508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0146470">
      <w:bodyDiv w:val="1"/>
      <w:marLeft w:val="88"/>
      <w:marRight w:val="88"/>
      <w:marTop w:val="13"/>
      <w:marBottom w:val="13"/>
      <w:divBdr>
        <w:top w:val="none" w:sz="0" w:space="0" w:color="auto"/>
        <w:left w:val="none" w:sz="0" w:space="0" w:color="auto"/>
        <w:bottom w:val="none" w:sz="0" w:space="0" w:color="auto"/>
        <w:right w:val="none" w:sz="0" w:space="0" w:color="auto"/>
      </w:divBdr>
      <w:divsChild>
        <w:div w:id="1383596819">
          <w:marLeft w:val="0"/>
          <w:marRight w:val="0"/>
          <w:marTop w:val="120"/>
          <w:marBottom w:val="0"/>
          <w:divBdr>
            <w:top w:val="none" w:sz="0" w:space="0" w:color="auto"/>
            <w:left w:val="none" w:sz="0" w:space="0" w:color="auto"/>
            <w:bottom w:val="none" w:sz="0" w:space="0" w:color="auto"/>
            <w:right w:val="none" w:sz="0" w:space="0" w:color="auto"/>
          </w:divBdr>
        </w:div>
      </w:divsChild>
    </w:div>
    <w:div w:id="1871994941">
      <w:bodyDiv w:val="1"/>
      <w:marLeft w:val="0"/>
      <w:marRight w:val="0"/>
      <w:marTop w:val="0"/>
      <w:marBottom w:val="0"/>
      <w:divBdr>
        <w:top w:val="none" w:sz="0" w:space="0" w:color="auto"/>
        <w:left w:val="none" w:sz="0" w:space="0" w:color="auto"/>
        <w:bottom w:val="none" w:sz="0" w:space="0" w:color="auto"/>
        <w:right w:val="none" w:sz="0" w:space="0" w:color="auto"/>
      </w:divBdr>
      <w:divsChild>
        <w:div w:id="435369303">
          <w:marLeft w:val="0"/>
          <w:marRight w:val="0"/>
          <w:marTop w:val="0"/>
          <w:marBottom w:val="0"/>
          <w:divBdr>
            <w:top w:val="none" w:sz="0" w:space="0" w:color="auto"/>
            <w:left w:val="none" w:sz="0" w:space="0" w:color="auto"/>
            <w:bottom w:val="none" w:sz="0" w:space="0" w:color="auto"/>
            <w:right w:val="none" w:sz="0" w:space="0" w:color="auto"/>
          </w:divBdr>
          <w:divsChild>
            <w:div w:id="497310036">
              <w:marLeft w:val="0"/>
              <w:marRight w:val="0"/>
              <w:marTop w:val="0"/>
              <w:marBottom w:val="0"/>
              <w:divBdr>
                <w:top w:val="none" w:sz="0" w:space="0" w:color="auto"/>
                <w:left w:val="none" w:sz="0" w:space="0" w:color="auto"/>
                <w:bottom w:val="none" w:sz="0" w:space="0" w:color="auto"/>
                <w:right w:val="none" w:sz="0" w:space="0" w:color="auto"/>
              </w:divBdr>
              <w:divsChild>
                <w:div w:id="1686714269">
                  <w:marLeft w:val="0"/>
                  <w:marRight w:val="0"/>
                  <w:marTop w:val="0"/>
                  <w:marBottom w:val="0"/>
                  <w:divBdr>
                    <w:top w:val="none" w:sz="0" w:space="0" w:color="auto"/>
                    <w:left w:val="none" w:sz="0" w:space="0" w:color="auto"/>
                    <w:bottom w:val="none" w:sz="0" w:space="0" w:color="auto"/>
                    <w:right w:val="none" w:sz="0" w:space="0" w:color="auto"/>
                  </w:divBdr>
                  <w:divsChild>
                    <w:div w:id="526337865">
                      <w:marLeft w:val="-50"/>
                      <w:marRight w:val="150"/>
                      <w:marTop w:val="0"/>
                      <w:marBottom w:val="125"/>
                      <w:divBdr>
                        <w:top w:val="none" w:sz="0" w:space="0" w:color="auto"/>
                        <w:left w:val="none" w:sz="0" w:space="0" w:color="auto"/>
                        <w:bottom w:val="none" w:sz="0" w:space="0" w:color="auto"/>
                        <w:right w:val="none" w:sz="0" w:space="0" w:color="auto"/>
                      </w:divBdr>
                      <w:divsChild>
                        <w:div w:id="664748948">
                          <w:marLeft w:val="0"/>
                          <w:marRight w:val="0"/>
                          <w:marTop w:val="0"/>
                          <w:marBottom w:val="0"/>
                          <w:divBdr>
                            <w:top w:val="none" w:sz="0" w:space="0" w:color="auto"/>
                            <w:left w:val="none" w:sz="0" w:space="0" w:color="auto"/>
                            <w:bottom w:val="none" w:sz="0" w:space="0" w:color="auto"/>
                            <w:right w:val="none" w:sz="0" w:space="0" w:color="auto"/>
                          </w:divBdr>
                          <w:divsChild>
                            <w:div w:id="395320676">
                              <w:marLeft w:val="0"/>
                              <w:marRight w:val="0"/>
                              <w:marTop w:val="0"/>
                              <w:marBottom w:val="0"/>
                              <w:divBdr>
                                <w:top w:val="none" w:sz="0" w:space="0" w:color="auto"/>
                                <w:left w:val="none" w:sz="0" w:space="0" w:color="auto"/>
                                <w:bottom w:val="none" w:sz="0" w:space="0" w:color="auto"/>
                                <w:right w:val="none" w:sz="0" w:space="0" w:color="auto"/>
                              </w:divBdr>
                              <w:divsChild>
                                <w:div w:id="1881629276">
                                  <w:marLeft w:val="0"/>
                                  <w:marRight w:val="0"/>
                                  <w:marTop w:val="0"/>
                                  <w:marBottom w:val="0"/>
                                  <w:divBdr>
                                    <w:top w:val="none" w:sz="0" w:space="0" w:color="auto"/>
                                    <w:left w:val="none" w:sz="0" w:space="0" w:color="auto"/>
                                    <w:bottom w:val="none" w:sz="0" w:space="0" w:color="auto"/>
                                    <w:right w:val="none" w:sz="0" w:space="0" w:color="auto"/>
                                  </w:divBdr>
                                  <w:divsChild>
                                    <w:div w:id="1750692051">
                                      <w:marLeft w:val="0"/>
                                      <w:marRight w:val="0"/>
                                      <w:marTop w:val="0"/>
                                      <w:marBottom w:val="0"/>
                                      <w:divBdr>
                                        <w:top w:val="none" w:sz="0" w:space="0" w:color="auto"/>
                                        <w:left w:val="none" w:sz="0" w:space="0" w:color="auto"/>
                                        <w:bottom w:val="none" w:sz="0" w:space="0" w:color="auto"/>
                                        <w:right w:val="none" w:sz="0" w:space="0" w:color="auto"/>
                                      </w:divBdr>
                                      <w:divsChild>
                                        <w:div w:id="1994287669">
                                          <w:marLeft w:val="0"/>
                                          <w:marRight w:val="0"/>
                                          <w:marTop w:val="0"/>
                                          <w:marBottom w:val="50"/>
                                          <w:divBdr>
                                            <w:top w:val="none" w:sz="0" w:space="0" w:color="auto"/>
                                            <w:left w:val="none" w:sz="0" w:space="0" w:color="auto"/>
                                            <w:bottom w:val="none" w:sz="0" w:space="0" w:color="auto"/>
                                            <w:right w:val="none" w:sz="0" w:space="0" w:color="auto"/>
                                          </w:divBdr>
                                        </w:div>
                                        <w:div w:id="55215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2505021">
      <w:bodyDiv w:val="1"/>
      <w:marLeft w:val="0"/>
      <w:marRight w:val="0"/>
      <w:marTop w:val="0"/>
      <w:marBottom w:val="0"/>
      <w:divBdr>
        <w:top w:val="none" w:sz="0" w:space="0" w:color="auto"/>
        <w:left w:val="none" w:sz="0" w:space="0" w:color="auto"/>
        <w:bottom w:val="none" w:sz="0" w:space="0" w:color="auto"/>
        <w:right w:val="none" w:sz="0" w:space="0" w:color="auto"/>
      </w:divBdr>
      <w:divsChild>
        <w:div w:id="1927685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cyclopedia.thefreedictionary.com/Peritonitis" TargetMode="External"/><Relationship Id="rId13" Type="http://schemas.openxmlformats.org/officeDocument/2006/relationships/hyperlink" Target="http://www.medterms.com/script/main/art.asp?articlekey=6689" TargetMode="External"/><Relationship Id="rId3" Type="http://schemas.openxmlformats.org/officeDocument/2006/relationships/settings" Target="settings.xml"/><Relationship Id="rId7" Type="http://schemas.openxmlformats.org/officeDocument/2006/relationships/hyperlink" Target="http://encyclopedia.thefreedictionary.com/Peritoneum" TargetMode="External"/><Relationship Id="rId12" Type="http://schemas.openxmlformats.org/officeDocument/2006/relationships/hyperlink" Target="http://encyclopedia.thefreedictionary.com/Abdominal+guarding"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ncyclopedia.thefreedictionary.com/Parietal" TargetMode="External"/><Relationship Id="rId11" Type="http://schemas.openxmlformats.org/officeDocument/2006/relationships/hyperlink" Target="http://encyclopedia.thefreedictionary.com/Ulcerative+colitis" TargetMode="External"/><Relationship Id="rId5" Type="http://schemas.openxmlformats.org/officeDocument/2006/relationships/hyperlink" Target="http://encyclopedia.thefreedictionary.com/Physician" TargetMode="External"/><Relationship Id="rId15" Type="http://schemas.openxmlformats.org/officeDocument/2006/relationships/fontTable" Target="fontTable.xml"/><Relationship Id="rId10" Type="http://schemas.openxmlformats.org/officeDocument/2006/relationships/hyperlink" Target="http://encyclopedia.thefreedictionary.com/Appendicitis" TargetMode="External"/><Relationship Id="rId4" Type="http://schemas.openxmlformats.org/officeDocument/2006/relationships/webSettings" Target="webSettings.xml"/><Relationship Id="rId9" Type="http://schemas.openxmlformats.org/officeDocument/2006/relationships/hyperlink" Target="http://encyclopedia.thefreedictionary.com/Rebound+tenderness" TargetMode="External"/><Relationship Id="rId14" Type="http://schemas.openxmlformats.org/officeDocument/2006/relationships/hyperlink" Target="http://medinfo.ufl.edu/year1/bcs/clist/che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3729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Emily Karraker</cp:lastModifiedBy>
  <cp:revision>2</cp:revision>
  <dcterms:created xsi:type="dcterms:W3CDTF">2011-10-13T19:34:00Z</dcterms:created>
  <dcterms:modified xsi:type="dcterms:W3CDTF">2011-10-13T19:34:00Z</dcterms:modified>
</cp:coreProperties>
</file>