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435" w:rsidRDefault="005B6435"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254EFB" w:rsidP="00384EC4">
      <w:pPr>
        <w:jc w:val="center"/>
      </w:pPr>
      <w:r>
        <w:t>Case Study Week 3</w:t>
      </w:r>
    </w:p>
    <w:p w:rsidR="00384EC4" w:rsidRDefault="00384EC4" w:rsidP="00384EC4">
      <w:pPr>
        <w:jc w:val="center"/>
      </w:pPr>
      <w:r>
        <w:t>Kelly Friel</w:t>
      </w:r>
    </w:p>
    <w:p w:rsidR="00384EC4" w:rsidRDefault="00BD7285" w:rsidP="00384EC4">
      <w:pPr>
        <w:jc w:val="center"/>
      </w:pPr>
      <w:r>
        <w:t>N309: Nursing of the Gerontological Client</w:t>
      </w:r>
    </w:p>
    <w:p w:rsidR="00384EC4" w:rsidRDefault="00384EC4" w:rsidP="00384EC4">
      <w:pPr>
        <w:jc w:val="center"/>
      </w:pPr>
      <w:r>
        <w:t>Lakeview College of Nursing</w:t>
      </w:r>
    </w:p>
    <w:p w:rsidR="00384EC4" w:rsidRDefault="00254EFB" w:rsidP="00384EC4">
      <w:pPr>
        <w:jc w:val="center"/>
      </w:pPr>
      <w:r>
        <w:t>6/2</w:t>
      </w:r>
      <w:r w:rsidR="00384EC4">
        <w:t>/11</w:t>
      </w:r>
    </w:p>
    <w:p w:rsidR="00384EC4" w:rsidRPr="00384EC4" w:rsidRDefault="00384EC4" w:rsidP="00384EC4">
      <w:pPr>
        <w:jc w:val="center"/>
      </w:pPr>
    </w:p>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2916EA" w:rsidRDefault="00254EFB" w:rsidP="002916EA">
      <w:pPr>
        <w:jc w:val="center"/>
      </w:pPr>
      <w:r>
        <w:lastRenderedPageBreak/>
        <w:t>Case Study Week 3</w:t>
      </w:r>
    </w:p>
    <w:p w:rsidR="00325015" w:rsidRDefault="00325015" w:rsidP="00BC6C17">
      <w:pPr>
        <w:pStyle w:val="ListParagraph"/>
        <w:numPr>
          <w:ilvl w:val="0"/>
          <w:numId w:val="7"/>
        </w:numPr>
        <w:spacing w:after="0" w:line="480" w:lineRule="auto"/>
      </w:pPr>
      <w:r>
        <w:t>Drawing from the 10 principles of comprehension assessments and your knowledge of functional, physical, cognitive, psychological, social, and spiritual assessment of older adults, what are the areas of assessment that you thing should be explored first with Mr. and Mrs. Boyd?</w:t>
      </w:r>
    </w:p>
    <w:p w:rsidR="003857A1" w:rsidRDefault="00150723" w:rsidP="00FB6A3A">
      <w:pPr>
        <w:spacing w:after="0" w:line="480" w:lineRule="auto"/>
        <w:ind w:left="720" w:firstLine="720"/>
      </w:pPr>
      <w:r>
        <w:t>I think that the first area that should be explored are Mr. and Mrs. Boyd’s task performance and task capacity.  According to the ten principles of comprehensive assessment it is important to assess and address that patients’ abilities and before disability.  This enables you as a nurse to figure out where the patients’ strengths and weaknesses are.  When asking Mr. and Mrs. Boyd about their task performance and task capacity it is important that you ask each one directly and have each of them explain as much as they can</w:t>
      </w:r>
      <w:r w:rsidR="00BC6C17">
        <w:t>.  Since Mr. Boyd has trouble communicating it’s important to have him answer as much as he can himself before Mrs. Boyd steps in to help.  “Ideally, the older adult is the best source of information to assess his or her health.  When this is not possible, family members or caregivers are acceptable as secondary sources of information.  When the older adult cannot self-report, physical performance measures may provide additional information” (Mauk, 2010, p. 253).</w:t>
      </w:r>
    </w:p>
    <w:p w:rsidR="00325015" w:rsidRDefault="00325015" w:rsidP="00BC6C17">
      <w:pPr>
        <w:pStyle w:val="ListParagraph"/>
        <w:numPr>
          <w:ilvl w:val="0"/>
          <w:numId w:val="7"/>
        </w:numPr>
        <w:spacing w:after="0" w:line="480" w:lineRule="auto"/>
      </w:pPr>
      <w:r>
        <w:t>Will you be relying on self-report, proxy report, performance measures, or all of these for the assessment?</w:t>
      </w:r>
    </w:p>
    <w:p w:rsidR="00C80CC8" w:rsidRDefault="00325015" w:rsidP="00325015">
      <w:pPr>
        <w:spacing w:after="0" w:line="480" w:lineRule="auto"/>
        <w:ind w:left="720" w:firstLine="720"/>
      </w:pPr>
      <w:r>
        <w:t xml:space="preserve">I will be relying </w:t>
      </w:r>
      <w:r w:rsidR="0048240E">
        <w:t xml:space="preserve">on all of the reports.  Considering that Mr. Boyd has a difficult time speaking for himself I would like to get as much information out of him as I can before Mrs. Boyd starts </w:t>
      </w:r>
      <w:r w:rsidR="00C80CC8">
        <w:t xml:space="preserve">speaking for him.  Then once the verbal assessment is over I </w:t>
      </w:r>
      <w:r w:rsidR="00C80CC8">
        <w:lastRenderedPageBreak/>
        <w:t>would test performance measures to see if there is any other additional information I need to know.</w:t>
      </w:r>
    </w:p>
    <w:p w:rsidR="00325015" w:rsidRDefault="00C80CC8" w:rsidP="00C80CC8">
      <w:pPr>
        <w:pStyle w:val="ListParagraph"/>
        <w:numPr>
          <w:ilvl w:val="0"/>
          <w:numId w:val="7"/>
        </w:numPr>
        <w:spacing w:after="0" w:line="480" w:lineRule="auto"/>
      </w:pPr>
      <w:r>
        <w:t>Mrs. Boyd seems to want to dominate the interview.  How will this affect the assessment process?</w:t>
      </w:r>
    </w:p>
    <w:p w:rsidR="00267389" w:rsidRDefault="00267389" w:rsidP="00267389">
      <w:pPr>
        <w:spacing w:after="0" w:line="480" w:lineRule="auto"/>
        <w:ind w:left="720" w:firstLine="720"/>
      </w:pPr>
      <w:r>
        <w:t>This doesn’t allow Mr. Boyd to expres</w:t>
      </w:r>
      <w:r w:rsidR="00AC2B83">
        <w:t>s his current health or</w:t>
      </w:r>
      <w:r>
        <w:t xml:space="preserve"> any concerns he may have with his health.  According to Mauk, “Ideally, the older adult is the best source of information to assess his or her health” (2010, p. 253).</w:t>
      </w:r>
      <w:r w:rsidR="00AC2B83">
        <w:t xml:space="preserve">  By having Mrs. Boyd dominate the interview and answering most of or all of Mr. Boyd’s assessment questions it could give me false information.  Even though Mrs. Boyd may think she knows how Mr. Boyd is feeling it might not be the truth.  This is why it is critical for Mr. Boyd to answer as many questions as he can.</w:t>
      </w:r>
    </w:p>
    <w:p w:rsidR="00AC2B83" w:rsidRDefault="00AC2B83" w:rsidP="00AC2B83">
      <w:pPr>
        <w:pStyle w:val="ListParagraph"/>
        <w:numPr>
          <w:ilvl w:val="0"/>
          <w:numId w:val="7"/>
        </w:numPr>
        <w:spacing w:after="0" w:line="480" w:lineRule="auto"/>
      </w:pPr>
      <w:r>
        <w:t>Which other health professional do you think should be involved directly or in consultation in relation to your assessment?</w:t>
      </w:r>
    </w:p>
    <w:p w:rsidR="00AC7F24" w:rsidRDefault="00AC2B83" w:rsidP="00A40433">
      <w:pPr>
        <w:spacing w:after="0" w:line="480" w:lineRule="auto"/>
        <w:ind w:left="720" w:firstLine="720"/>
      </w:pPr>
      <w:r>
        <w:t>I think that a Ps</w:t>
      </w:r>
      <w:r w:rsidR="00FE1E5F">
        <w:t>ychiatrist should</w:t>
      </w:r>
      <w:r w:rsidR="00727E32">
        <w:t xml:space="preserve"> assess Mr. Boyd.  The reason why is because Mr. Boyd has been showing symptoms of depression such as, lack of enjoyment of previously enjoyed activities such as gardening, impaired ability to think clearly or concentrate, eating less, and increased amount of sleep.  “Depression is highly prevalent among medically ill homecare elderly, with estimate of 13.5 percent for major depression.  Depression is comorbid with chronic medical conditions and is associated with significant functional decline, lower quality of life, and increased health care utilization” (Gellis, 2010, p.</w:t>
      </w:r>
      <w:r w:rsidR="00CC7BC3">
        <w:t xml:space="preserve"> 2).</w:t>
      </w:r>
    </w:p>
    <w:p w:rsidR="00AC7F24" w:rsidRDefault="00AC7F24" w:rsidP="00384EC4">
      <w:pPr>
        <w:spacing w:after="0" w:line="480" w:lineRule="auto"/>
        <w:jc w:val="center"/>
      </w:pPr>
    </w:p>
    <w:p w:rsidR="00FB6A3A" w:rsidRDefault="00FB6A3A" w:rsidP="00FB6A3A">
      <w:pPr>
        <w:spacing w:after="0" w:line="480" w:lineRule="auto"/>
      </w:pPr>
    </w:p>
    <w:p w:rsidR="00384EC4" w:rsidRDefault="00384EC4" w:rsidP="00FB6A3A">
      <w:pPr>
        <w:spacing w:after="0" w:line="480" w:lineRule="auto"/>
        <w:jc w:val="center"/>
      </w:pPr>
      <w:r>
        <w:lastRenderedPageBreak/>
        <w:t>Reference Page</w:t>
      </w:r>
    </w:p>
    <w:p w:rsidR="00727E32" w:rsidRDefault="00727E32" w:rsidP="00727E32">
      <w:pPr>
        <w:pStyle w:val="body-paragraph"/>
        <w:rPr>
          <w:i/>
          <w:iCs/>
        </w:rPr>
      </w:pPr>
      <w:r>
        <w:t xml:space="preserve">Gellis, Z. D. (2010). </w:t>
      </w:r>
      <w:commentRangeStart w:id="0"/>
      <w:proofErr w:type="gramStart"/>
      <w:r>
        <w:t>Depression Screening in Medically Ill Homecare Elderly</w:t>
      </w:r>
      <w:commentRangeEnd w:id="0"/>
      <w:r w:rsidR="00343989">
        <w:rPr>
          <w:rStyle w:val="CommentReference"/>
          <w:rFonts w:eastAsiaTheme="minorHAnsi"/>
        </w:rPr>
        <w:commentReference w:id="0"/>
      </w:r>
      <w:r>
        <w:t>.</w:t>
      </w:r>
      <w:proofErr w:type="gramEnd"/>
      <w:r>
        <w:t xml:space="preserve"> </w:t>
      </w:r>
      <w:r>
        <w:rPr>
          <w:i/>
          <w:iCs/>
        </w:rPr>
        <w:t xml:space="preserve">Best Practice in </w:t>
      </w:r>
    </w:p>
    <w:p w:rsidR="00727E32" w:rsidRDefault="00727E32" w:rsidP="00727E32">
      <w:pPr>
        <w:pStyle w:val="body-paragraph"/>
      </w:pPr>
      <w:r>
        <w:rPr>
          <w:i/>
          <w:iCs/>
        </w:rPr>
        <w:tab/>
        <w:t>Mental Health</w:t>
      </w:r>
      <w:r>
        <w:t>,</w:t>
      </w:r>
      <w:r w:rsidRPr="00164B2A">
        <w:rPr>
          <w:i/>
        </w:rPr>
        <w:t xml:space="preserve"> 6</w:t>
      </w:r>
      <w:r>
        <w:t xml:space="preserve">(1), 1-16. </w:t>
      </w:r>
      <w:proofErr w:type="gramStart"/>
      <w:r>
        <w:t xml:space="preserve">Retrieved from </w:t>
      </w:r>
      <w:commentRangeStart w:id="1"/>
      <w:proofErr w:type="spellStart"/>
      <w:r>
        <w:t>EBSCO</w:t>
      </w:r>
      <w:r>
        <w:rPr>
          <w:i/>
          <w:iCs/>
        </w:rPr>
        <w:t>host</w:t>
      </w:r>
      <w:proofErr w:type="spellEnd"/>
      <w:r>
        <w:t>.</w:t>
      </w:r>
      <w:commentRangeEnd w:id="1"/>
      <w:proofErr w:type="gramEnd"/>
      <w:r w:rsidR="00343989">
        <w:rPr>
          <w:rStyle w:val="CommentReference"/>
          <w:rFonts w:eastAsiaTheme="minorHAnsi"/>
        </w:rPr>
        <w:commentReference w:id="1"/>
      </w:r>
    </w:p>
    <w:p w:rsidR="007C2CEB" w:rsidRDefault="00384EC4" w:rsidP="00384EC4">
      <w:pPr>
        <w:spacing w:after="0" w:line="480" w:lineRule="auto"/>
      </w:pPr>
      <w:r>
        <w:t>Mauk, K. L.</w:t>
      </w:r>
      <w:r w:rsidR="000A7C4E">
        <w:t xml:space="preserve"> (Ed.).</w:t>
      </w:r>
      <w:r>
        <w:t xml:space="preserve"> (2010). </w:t>
      </w:r>
      <w:r w:rsidRPr="00384EC4">
        <w:rPr>
          <w:i/>
        </w:rPr>
        <w:t xml:space="preserve">Gerontological nursing: Competencies for care </w:t>
      </w:r>
      <w:r w:rsidRPr="002335E7">
        <w:t>(</w:t>
      </w:r>
      <w:r w:rsidRPr="00164B2A">
        <w:t>2</w:t>
      </w:r>
      <w:r w:rsidRPr="00164B2A">
        <w:rPr>
          <w:vertAlign w:val="superscript"/>
        </w:rPr>
        <w:t>nd</w:t>
      </w:r>
      <w:r w:rsidRPr="002335E7">
        <w:t xml:space="preserve"> </w:t>
      </w:r>
      <w:proofErr w:type="gramStart"/>
      <w:r w:rsidRPr="002335E7">
        <w:t>ed</w:t>
      </w:r>
      <w:proofErr w:type="gramEnd"/>
      <w:r w:rsidRPr="002335E7">
        <w:t xml:space="preserve">.). </w:t>
      </w:r>
      <w:r>
        <w:t xml:space="preserve">Sudbury, </w:t>
      </w:r>
    </w:p>
    <w:p w:rsidR="00763F91" w:rsidRPr="00384EC4" w:rsidRDefault="00384EC4" w:rsidP="00384EC4">
      <w:pPr>
        <w:spacing w:after="0" w:line="480" w:lineRule="auto"/>
      </w:pPr>
      <w:r>
        <w:tab/>
      </w:r>
      <w:r w:rsidR="000A7C4E">
        <w:t xml:space="preserve">MA: </w:t>
      </w:r>
      <w:r>
        <w:t>Jones &amp; Bartlett.</w:t>
      </w:r>
    </w:p>
    <w:p w:rsidR="00031BBB" w:rsidRPr="00384EC4" w:rsidRDefault="00031BBB" w:rsidP="008B6C24">
      <w:pPr>
        <w:spacing w:after="0" w:line="480" w:lineRule="auto"/>
      </w:pPr>
    </w:p>
    <w:p w:rsidR="005D7166" w:rsidRPr="00384EC4" w:rsidRDefault="005D7166" w:rsidP="00384EC4">
      <w:pPr>
        <w:pStyle w:val="ListParagraph"/>
        <w:spacing w:after="0" w:line="480" w:lineRule="auto"/>
        <w:ind w:left="1440"/>
      </w:pPr>
    </w:p>
    <w:p w:rsidR="00F1549E" w:rsidRPr="00914856" w:rsidRDefault="00F1549E" w:rsidP="00384EC4">
      <w:pPr>
        <w:spacing w:after="0" w:line="480" w:lineRule="auto"/>
      </w:pPr>
    </w:p>
    <w:p w:rsidR="005B6435" w:rsidRPr="00384EC4" w:rsidRDefault="005B6435" w:rsidP="00384EC4">
      <w:pPr>
        <w:pStyle w:val="ListParagraph"/>
        <w:spacing w:after="0" w:line="480" w:lineRule="auto"/>
        <w:ind w:left="1440"/>
      </w:pPr>
    </w:p>
    <w:sectPr w:rsidR="005B6435" w:rsidRPr="00384EC4" w:rsidSect="00384EC4">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12T17:44:00Z" w:initials="M">
    <w:p w:rsidR="00343989" w:rsidRDefault="00343989">
      <w:pPr>
        <w:pStyle w:val="CommentText"/>
      </w:pPr>
      <w:r>
        <w:rPr>
          <w:rStyle w:val="CommentReference"/>
        </w:rPr>
        <w:annotationRef/>
      </w:r>
      <w:r>
        <w:t>Capitalize only the first word of the title</w:t>
      </w:r>
    </w:p>
  </w:comment>
  <w:comment w:id="1" w:author="Mary" w:date="2011-06-12T17:45:00Z" w:initials="M">
    <w:p w:rsidR="00343989" w:rsidRDefault="00343989">
      <w:pPr>
        <w:pStyle w:val="CommentText"/>
      </w:pPr>
      <w:r>
        <w:rPr>
          <w:rStyle w:val="CommentReference"/>
        </w:rPr>
        <w:annotationRef/>
      </w:r>
      <w:r>
        <w:t>Can no longer use database with the 6</w:t>
      </w:r>
      <w:r w:rsidRPr="00343989">
        <w:rPr>
          <w:vertAlign w:val="superscript"/>
        </w:rPr>
        <w:t>th</w:t>
      </w:r>
      <w:r>
        <w:t xml:space="preserve"> edition APA need full address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260" w:rsidRDefault="006A3260" w:rsidP="00384EC4">
      <w:pPr>
        <w:spacing w:after="0" w:line="240" w:lineRule="auto"/>
      </w:pPr>
      <w:r>
        <w:separator/>
      </w:r>
    </w:p>
  </w:endnote>
  <w:endnote w:type="continuationSeparator" w:id="0">
    <w:p w:rsidR="006A3260" w:rsidRDefault="006A3260" w:rsidP="00384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260" w:rsidRDefault="006A3260" w:rsidP="00384EC4">
      <w:pPr>
        <w:spacing w:after="0" w:line="240" w:lineRule="auto"/>
      </w:pPr>
      <w:r>
        <w:separator/>
      </w:r>
    </w:p>
  </w:footnote>
  <w:footnote w:type="continuationSeparator" w:id="0">
    <w:p w:rsidR="006A3260" w:rsidRDefault="006A3260" w:rsidP="00384E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5695"/>
      <w:docPartObj>
        <w:docPartGallery w:val="Page Numbers (Top of Page)"/>
        <w:docPartUnique/>
      </w:docPartObj>
    </w:sdtPr>
    <w:sdtContent>
      <w:p w:rsidR="00AC2B83" w:rsidRPr="00384EC4" w:rsidRDefault="00AC2B83" w:rsidP="002335E7">
        <w:pPr>
          <w:pStyle w:val="Header"/>
        </w:pPr>
        <w:r>
          <w:t>CASE STUDY WEEK 3</w:t>
        </w:r>
        <w:r>
          <w:tab/>
        </w:r>
        <w:r>
          <w:tab/>
        </w:r>
        <w:fldSimple w:instr=" PAGE   \* MERGEFORMAT ">
          <w:r w:rsidR="00E75E07">
            <w:rPr>
              <w:noProof/>
            </w:rPr>
            <w:t>4</w:t>
          </w:r>
        </w:fldSimple>
      </w:p>
    </w:sdtContent>
  </w:sdt>
  <w:p w:rsidR="00AC2B83" w:rsidRPr="00384EC4" w:rsidRDefault="00AC2B83" w:rsidP="00384EC4">
    <w:pPr>
      <w:pStyle w:val="Header"/>
    </w:pPr>
  </w:p>
  <w:p w:rsidR="00AC2B83" w:rsidRPr="00384EC4" w:rsidRDefault="00AC2B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40449"/>
      <w:docPartObj>
        <w:docPartGallery w:val="Page Numbers (Top of Page)"/>
        <w:docPartUnique/>
      </w:docPartObj>
    </w:sdtPr>
    <w:sdtContent>
      <w:p w:rsidR="00AC2B83" w:rsidRDefault="00AC2B83" w:rsidP="002335E7">
        <w:pPr>
          <w:pStyle w:val="Header"/>
          <w:jc w:val="both"/>
        </w:pPr>
        <w:r>
          <w:t>Running head: CASE STUDY WEEK 3</w:t>
        </w:r>
        <w:r>
          <w:tab/>
        </w:r>
        <w:r>
          <w:tab/>
        </w:r>
        <w:fldSimple w:instr=" PAGE   \* MERGEFORMAT ">
          <w:r w:rsidR="00343989">
            <w:rPr>
              <w:noProof/>
            </w:rPr>
            <w:t>1</w:t>
          </w:r>
        </w:fldSimple>
      </w:p>
    </w:sdtContent>
  </w:sdt>
  <w:p w:rsidR="00AC2B83" w:rsidRPr="00384EC4" w:rsidRDefault="00AC2B83" w:rsidP="002335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44C1F"/>
    <w:multiLevelType w:val="hybridMultilevel"/>
    <w:tmpl w:val="2D74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337AD"/>
    <w:multiLevelType w:val="hybridMultilevel"/>
    <w:tmpl w:val="77F0C2D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24085B"/>
    <w:multiLevelType w:val="hybridMultilevel"/>
    <w:tmpl w:val="554465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62324F2"/>
    <w:multiLevelType w:val="hybridMultilevel"/>
    <w:tmpl w:val="04523A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193687"/>
    <w:multiLevelType w:val="hybridMultilevel"/>
    <w:tmpl w:val="2DFA5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D2520B"/>
    <w:multiLevelType w:val="hybridMultilevel"/>
    <w:tmpl w:val="80E40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183DD0"/>
    <w:multiLevelType w:val="hybridMultilevel"/>
    <w:tmpl w:val="1F0438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0ABA"/>
    <w:rsid w:val="00031BBB"/>
    <w:rsid w:val="000465BD"/>
    <w:rsid w:val="00047F08"/>
    <w:rsid w:val="00053B57"/>
    <w:rsid w:val="00094319"/>
    <w:rsid w:val="0009660E"/>
    <w:rsid w:val="000A7C4E"/>
    <w:rsid w:val="0011226D"/>
    <w:rsid w:val="00150723"/>
    <w:rsid w:val="00162E8E"/>
    <w:rsid w:val="00164B2A"/>
    <w:rsid w:val="001953C4"/>
    <w:rsid w:val="001A7240"/>
    <w:rsid w:val="00214EAC"/>
    <w:rsid w:val="00216E15"/>
    <w:rsid w:val="002335E7"/>
    <w:rsid w:val="00254EFB"/>
    <w:rsid w:val="00267389"/>
    <w:rsid w:val="002916EA"/>
    <w:rsid w:val="00325015"/>
    <w:rsid w:val="00326AD7"/>
    <w:rsid w:val="00343989"/>
    <w:rsid w:val="00363459"/>
    <w:rsid w:val="00370ABA"/>
    <w:rsid w:val="00384EC4"/>
    <w:rsid w:val="003857A1"/>
    <w:rsid w:val="003A14CD"/>
    <w:rsid w:val="003A41A3"/>
    <w:rsid w:val="003F3D3F"/>
    <w:rsid w:val="00443EB6"/>
    <w:rsid w:val="0047556C"/>
    <w:rsid w:val="0048240E"/>
    <w:rsid w:val="004919D1"/>
    <w:rsid w:val="00494878"/>
    <w:rsid w:val="004D0665"/>
    <w:rsid w:val="005219DD"/>
    <w:rsid w:val="005350E4"/>
    <w:rsid w:val="005B134F"/>
    <w:rsid w:val="005B6435"/>
    <w:rsid w:val="005D7166"/>
    <w:rsid w:val="005E580F"/>
    <w:rsid w:val="00620E6D"/>
    <w:rsid w:val="006343A9"/>
    <w:rsid w:val="00694DFA"/>
    <w:rsid w:val="006A3260"/>
    <w:rsid w:val="00727E32"/>
    <w:rsid w:val="007327C4"/>
    <w:rsid w:val="00763F91"/>
    <w:rsid w:val="00775B05"/>
    <w:rsid w:val="007761AD"/>
    <w:rsid w:val="007C2CEB"/>
    <w:rsid w:val="007D55F3"/>
    <w:rsid w:val="008B6C24"/>
    <w:rsid w:val="00914856"/>
    <w:rsid w:val="009514BD"/>
    <w:rsid w:val="009F6EAE"/>
    <w:rsid w:val="009F7B28"/>
    <w:rsid w:val="00A40433"/>
    <w:rsid w:val="00A843C2"/>
    <w:rsid w:val="00A94951"/>
    <w:rsid w:val="00AB37CA"/>
    <w:rsid w:val="00AC2B83"/>
    <w:rsid w:val="00AC7F24"/>
    <w:rsid w:val="00B83D31"/>
    <w:rsid w:val="00B873CC"/>
    <w:rsid w:val="00BC6C17"/>
    <w:rsid w:val="00BD56E7"/>
    <w:rsid w:val="00BD7285"/>
    <w:rsid w:val="00BE0E89"/>
    <w:rsid w:val="00BE1003"/>
    <w:rsid w:val="00C12257"/>
    <w:rsid w:val="00C15045"/>
    <w:rsid w:val="00C613E1"/>
    <w:rsid w:val="00C652EE"/>
    <w:rsid w:val="00C80CC8"/>
    <w:rsid w:val="00C96AF7"/>
    <w:rsid w:val="00CC7BC3"/>
    <w:rsid w:val="00D77D54"/>
    <w:rsid w:val="00DD6CF2"/>
    <w:rsid w:val="00E24FDF"/>
    <w:rsid w:val="00E75E07"/>
    <w:rsid w:val="00EE2529"/>
    <w:rsid w:val="00EF49F9"/>
    <w:rsid w:val="00F1549E"/>
    <w:rsid w:val="00F61C44"/>
    <w:rsid w:val="00FA58B4"/>
    <w:rsid w:val="00FB6A3A"/>
    <w:rsid w:val="00FE0773"/>
    <w:rsid w:val="00FE1E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ABA"/>
    <w:pPr>
      <w:ind w:left="720"/>
      <w:contextualSpacing/>
    </w:pPr>
  </w:style>
  <w:style w:type="paragraph" w:styleId="Header">
    <w:name w:val="header"/>
    <w:basedOn w:val="Normal"/>
    <w:link w:val="HeaderChar"/>
    <w:uiPriority w:val="99"/>
    <w:unhideWhenUsed/>
    <w:rsid w:val="00384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EC4"/>
  </w:style>
  <w:style w:type="paragraph" w:styleId="Footer">
    <w:name w:val="footer"/>
    <w:basedOn w:val="Normal"/>
    <w:link w:val="FooterChar"/>
    <w:uiPriority w:val="99"/>
    <w:semiHidden/>
    <w:unhideWhenUsed/>
    <w:rsid w:val="00384E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4EC4"/>
  </w:style>
  <w:style w:type="paragraph" w:customStyle="1" w:styleId="body-paragraph">
    <w:name w:val="body-paragraph"/>
    <w:basedOn w:val="Normal"/>
    <w:rsid w:val="00AC7F24"/>
    <w:pPr>
      <w:spacing w:before="100" w:beforeAutospacing="1" w:after="100" w:afterAutospacing="1" w:line="240" w:lineRule="auto"/>
    </w:pPr>
    <w:rPr>
      <w:rFonts w:eastAsia="Times New Roman"/>
    </w:rPr>
  </w:style>
  <w:style w:type="character" w:styleId="CommentReference">
    <w:name w:val="annotation reference"/>
    <w:basedOn w:val="DefaultParagraphFont"/>
    <w:uiPriority w:val="99"/>
    <w:semiHidden/>
    <w:unhideWhenUsed/>
    <w:rsid w:val="00343989"/>
    <w:rPr>
      <w:sz w:val="16"/>
      <w:szCs w:val="16"/>
    </w:rPr>
  </w:style>
  <w:style w:type="paragraph" w:styleId="CommentText">
    <w:name w:val="annotation text"/>
    <w:basedOn w:val="Normal"/>
    <w:link w:val="CommentTextChar"/>
    <w:uiPriority w:val="99"/>
    <w:semiHidden/>
    <w:unhideWhenUsed/>
    <w:rsid w:val="00343989"/>
    <w:pPr>
      <w:spacing w:line="240" w:lineRule="auto"/>
    </w:pPr>
    <w:rPr>
      <w:sz w:val="20"/>
      <w:szCs w:val="20"/>
    </w:rPr>
  </w:style>
  <w:style w:type="character" w:customStyle="1" w:styleId="CommentTextChar">
    <w:name w:val="Comment Text Char"/>
    <w:basedOn w:val="DefaultParagraphFont"/>
    <w:link w:val="CommentText"/>
    <w:uiPriority w:val="99"/>
    <w:semiHidden/>
    <w:rsid w:val="00343989"/>
    <w:rPr>
      <w:sz w:val="20"/>
      <w:szCs w:val="20"/>
    </w:rPr>
  </w:style>
  <w:style w:type="paragraph" w:styleId="CommentSubject">
    <w:name w:val="annotation subject"/>
    <w:basedOn w:val="CommentText"/>
    <w:next w:val="CommentText"/>
    <w:link w:val="CommentSubjectChar"/>
    <w:uiPriority w:val="99"/>
    <w:semiHidden/>
    <w:unhideWhenUsed/>
    <w:rsid w:val="00343989"/>
    <w:rPr>
      <w:b/>
      <w:bCs/>
    </w:rPr>
  </w:style>
  <w:style w:type="character" w:customStyle="1" w:styleId="CommentSubjectChar">
    <w:name w:val="Comment Subject Char"/>
    <w:basedOn w:val="CommentTextChar"/>
    <w:link w:val="CommentSubject"/>
    <w:uiPriority w:val="99"/>
    <w:semiHidden/>
    <w:rsid w:val="00343989"/>
    <w:rPr>
      <w:b/>
      <w:bCs/>
    </w:rPr>
  </w:style>
  <w:style w:type="paragraph" w:styleId="BalloonText">
    <w:name w:val="Balloon Text"/>
    <w:basedOn w:val="Normal"/>
    <w:link w:val="BalloonTextChar"/>
    <w:uiPriority w:val="99"/>
    <w:semiHidden/>
    <w:unhideWhenUsed/>
    <w:rsid w:val="00343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652073">
      <w:bodyDiv w:val="1"/>
      <w:marLeft w:val="0"/>
      <w:marRight w:val="0"/>
      <w:marTop w:val="0"/>
      <w:marBottom w:val="0"/>
      <w:divBdr>
        <w:top w:val="none" w:sz="0" w:space="0" w:color="auto"/>
        <w:left w:val="none" w:sz="0" w:space="0" w:color="auto"/>
        <w:bottom w:val="none" w:sz="0" w:space="0" w:color="auto"/>
        <w:right w:val="none" w:sz="0" w:space="0" w:color="auto"/>
      </w:divBdr>
      <w:divsChild>
        <w:div w:id="1805587181">
          <w:marLeft w:val="0"/>
          <w:marRight w:val="0"/>
          <w:marTop w:val="0"/>
          <w:marBottom w:val="0"/>
          <w:divBdr>
            <w:top w:val="none" w:sz="0" w:space="0" w:color="auto"/>
            <w:left w:val="none" w:sz="0" w:space="0" w:color="auto"/>
            <w:bottom w:val="none" w:sz="0" w:space="0" w:color="auto"/>
            <w:right w:val="none" w:sz="0" w:space="0" w:color="auto"/>
          </w:divBdr>
          <w:divsChild>
            <w:div w:id="1729264301">
              <w:marLeft w:val="0"/>
              <w:marRight w:val="0"/>
              <w:marTop w:val="0"/>
              <w:marBottom w:val="0"/>
              <w:divBdr>
                <w:top w:val="none" w:sz="0" w:space="0" w:color="auto"/>
                <w:left w:val="none" w:sz="0" w:space="0" w:color="auto"/>
                <w:bottom w:val="none" w:sz="0" w:space="0" w:color="auto"/>
                <w:right w:val="none" w:sz="0" w:space="0" w:color="auto"/>
              </w:divBdr>
              <w:divsChild>
                <w:div w:id="1894730079">
                  <w:marLeft w:val="0"/>
                  <w:marRight w:val="0"/>
                  <w:marTop w:val="0"/>
                  <w:marBottom w:val="0"/>
                  <w:divBdr>
                    <w:top w:val="none" w:sz="0" w:space="0" w:color="auto"/>
                    <w:left w:val="none" w:sz="0" w:space="0" w:color="auto"/>
                    <w:bottom w:val="none" w:sz="0" w:space="0" w:color="auto"/>
                    <w:right w:val="none" w:sz="0" w:space="0" w:color="auto"/>
                  </w:divBdr>
                  <w:divsChild>
                    <w:div w:id="1666594703">
                      <w:marLeft w:val="0"/>
                      <w:marRight w:val="0"/>
                      <w:marTop w:val="0"/>
                      <w:marBottom w:val="0"/>
                      <w:divBdr>
                        <w:top w:val="none" w:sz="0" w:space="0" w:color="auto"/>
                        <w:left w:val="none" w:sz="0" w:space="0" w:color="auto"/>
                        <w:bottom w:val="none" w:sz="0" w:space="0" w:color="auto"/>
                        <w:right w:val="none" w:sz="0" w:space="0" w:color="auto"/>
                      </w:divBdr>
                      <w:divsChild>
                        <w:div w:id="18764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169710">
      <w:bodyDiv w:val="1"/>
      <w:marLeft w:val="0"/>
      <w:marRight w:val="0"/>
      <w:marTop w:val="0"/>
      <w:marBottom w:val="0"/>
      <w:divBdr>
        <w:top w:val="none" w:sz="0" w:space="0" w:color="auto"/>
        <w:left w:val="none" w:sz="0" w:space="0" w:color="auto"/>
        <w:bottom w:val="none" w:sz="0" w:space="0" w:color="auto"/>
        <w:right w:val="none" w:sz="0" w:space="0" w:color="auto"/>
      </w:divBdr>
      <w:divsChild>
        <w:div w:id="1856187312">
          <w:marLeft w:val="0"/>
          <w:marRight w:val="0"/>
          <w:marTop w:val="0"/>
          <w:marBottom w:val="0"/>
          <w:divBdr>
            <w:top w:val="none" w:sz="0" w:space="0" w:color="auto"/>
            <w:left w:val="none" w:sz="0" w:space="0" w:color="auto"/>
            <w:bottom w:val="none" w:sz="0" w:space="0" w:color="auto"/>
            <w:right w:val="none" w:sz="0" w:space="0" w:color="auto"/>
          </w:divBdr>
          <w:divsChild>
            <w:div w:id="55401671">
              <w:marLeft w:val="0"/>
              <w:marRight w:val="0"/>
              <w:marTop w:val="0"/>
              <w:marBottom w:val="0"/>
              <w:divBdr>
                <w:top w:val="none" w:sz="0" w:space="0" w:color="auto"/>
                <w:left w:val="none" w:sz="0" w:space="0" w:color="auto"/>
                <w:bottom w:val="none" w:sz="0" w:space="0" w:color="auto"/>
                <w:right w:val="none" w:sz="0" w:space="0" w:color="auto"/>
              </w:divBdr>
              <w:divsChild>
                <w:div w:id="744911947">
                  <w:marLeft w:val="0"/>
                  <w:marRight w:val="0"/>
                  <w:marTop w:val="0"/>
                  <w:marBottom w:val="0"/>
                  <w:divBdr>
                    <w:top w:val="none" w:sz="0" w:space="0" w:color="auto"/>
                    <w:left w:val="none" w:sz="0" w:space="0" w:color="auto"/>
                    <w:bottom w:val="none" w:sz="0" w:space="0" w:color="auto"/>
                    <w:right w:val="none" w:sz="0" w:space="0" w:color="auto"/>
                  </w:divBdr>
                  <w:divsChild>
                    <w:div w:id="1626958913">
                      <w:marLeft w:val="0"/>
                      <w:marRight w:val="0"/>
                      <w:marTop w:val="0"/>
                      <w:marBottom w:val="0"/>
                      <w:divBdr>
                        <w:top w:val="none" w:sz="0" w:space="0" w:color="auto"/>
                        <w:left w:val="none" w:sz="0" w:space="0" w:color="auto"/>
                        <w:bottom w:val="none" w:sz="0" w:space="0" w:color="auto"/>
                        <w:right w:val="none" w:sz="0" w:space="0" w:color="auto"/>
                      </w:divBdr>
                      <w:divsChild>
                        <w:div w:id="17222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208904">
      <w:bodyDiv w:val="1"/>
      <w:marLeft w:val="0"/>
      <w:marRight w:val="0"/>
      <w:marTop w:val="0"/>
      <w:marBottom w:val="0"/>
      <w:divBdr>
        <w:top w:val="none" w:sz="0" w:space="0" w:color="auto"/>
        <w:left w:val="none" w:sz="0" w:space="0" w:color="auto"/>
        <w:bottom w:val="none" w:sz="0" w:space="0" w:color="auto"/>
        <w:right w:val="none" w:sz="0" w:space="0" w:color="auto"/>
      </w:divBdr>
      <w:divsChild>
        <w:div w:id="647592890">
          <w:marLeft w:val="0"/>
          <w:marRight w:val="0"/>
          <w:marTop w:val="0"/>
          <w:marBottom w:val="0"/>
          <w:divBdr>
            <w:top w:val="none" w:sz="0" w:space="0" w:color="auto"/>
            <w:left w:val="none" w:sz="0" w:space="0" w:color="auto"/>
            <w:bottom w:val="none" w:sz="0" w:space="0" w:color="auto"/>
            <w:right w:val="none" w:sz="0" w:space="0" w:color="auto"/>
          </w:divBdr>
          <w:divsChild>
            <w:div w:id="1654679573">
              <w:marLeft w:val="0"/>
              <w:marRight w:val="0"/>
              <w:marTop w:val="0"/>
              <w:marBottom w:val="0"/>
              <w:divBdr>
                <w:top w:val="none" w:sz="0" w:space="0" w:color="auto"/>
                <w:left w:val="none" w:sz="0" w:space="0" w:color="auto"/>
                <w:bottom w:val="none" w:sz="0" w:space="0" w:color="auto"/>
                <w:right w:val="none" w:sz="0" w:space="0" w:color="auto"/>
              </w:divBdr>
              <w:divsChild>
                <w:div w:id="2082633792">
                  <w:marLeft w:val="0"/>
                  <w:marRight w:val="0"/>
                  <w:marTop w:val="0"/>
                  <w:marBottom w:val="0"/>
                  <w:divBdr>
                    <w:top w:val="none" w:sz="0" w:space="0" w:color="auto"/>
                    <w:left w:val="none" w:sz="0" w:space="0" w:color="auto"/>
                    <w:bottom w:val="none" w:sz="0" w:space="0" w:color="auto"/>
                    <w:right w:val="none" w:sz="0" w:space="0" w:color="auto"/>
                  </w:divBdr>
                  <w:divsChild>
                    <w:div w:id="1955747836">
                      <w:marLeft w:val="0"/>
                      <w:marRight w:val="0"/>
                      <w:marTop w:val="0"/>
                      <w:marBottom w:val="0"/>
                      <w:divBdr>
                        <w:top w:val="none" w:sz="0" w:space="0" w:color="auto"/>
                        <w:left w:val="none" w:sz="0" w:space="0" w:color="auto"/>
                        <w:bottom w:val="none" w:sz="0" w:space="0" w:color="auto"/>
                        <w:right w:val="none" w:sz="0" w:space="0" w:color="auto"/>
                      </w:divBdr>
                      <w:divsChild>
                        <w:div w:id="13138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Mary</cp:lastModifiedBy>
  <cp:revision>2</cp:revision>
  <dcterms:created xsi:type="dcterms:W3CDTF">2011-06-12T22:47:00Z</dcterms:created>
  <dcterms:modified xsi:type="dcterms:W3CDTF">2011-06-12T22:47:00Z</dcterms:modified>
</cp:coreProperties>
</file>