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522" w:rsidRDefault="00D34522"/>
    <w:p w:rsidR="00694E53" w:rsidRDefault="00694E53"/>
    <w:p w:rsidR="00694E53" w:rsidRPr="00833F91" w:rsidRDefault="00833F91">
      <w:pPr>
        <w:rPr>
          <w:color w:val="FF0000"/>
        </w:rPr>
      </w:pPr>
      <w:r w:rsidRPr="00833F91">
        <w:rPr>
          <w:color w:val="FF0000"/>
        </w:rPr>
        <w:t>14.5</w:t>
      </w:r>
    </w:p>
    <w:p w:rsidR="00694E53" w:rsidRDefault="00694E53"/>
    <w:p w:rsidR="00694E53" w:rsidRDefault="00694E53"/>
    <w:p w:rsidR="00694E53" w:rsidRDefault="00694E53"/>
    <w:p w:rsidR="00694E53" w:rsidRDefault="00694E53"/>
    <w:p w:rsidR="00694E53" w:rsidRDefault="00694E53" w:rsidP="00694E53">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Case Study 5</w:t>
      </w:r>
    </w:p>
    <w:p w:rsidR="00694E53" w:rsidRDefault="00694E53" w:rsidP="00694E53">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Jenna </w:t>
      </w:r>
      <w:proofErr w:type="spellStart"/>
      <w:r>
        <w:rPr>
          <w:rFonts w:ascii="Times New Roman" w:hAnsi="Times New Roman" w:cs="Times New Roman"/>
          <w:sz w:val="24"/>
          <w:szCs w:val="24"/>
        </w:rPr>
        <w:t>Kreke</w:t>
      </w:r>
      <w:proofErr w:type="spellEnd"/>
    </w:p>
    <w:p w:rsidR="00694E53" w:rsidRDefault="00694E53" w:rsidP="00694E53">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694E53" w:rsidRDefault="00694E53" w:rsidP="00694E53">
      <w:pPr>
        <w:pStyle w:val="NoSpacing"/>
        <w:spacing w:line="480" w:lineRule="auto"/>
        <w:jc w:val="center"/>
        <w:rPr>
          <w:rFonts w:ascii="Times New Roman" w:hAnsi="Times New Roman" w:cs="Times New Roman"/>
          <w:sz w:val="24"/>
          <w:szCs w:val="24"/>
        </w:rPr>
      </w:pPr>
    </w:p>
    <w:p w:rsidR="00694E53" w:rsidRDefault="00694E53" w:rsidP="00694E53">
      <w:pPr>
        <w:pStyle w:val="NoSpacing"/>
        <w:spacing w:line="480" w:lineRule="auto"/>
        <w:jc w:val="center"/>
        <w:rPr>
          <w:rFonts w:ascii="Times New Roman" w:hAnsi="Times New Roman" w:cs="Times New Roman"/>
          <w:sz w:val="24"/>
          <w:szCs w:val="24"/>
        </w:rPr>
      </w:pPr>
    </w:p>
    <w:p w:rsidR="00694E53" w:rsidRDefault="00694E53" w:rsidP="00694E53">
      <w:pPr>
        <w:pStyle w:val="NoSpacing"/>
        <w:spacing w:line="480" w:lineRule="auto"/>
        <w:jc w:val="center"/>
        <w:rPr>
          <w:rFonts w:ascii="Times New Roman" w:hAnsi="Times New Roman" w:cs="Times New Roman"/>
          <w:sz w:val="24"/>
          <w:szCs w:val="24"/>
        </w:rPr>
      </w:pPr>
    </w:p>
    <w:p w:rsidR="00694E53" w:rsidRDefault="00694E53" w:rsidP="00694E53">
      <w:pPr>
        <w:pStyle w:val="NoSpacing"/>
        <w:spacing w:line="480" w:lineRule="auto"/>
        <w:jc w:val="center"/>
        <w:rPr>
          <w:rFonts w:ascii="Times New Roman" w:hAnsi="Times New Roman" w:cs="Times New Roman"/>
          <w:sz w:val="24"/>
          <w:szCs w:val="24"/>
        </w:rPr>
      </w:pPr>
    </w:p>
    <w:p w:rsidR="00694E53" w:rsidRDefault="00694E53" w:rsidP="00694E53">
      <w:pPr>
        <w:pStyle w:val="NoSpacing"/>
        <w:spacing w:line="480" w:lineRule="auto"/>
        <w:jc w:val="center"/>
        <w:rPr>
          <w:rFonts w:ascii="Times New Roman" w:hAnsi="Times New Roman" w:cs="Times New Roman"/>
          <w:sz w:val="24"/>
          <w:szCs w:val="24"/>
        </w:rPr>
      </w:pPr>
    </w:p>
    <w:p w:rsidR="00694E53" w:rsidRDefault="00694E53" w:rsidP="00694E53">
      <w:pPr>
        <w:pStyle w:val="NoSpacing"/>
        <w:spacing w:line="480" w:lineRule="auto"/>
        <w:jc w:val="center"/>
        <w:rPr>
          <w:rFonts w:ascii="Times New Roman" w:hAnsi="Times New Roman" w:cs="Times New Roman"/>
          <w:sz w:val="24"/>
          <w:szCs w:val="24"/>
        </w:rPr>
      </w:pPr>
    </w:p>
    <w:p w:rsidR="00694E53" w:rsidRDefault="00694E53" w:rsidP="00694E53">
      <w:pPr>
        <w:pStyle w:val="NoSpacing"/>
        <w:spacing w:line="480" w:lineRule="auto"/>
        <w:jc w:val="center"/>
        <w:rPr>
          <w:rFonts w:ascii="Times New Roman" w:hAnsi="Times New Roman" w:cs="Times New Roman"/>
          <w:sz w:val="24"/>
          <w:szCs w:val="24"/>
        </w:rPr>
      </w:pPr>
    </w:p>
    <w:p w:rsidR="00694E53" w:rsidRDefault="00694E53" w:rsidP="00694E53">
      <w:pPr>
        <w:pStyle w:val="NoSpacing"/>
        <w:spacing w:line="480" w:lineRule="auto"/>
        <w:jc w:val="center"/>
        <w:rPr>
          <w:rFonts w:ascii="Times New Roman" w:hAnsi="Times New Roman" w:cs="Times New Roman"/>
          <w:sz w:val="24"/>
          <w:szCs w:val="24"/>
        </w:rPr>
      </w:pPr>
    </w:p>
    <w:p w:rsidR="00694E53" w:rsidRDefault="00694E53" w:rsidP="00694E53">
      <w:pPr>
        <w:pStyle w:val="NoSpacing"/>
        <w:spacing w:line="480" w:lineRule="auto"/>
        <w:jc w:val="center"/>
        <w:rPr>
          <w:rFonts w:ascii="Times New Roman" w:hAnsi="Times New Roman" w:cs="Times New Roman"/>
          <w:sz w:val="24"/>
          <w:szCs w:val="24"/>
        </w:rPr>
      </w:pPr>
    </w:p>
    <w:p w:rsidR="00694E53" w:rsidRDefault="00694E53" w:rsidP="00694E53">
      <w:pPr>
        <w:pStyle w:val="NoSpacing"/>
        <w:spacing w:line="480" w:lineRule="auto"/>
        <w:jc w:val="center"/>
        <w:rPr>
          <w:rFonts w:ascii="Times New Roman" w:hAnsi="Times New Roman" w:cs="Times New Roman"/>
          <w:sz w:val="24"/>
          <w:szCs w:val="24"/>
        </w:rPr>
      </w:pPr>
    </w:p>
    <w:p w:rsidR="00694E53" w:rsidRDefault="00694E53" w:rsidP="00694E53">
      <w:pPr>
        <w:pStyle w:val="NoSpacing"/>
        <w:spacing w:line="480" w:lineRule="auto"/>
        <w:jc w:val="center"/>
        <w:rPr>
          <w:rFonts w:ascii="Times New Roman" w:hAnsi="Times New Roman" w:cs="Times New Roman"/>
          <w:sz w:val="24"/>
          <w:szCs w:val="24"/>
        </w:rPr>
      </w:pPr>
    </w:p>
    <w:p w:rsidR="00694E53" w:rsidRDefault="00694E53" w:rsidP="00694E53">
      <w:pPr>
        <w:pStyle w:val="NoSpacing"/>
        <w:spacing w:line="480" w:lineRule="auto"/>
        <w:jc w:val="center"/>
        <w:rPr>
          <w:rFonts w:ascii="Times New Roman" w:hAnsi="Times New Roman" w:cs="Times New Roman"/>
          <w:sz w:val="24"/>
          <w:szCs w:val="24"/>
        </w:rPr>
      </w:pPr>
    </w:p>
    <w:p w:rsidR="00694E53" w:rsidRDefault="00694E53" w:rsidP="00694E53">
      <w:pPr>
        <w:pStyle w:val="NoSpacing"/>
        <w:spacing w:line="480" w:lineRule="auto"/>
        <w:jc w:val="center"/>
        <w:rPr>
          <w:rFonts w:ascii="Times New Roman" w:hAnsi="Times New Roman" w:cs="Times New Roman"/>
          <w:sz w:val="24"/>
          <w:szCs w:val="24"/>
        </w:rPr>
      </w:pPr>
    </w:p>
    <w:p w:rsidR="00694E53" w:rsidRDefault="00694E53" w:rsidP="00694E53">
      <w:pPr>
        <w:pStyle w:val="NoSpacing"/>
        <w:spacing w:line="480" w:lineRule="auto"/>
        <w:jc w:val="center"/>
        <w:rPr>
          <w:rFonts w:ascii="Times New Roman" w:hAnsi="Times New Roman" w:cs="Times New Roman"/>
          <w:sz w:val="24"/>
          <w:szCs w:val="24"/>
        </w:rPr>
      </w:pPr>
    </w:p>
    <w:p w:rsidR="00694E53" w:rsidRDefault="00694E53" w:rsidP="00694E53">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Case Study 5</w:t>
      </w:r>
    </w:p>
    <w:p w:rsidR="00694E53" w:rsidRPr="00471B49" w:rsidRDefault="00694E53" w:rsidP="00471B49">
      <w:pPr>
        <w:pStyle w:val="NoSpacing"/>
        <w:numPr>
          <w:ilvl w:val="0"/>
          <w:numId w:val="1"/>
        </w:numPr>
        <w:spacing w:before="240" w:line="480" w:lineRule="auto"/>
        <w:rPr>
          <w:rFonts w:ascii="Times New Roman" w:hAnsi="Times New Roman" w:cs="Times New Roman"/>
          <w:color w:val="000000" w:themeColor="text1"/>
          <w:sz w:val="24"/>
          <w:szCs w:val="24"/>
        </w:rPr>
      </w:pPr>
      <w:r w:rsidRPr="00471B49">
        <w:rPr>
          <w:rFonts w:ascii="Times New Roman" w:hAnsi="Times New Roman" w:cs="Times New Roman"/>
          <w:color w:val="000000" w:themeColor="text1"/>
          <w:sz w:val="24"/>
          <w:szCs w:val="24"/>
        </w:rPr>
        <w:t xml:space="preserve"> </w:t>
      </w:r>
      <w:r w:rsidR="00471B49" w:rsidRPr="00471B49">
        <w:rPr>
          <w:rFonts w:ascii="Times New Roman" w:hAnsi="Times New Roman" w:cs="Times New Roman"/>
          <w:color w:val="000000" w:themeColor="text1"/>
          <w:sz w:val="24"/>
          <w:szCs w:val="24"/>
          <w:shd w:val="clear" w:color="auto" w:fill="FFFFFF"/>
        </w:rPr>
        <w:t xml:space="preserve">Frailty is the manifestation of changes in the physiological state of a person and the inability to maintain homeostasis. </w:t>
      </w:r>
      <w:proofErr w:type="spellStart"/>
      <w:r w:rsidR="00471B49" w:rsidRPr="00471B49">
        <w:rPr>
          <w:rFonts w:ascii="Times New Roman" w:hAnsi="Times New Roman" w:cs="Times New Roman"/>
          <w:color w:val="000000" w:themeColor="text1"/>
          <w:sz w:val="24"/>
          <w:szCs w:val="24"/>
          <w:shd w:val="clear" w:color="auto" w:fill="FFFFFF"/>
        </w:rPr>
        <w:t>Comorbidity</w:t>
      </w:r>
      <w:proofErr w:type="spellEnd"/>
      <w:r w:rsidR="00471B49" w:rsidRPr="00471B49">
        <w:rPr>
          <w:rFonts w:ascii="Times New Roman" w:hAnsi="Times New Roman" w:cs="Times New Roman"/>
          <w:color w:val="000000" w:themeColor="text1"/>
          <w:sz w:val="24"/>
          <w:szCs w:val="24"/>
          <w:shd w:val="clear" w:color="auto" w:fill="FFFFFF"/>
        </w:rPr>
        <w:t xml:space="preserve"> refers to the occurrence of two or more distinguishably different disease processes in a person. Disability relates to the inability to carry out activities of daily living.</w:t>
      </w:r>
      <w:r w:rsidR="00471B49">
        <w:rPr>
          <w:rFonts w:ascii="Times New Roman" w:hAnsi="Times New Roman" w:cs="Times New Roman"/>
          <w:color w:val="000000" w:themeColor="text1"/>
          <w:sz w:val="24"/>
          <w:szCs w:val="24"/>
          <w:shd w:val="clear" w:color="auto" w:fill="FFFFFF"/>
        </w:rPr>
        <w:t xml:space="preserve"> </w:t>
      </w:r>
      <w:r w:rsidR="00471B49" w:rsidRPr="00471B49">
        <w:rPr>
          <w:rFonts w:ascii="Times New Roman" w:hAnsi="Times New Roman" w:cs="Times New Roman"/>
          <w:color w:val="000000"/>
          <w:sz w:val="24"/>
          <w:szCs w:val="24"/>
          <w:shd w:val="clear" w:color="auto" w:fill="FFFFFF"/>
        </w:rPr>
        <w:t>(</w:t>
      </w:r>
      <w:proofErr w:type="spellStart"/>
      <w:r w:rsidR="00471B49" w:rsidRPr="00471B49">
        <w:rPr>
          <w:rFonts w:ascii="Times New Roman" w:hAnsi="Times New Roman" w:cs="Times New Roman"/>
          <w:color w:val="000000"/>
          <w:sz w:val="24"/>
          <w:szCs w:val="24"/>
          <w:shd w:val="clear" w:color="auto" w:fill="FFFFFF"/>
        </w:rPr>
        <w:t>Benefield</w:t>
      </w:r>
      <w:proofErr w:type="spellEnd"/>
      <w:r w:rsidR="00471B49" w:rsidRPr="00471B49">
        <w:rPr>
          <w:rFonts w:ascii="Times New Roman" w:hAnsi="Times New Roman" w:cs="Times New Roman"/>
          <w:color w:val="000000"/>
          <w:sz w:val="24"/>
          <w:szCs w:val="24"/>
          <w:shd w:val="clear" w:color="auto" w:fill="FFFFFF"/>
        </w:rPr>
        <w:t xml:space="preserve"> &amp; </w:t>
      </w:r>
      <w:proofErr w:type="spellStart"/>
      <w:r w:rsidR="00471B49" w:rsidRPr="00471B49">
        <w:rPr>
          <w:rFonts w:ascii="Times New Roman" w:hAnsi="Times New Roman" w:cs="Times New Roman"/>
          <w:color w:val="000000"/>
          <w:sz w:val="24"/>
          <w:szCs w:val="24"/>
          <w:shd w:val="clear" w:color="auto" w:fill="FFFFFF"/>
        </w:rPr>
        <w:t>Higbee</w:t>
      </w:r>
      <w:proofErr w:type="spellEnd"/>
      <w:r w:rsidR="00471B49" w:rsidRPr="00471B49">
        <w:rPr>
          <w:rFonts w:ascii="Times New Roman" w:hAnsi="Times New Roman" w:cs="Times New Roman"/>
          <w:color w:val="000000"/>
          <w:sz w:val="24"/>
          <w:szCs w:val="24"/>
          <w:shd w:val="clear" w:color="auto" w:fill="FFFFFF"/>
        </w:rPr>
        <w:t>, 2007)</w:t>
      </w:r>
    </w:p>
    <w:p w:rsidR="00471B49" w:rsidRDefault="00D611AE">
      <w:pPr>
        <w:pStyle w:val="NoSpacing"/>
        <w:numPr>
          <w:ilvl w:val="0"/>
          <w:numId w:val="1"/>
        </w:num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It is considered a syndrome because it involves dysfunction of more than just one body system.  </w:t>
      </w:r>
    </w:p>
    <w:p w:rsidR="00D611AE" w:rsidRDefault="00D611AE">
      <w:pPr>
        <w:pStyle w:val="NoSpacing"/>
        <w:numPr>
          <w:ilvl w:val="0"/>
          <w:numId w:val="1"/>
        </w:num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Shrinking: 3</w:t>
      </w:r>
    </w:p>
    <w:p w:rsidR="00D611AE" w:rsidRDefault="00D611AE" w:rsidP="00D611AE">
      <w:pPr>
        <w:pStyle w:val="NoSpacing"/>
        <w:spacing w:line="48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Exhaustion:  3</w:t>
      </w:r>
    </w:p>
    <w:p w:rsidR="00D611AE" w:rsidRDefault="00D611AE" w:rsidP="00D611AE">
      <w:pPr>
        <w:pStyle w:val="NoSpacing"/>
        <w:spacing w:line="48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Strength: 3</w:t>
      </w:r>
    </w:p>
    <w:p w:rsidR="00D611AE" w:rsidRDefault="00D611AE" w:rsidP="00D611AE">
      <w:pPr>
        <w:pStyle w:val="NoSpacing"/>
        <w:spacing w:line="48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Slowness: 3</w:t>
      </w:r>
    </w:p>
    <w:p w:rsidR="00D611AE" w:rsidRDefault="00D611AE" w:rsidP="00D611AE">
      <w:pPr>
        <w:pStyle w:val="NoSpacing"/>
        <w:spacing w:line="48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Low physical activity: 3</w:t>
      </w:r>
    </w:p>
    <w:p w:rsidR="00D611AE" w:rsidRDefault="00350753" w:rsidP="00D611AE">
      <w:pPr>
        <w:pStyle w:val="NoSpacing"/>
        <w:spacing w:line="48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Mrs. Gibson has atleast3 of the 5 </w:t>
      </w:r>
      <w:r w:rsidRPr="00833F91">
        <w:rPr>
          <w:rFonts w:ascii="Times New Roman" w:hAnsi="Times New Roman" w:cs="Times New Roman"/>
          <w:sz w:val="24"/>
          <w:szCs w:val="24"/>
        </w:rPr>
        <w:t>components</w:t>
      </w:r>
      <w:r>
        <w:rPr>
          <w:rFonts w:ascii="Times New Roman" w:hAnsi="Times New Roman" w:cs="Times New Roman"/>
          <w:color w:val="000000" w:themeColor="text1"/>
          <w:sz w:val="24"/>
          <w:szCs w:val="24"/>
        </w:rPr>
        <w:t xml:space="preserve"> therefore she is has a total score of 15.</w:t>
      </w:r>
    </w:p>
    <w:p w:rsidR="00833F91" w:rsidRDefault="00833F91" w:rsidP="00833F91">
      <w:pPr>
        <w:autoSpaceDE w:val="0"/>
        <w:autoSpaceDN w:val="0"/>
        <w:adjustRightInd w:val="0"/>
        <w:spacing w:after="0" w:line="240" w:lineRule="auto"/>
        <w:rPr>
          <w:rFonts w:ascii="ITCGaramondStd-Bk" w:hAnsi="ITCGaramondStd-Bk" w:cs="ITCGaramondStd-Bk"/>
          <w:sz w:val="20"/>
          <w:szCs w:val="20"/>
        </w:rPr>
      </w:pPr>
      <w:r w:rsidRPr="00833F91">
        <w:rPr>
          <w:rFonts w:ascii="ITCGaramondStd-Bk" w:hAnsi="ITCGaramondStd-Bk" w:cs="ITCGaramondStd-Bk"/>
          <w:color w:val="FF0000"/>
          <w:sz w:val="20"/>
          <w:szCs w:val="20"/>
        </w:rPr>
        <w:t>Mrs. Gibson’s score on the frailty assessment tool is a “3” as she has experienced a weight loss of 14 lbs, has the presence of fatigue, low physical activity and no longer can ambulate</w:t>
      </w:r>
      <w:r>
        <w:rPr>
          <w:rFonts w:ascii="ITCGaramondStd-Bk" w:hAnsi="ITCGaramondStd-Bk" w:cs="ITCGaramondStd-Bk"/>
          <w:sz w:val="20"/>
          <w:szCs w:val="20"/>
        </w:rPr>
        <w:t>.</w:t>
      </w:r>
    </w:p>
    <w:p w:rsidR="00833F91" w:rsidRDefault="00833F91" w:rsidP="00833F91">
      <w:pPr>
        <w:autoSpaceDE w:val="0"/>
        <w:autoSpaceDN w:val="0"/>
        <w:adjustRightInd w:val="0"/>
        <w:spacing w:after="0" w:line="240" w:lineRule="auto"/>
        <w:rPr>
          <w:rFonts w:ascii="Times New Roman" w:hAnsi="Times New Roman" w:cs="Times New Roman"/>
          <w:color w:val="000000" w:themeColor="text1"/>
          <w:sz w:val="24"/>
          <w:szCs w:val="24"/>
        </w:rPr>
      </w:pPr>
    </w:p>
    <w:p w:rsidR="00350753" w:rsidRPr="002160BB" w:rsidRDefault="00350753" w:rsidP="00350753">
      <w:pPr>
        <w:pStyle w:val="NoSpacing"/>
        <w:numPr>
          <w:ilvl w:val="0"/>
          <w:numId w:val="1"/>
        </w:num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50753">
        <w:rPr>
          <w:rFonts w:ascii="Times New Roman" w:hAnsi="Times New Roman" w:cs="Times New Roman"/>
          <w:color w:val="000000" w:themeColor="text1"/>
          <w:sz w:val="24"/>
          <w:szCs w:val="24"/>
          <w:shd w:val="clear" w:color="auto" w:fill="FFFFFF"/>
        </w:rPr>
        <w:t>Primary frailty has no underlying, pathological causative factors, wher</w:t>
      </w:r>
      <w:r>
        <w:rPr>
          <w:rFonts w:ascii="Times New Roman" w:hAnsi="Times New Roman" w:cs="Times New Roman"/>
          <w:color w:val="000000" w:themeColor="text1"/>
          <w:sz w:val="24"/>
          <w:szCs w:val="24"/>
          <w:shd w:val="clear" w:color="auto" w:fill="FFFFFF"/>
        </w:rPr>
        <w:t>eas secondary frailty begins</w:t>
      </w:r>
      <w:r w:rsidRPr="00350753">
        <w:rPr>
          <w:rFonts w:ascii="Times New Roman" w:hAnsi="Times New Roman" w:cs="Times New Roman"/>
          <w:color w:val="000000" w:themeColor="text1"/>
          <w:sz w:val="24"/>
          <w:szCs w:val="24"/>
          <w:shd w:val="clear" w:color="auto" w:fill="FFFFFF"/>
        </w:rPr>
        <w:t xml:space="preserve"> from underlying, pathological causative factors.</w:t>
      </w:r>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Benefield</w:t>
      </w:r>
      <w:proofErr w:type="spellEnd"/>
      <w:r>
        <w:rPr>
          <w:rFonts w:ascii="Times New Roman" w:hAnsi="Times New Roman" w:cs="Times New Roman"/>
          <w:color w:val="000000" w:themeColor="text1"/>
          <w:sz w:val="24"/>
          <w:szCs w:val="24"/>
          <w:shd w:val="clear" w:color="auto" w:fill="FFFFFF"/>
        </w:rPr>
        <w:t xml:space="preserve"> &amp; </w:t>
      </w:r>
      <w:proofErr w:type="spellStart"/>
      <w:r>
        <w:rPr>
          <w:rFonts w:ascii="Times New Roman" w:hAnsi="Times New Roman" w:cs="Times New Roman"/>
          <w:color w:val="000000" w:themeColor="text1"/>
          <w:sz w:val="24"/>
          <w:szCs w:val="24"/>
          <w:shd w:val="clear" w:color="auto" w:fill="FFFFFF"/>
        </w:rPr>
        <w:t>Higbee</w:t>
      </w:r>
      <w:proofErr w:type="spellEnd"/>
      <w:r>
        <w:rPr>
          <w:rFonts w:ascii="Times New Roman" w:hAnsi="Times New Roman" w:cs="Times New Roman"/>
          <w:color w:val="000000" w:themeColor="text1"/>
          <w:sz w:val="24"/>
          <w:szCs w:val="24"/>
          <w:shd w:val="clear" w:color="auto" w:fill="FFFFFF"/>
        </w:rPr>
        <w:t xml:space="preserve"> 2007)</w:t>
      </w:r>
    </w:p>
    <w:p w:rsidR="002160BB" w:rsidRPr="00833F91" w:rsidRDefault="00833F91" w:rsidP="00B4284B">
      <w:pPr>
        <w:pStyle w:val="NoSpacing"/>
        <w:numPr>
          <w:ilvl w:val="0"/>
          <w:numId w:val="1"/>
        </w:numPr>
        <w:spacing w:line="480" w:lineRule="auto"/>
        <w:rPr>
          <w:rFonts w:ascii="Times New Roman" w:hAnsi="Times New Roman" w:cs="Times New Roman"/>
          <w:color w:val="FF0000"/>
          <w:sz w:val="24"/>
          <w:szCs w:val="24"/>
          <w:shd w:val="clear" w:color="auto" w:fill="FFFFFF"/>
        </w:rPr>
      </w:pPr>
      <w:r>
        <w:rPr>
          <w:rFonts w:ascii="Times New Roman" w:hAnsi="Times New Roman" w:cs="Times New Roman"/>
          <w:color w:val="FF0000"/>
          <w:sz w:val="24"/>
          <w:szCs w:val="24"/>
          <w:shd w:val="clear" w:color="auto" w:fill="FFFFFF"/>
        </w:rPr>
        <w:t xml:space="preserve">(not sure why the 5 turned red) </w:t>
      </w:r>
      <w:r w:rsidR="001A7938">
        <w:rPr>
          <w:rFonts w:ascii="Times New Roman" w:hAnsi="Times New Roman" w:cs="Times New Roman"/>
          <w:color w:val="000000" w:themeColor="text1"/>
          <w:sz w:val="24"/>
          <w:szCs w:val="24"/>
          <w:shd w:val="clear" w:color="auto" w:fill="FFFFFF"/>
        </w:rPr>
        <w:t xml:space="preserve">The risk factors for frailty include </w:t>
      </w:r>
      <w:r w:rsidR="001A7938" w:rsidRPr="001A7938">
        <w:rPr>
          <w:rFonts w:ascii="Times New Roman" w:hAnsi="Times New Roman" w:cs="Times New Roman"/>
          <w:color w:val="000000" w:themeColor="text1"/>
          <w:sz w:val="24"/>
          <w:szCs w:val="24"/>
          <w:shd w:val="clear" w:color="auto" w:fill="FFFFFF"/>
        </w:rPr>
        <w:t>activated inflammation, decreased immune function,</w:t>
      </w:r>
      <w:r w:rsidR="00B4284B">
        <w:rPr>
          <w:rFonts w:ascii="Times New Roman" w:hAnsi="Times New Roman" w:cs="Times New Roman"/>
          <w:color w:val="000000" w:themeColor="text1"/>
          <w:sz w:val="24"/>
          <w:szCs w:val="24"/>
          <w:shd w:val="clear" w:color="auto" w:fill="FFFFFF"/>
        </w:rPr>
        <w:t xml:space="preserve"> </w:t>
      </w:r>
      <w:r w:rsidR="001A7938" w:rsidRPr="00B4284B">
        <w:rPr>
          <w:rFonts w:ascii="Times New Roman" w:hAnsi="Times New Roman" w:cs="Times New Roman"/>
          <w:color w:val="000000" w:themeColor="text1"/>
          <w:sz w:val="24"/>
          <w:szCs w:val="24"/>
          <w:shd w:val="clear" w:color="auto" w:fill="FFFFFF"/>
        </w:rPr>
        <w:t>anemia, endocrine system alterations, musculoskeletal alterations</w:t>
      </w:r>
      <w:r w:rsidR="00B4284B">
        <w:rPr>
          <w:rFonts w:ascii="Times New Roman" w:hAnsi="Times New Roman" w:cs="Times New Roman"/>
          <w:color w:val="000000" w:themeColor="text1"/>
          <w:sz w:val="24"/>
          <w:szCs w:val="24"/>
          <w:shd w:val="clear" w:color="auto" w:fill="FFFFFF"/>
        </w:rPr>
        <w:t xml:space="preserve">, and altered immune function.  </w:t>
      </w:r>
      <w:r w:rsidRPr="00833F91">
        <w:rPr>
          <w:rFonts w:ascii="Times New Roman" w:hAnsi="Times New Roman" w:cs="Times New Roman"/>
          <w:color w:val="FF0000"/>
          <w:sz w:val="24"/>
          <w:szCs w:val="24"/>
          <w:shd w:val="clear" w:color="auto" w:fill="FFFFFF"/>
        </w:rPr>
        <w:t>Cite source</w:t>
      </w:r>
    </w:p>
    <w:p w:rsidR="00B4284B" w:rsidRDefault="00B4284B" w:rsidP="00B4284B">
      <w:pPr>
        <w:pStyle w:val="NoSpacing"/>
        <w:numPr>
          <w:ilvl w:val="0"/>
          <w:numId w:val="1"/>
        </w:num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Female gender has been associated with frailty related to women having less muscle mass than aged men.  </w:t>
      </w:r>
      <w:r w:rsidR="00C91BFD">
        <w:rPr>
          <w:rFonts w:ascii="Times New Roman" w:hAnsi="Times New Roman" w:cs="Times New Roman"/>
          <w:color w:val="000000" w:themeColor="text1"/>
          <w:sz w:val="24"/>
          <w:szCs w:val="24"/>
          <w:shd w:val="clear" w:color="auto" w:fill="FFFFFF"/>
        </w:rPr>
        <w:t>Lower socioeconomic status</w:t>
      </w:r>
      <w:r>
        <w:rPr>
          <w:rFonts w:ascii="Times New Roman" w:hAnsi="Times New Roman" w:cs="Times New Roman"/>
          <w:color w:val="000000" w:themeColor="text1"/>
          <w:sz w:val="24"/>
          <w:szCs w:val="24"/>
          <w:shd w:val="clear" w:color="auto" w:fill="FFFFFF"/>
        </w:rPr>
        <w:t xml:space="preserve"> </w:t>
      </w:r>
      <w:r w:rsidR="00C91BFD">
        <w:rPr>
          <w:rFonts w:ascii="Times New Roman" w:hAnsi="Times New Roman" w:cs="Times New Roman"/>
          <w:color w:val="000000" w:themeColor="text1"/>
          <w:sz w:val="24"/>
          <w:szCs w:val="24"/>
          <w:shd w:val="clear" w:color="auto" w:fill="FFFFFF"/>
        </w:rPr>
        <w:t>a</w:t>
      </w:r>
      <w:r>
        <w:rPr>
          <w:rFonts w:ascii="Times New Roman" w:hAnsi="Times New Roman" w:cs="Times New Roman"/>
          <w:color w:val="000000" w:themeColor="text1"/>
          <w:sz w:val="24"/>
          <w:szCs w:val="24"/>
          <w:shd w:val="clear" w:color="auto" w:fill="FFFFFF"/>
        </w:rPr>
        <w:t xml:space="preserve">nd non-whites also are risk factors.  Depression can also lead to frailty related to if one is depressed then they are more likely to lose weight, becomes less active, therefore, lose more muscle mass.  </w:t>
      </w:r>
      <w:r w:rsidR="00833F91" w:rsidRPr="00833F91">
        <w:rPr>
          <w:rFonts w:ascii="Times New Roman" w:hAnsi="Times New Roman" w:cs="Times New Roman"/>
          <w:color w:val="FF0000"/>
          <w:sz w:val="24"/>
          <w:szCs w:val="24"/>
          <w:shd w:val="clear" w:color="auto" w:fill="FFFFFF"/>
        </w:rPr>
        <w:t>Cite source</w:t>
      </w:r>
    </w:p>
    <w:p w:rsidR="00B4284B" w:rsidRDefault="00B4284B" w:rsidP="00B4284B">
      <w:pPr>
        <w:pStyle w:val="NoSpacing"/>
        <w:numPr>
          <w:ilvl w:val="0"/>
          <w:numId w:val="1"/>
        </w:num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Lower socioeconomic status.</w:t>
      </w:r>
      <w:r w:rsidR="00833F91">
        <w:rPr>
          <w:rFonts w:ascii="Times New Roman" w:hAnsi="Times New Roman" w:cs="Times New Roman"/>
          <w:color w:val="000000" w:themeColor="text1"/>
          <w:sz w:val="24"/>
          <w:szCs w:val="24"/>
          <w:shd w:val="clear" w:color="auto" w:fill="FFFFFF"/>
        </w:rPr>
        <w:t xml:space="preserve"> </w:t>
      </w:r>
      <w:r w:rsidR="00833F91" w:rsidRPr="00833F91">
        <w:rPr>
          <w:rFonts w:ascii="ITCGaramondStd-Bk" w:hAnsi="ITCGaramondStd-Bk" w:cs="ITCGaramondStd-Bk"/>
          <w:color w:val="FF0000"/>
          <w:sz w:val="20"/>
          <w:szCs w:val="20"/>
        </w:rPr>
        <w:t>Gender, race, age, and socioeconomic status.</w:t>
      </w:r>
    </w:p>
    <w:p w:rsidR="00C91BFD" w:rsidRDefault="00C91BFD" w:rsidP="00B4284B">
      <w:pPr>
        <w:pStyle w:val="NoSpacing"/>
        <w:numPr>
          <w:ilvl w:val="0"/>
          <w:numId w:val="1"/>
        </w:num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The nutritional supplements are </w:t>
      </w:r>
      <w:proofErr w:type="spellStart"/>
      <w:r>
        <w:rPr>
          <w:rFonts w:ascii="Times New Roman" w:hAnsi="Times New Roman" w:cs="Times New Roman"/>
          <w:color w:val="000000" w:themeColor="text1"/>
          <w:sz w:val="24"/>
          <w:szCs w:val="24"/>
          <w:shd w:val="clear" w:color="auto" w:fill="FFFFFF"/>
        </w:rPr>
        <w:t>carotenoids</w:t>
      </w:r>
      <w:proofErr w:type="spellEnd"/>
      <w:r>
        <w:rPr>
          <w:rFonts w:ascii="Times New Roman" w:hAnsi="Times New Roman" w:cs="Times New Roman"/>
          <w:color w:val="000000" w:themeColor="text1"/>
          <w:sz w:val="24"/>
          <w:szCs w:val="24"/>
          <w:shd w:val="clear" w:color="auto" w:fill="FFFFFF"/>
        </w:rPr>
        <w:t xml:space="preserve">, vitamin D, </w:t>
      </w:r>
      <w:proofErr w:type="spellStart"/>
      <w:r>
        <w:rPr>
          <w:rFonts w:ascii="Times New Roman" w:hAnsi="Times New Roman" w:cs="Times New Roman"/>
          <w:color w:val="000000" w:themeColor="text1"/>
          <w:sz w:val="24"/>
          <w:szCs w:val="24"/>
          <w:shd w:val="clear" w:color="auto" w:fill="FFFFFF"/>
        </w:rPr>
        <w:t>creatine</w:t>
      </w:r>
      <w:proofErr w:type="spellEnd"/>
      <w:r>
        <w:rPr>
          <w:rFonts w:ascii="Times New Roman" w:hAnsi="Times New Roman" w:cs="Times New Roman"/>
          <w:color w:val="000000" w:themeColor="text1"/>
          <w:sz w:val="24"/>
          <w:szCs w:val="24"/>
          <w:shd w:val="clear" w:color="auto" w:fill="FFFFFF"/>
        </w:rPr>
        <w:t>, and DHEA.</w:t>
      </w:r>
    </w:p>
    <w:p w:rsidR="00C91BFD" w:rsidRDefault="00C91BFD" w:rsidP="00B4284B">
      <w:pPr>
        <w:pStyle w:val="NoSpacing"/>
        <w:numPr>
          <w:ilvl w:val="0"/>
          <w:numId w:val="1"/>
        </w:num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Tai chi would be an </w:t>
      </w:r>
      <w:r w:rsidR="00154DD8">
        <w:rPr>
          <w:rFonts w:ascii="Times New Roman" w:hAnsi="Times New Roman" w:cs="Times New Roman"/>
          <w:color w:val="000000" w:themeColor="text1"/>
          <w:sz w:val="24"/>
          <w:szCs w:val="24"/>
          <w:shd w:val="clear" w:color="auto" w:fill="FFFFFF"/>
        </w:rPr>
        <w:t>appropriate because of probable low risk and ease of participation.</w:t>
      </w:r>
    </w:p>
    <w:p w:rsidR="00154DD8" w:rsidRPr="00833F91" w:rsidRDefault="001348C9" w:rsidP="00B4284B">
      <w:pPr>
        <w:pStyle w:val="NoSpacing"/>
        <w:numPr>
          <w:ilvl w:val="0"/>
          <w:numId w:val="1"/>
        </w:num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Examples to implement universal design are as follows:  1. E</w:t>
      </w:r>
      <w:r w:rsidRPr="001348C9">
        <w:rPr>
          <w:rFonts w:ascii="Times New Roman" w:hAnsi="Times New Roman" w:cs="Times New Roman"/>
          <w:color w:val="000000" w:themeColor="text1"/>
          <w:sz w:val="24"/>
          <w:szCs w:val="24"/>
          <w:shd w:val="clear" w:color="auto" w:fill="FFFFFF"/>
        </w:rPr>
        <w:t>xercise including resistance, strength, physical movement (gait and balance) t</w:t>
      </w:r>
      <w:r>
        <w:rPr>
          <w:rFonts w:ascii="Times New Roman" w:hAnsi="Times New Roman" w:cs="Times New Roman"/>
          <w:color w:val="000000" w:themeColor="text1"/>
          <w:sz w:val="24"/>
          <w:szCs w:val="24"/>
          <w:shd w:val="clear" w:color="auto" w:fill="FFFFFF"/>
        </w:rPr>
        <w:t>raining, and lingual exercise 2.</w:t>
      </w:r>
      <w:r w:rsidRPr="001348C9">
        <w:rPr>
          <w:rFonts w:ascii="Times New Roman" w:hAnsi="Times New Roman" w:cs="Times New Roman"/>
          <w:color w:val="000000" w:themeColor="text1"/>
          <w:sz w:val="24"/>
          <w:szCs w:val="24"/>
          <w:shd w:val="clear" w:color="auto" w:fill="FFFFFF"/>
        </w:rPr>
        <w:t xml:space="preserve"> Nutritional m</w:t>
      </w:r>
      <w:r>
        <w:rPr>
          <w:rFonts w:ascii="Times New Roman" w:hAnsi="Times New Roman" w:cs="Times New Roman"/>
          <w:color w:val="000000" w:themeColor="text1"/>
          <w:sz w:val="24"/>
          <w:szCs w:val="24"/>
          <w:shd w:val="clear" w:color="auto" w:fill="FFFFFF"/>
        </w:rPr>
        <w:t>aintenance and/or supplement, 3.</w:t>
      </w:r>
      <w:r w:rsidRPr="001348C9">
        <w:rPr>
          <w:rFonts w:ascii="Times New Roman" w:hAnsi="Times New Roman" w:cs="Times New Roman"/>
          <w:color w:val="000000" w:themeColor="text1"/>
          <w:sz w:val="24"/>
          <w:szCs w:val="24"/>
          <w:shd w:val="clear" w:color="auto" w:fill="FFFFFF"/>
        </w:rPr>
        <w:t xml:space="preserve"> Maintenance</w:t>
      </w:r>
      <w:r>
        <w:rPr>
          <w:rFonts w:ascii="Times New Roman" w:hAnsi="Times New Roman" w:cs="Times New Roman"/>
          <w:color w:val="000000" w:themeColor="text1"/>
          <w:sz w:val="24"/>
          <w:szCs w:val="24"/>
          <w:shd w:val="clear" w:color="auto" w:fill="FFFFFF"/>
        </w:rPr>
        <w:t xml:space="preserve"> of oral health, 4.</w:t>
      </w:r>
      <w:r w:rsidRPr="001348C9">
        <w:rPr>
          <w:rFonts w:ascii="Times New Roman" w:hAnsi="Times New Roman" w:cs="Times New Roman"/>
          <w:color w:val="000000" w:themeColor="text1"/>
          <w:sz w:val="24"/>
          <w:szCs w:val="24"/>
          <w:shd w:val="clear" w:color="auto" w:fill="FFFFFF"/>
        </w:rPr>
        <w:t xml:space="preserve"> Environmental</w:t>
      </w:r>
      <w:r>
        <w:rPr>
          <w:rFonts w:ascii="Times New Roman" w:hAnsi="Times New Roman" w:cs="Times New Roman"/>
          <w:color w:val="000000" w:themeColor="text1"/>
          <w:sz w:val="24"/>
          <w:szCs w:val="24"/>
          <w:shd w:val="clear" w:color="auto" w:fill="FFFFFF"/>
        </w:rPr>
        <w:t xml:space="preserve"> modifications.  5.</w:t>
      </w:r>
      <w:r w:rsidRPr="001348C9">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Finally, f</w:t>
      </w:r>
      <w:r w:rsidRPr="001348C9">
        <w:rPr>
          <w:rFonts w:ascii="Times New Roman" w:hAnsi="Times New Roman" w:cs="Times New Roman"/>
          <w:color w:val="000000" w:themeColor="text1"/>
          <w:sz w:val="24"/>
          <w:szCs w:val="24"/>
          <w:shd w:val="clear" w:color="auto" w:fill="FFFFFF"/>
        </w:rPr>
        <w:t>amily and professional ca</w:t>
      </w:r>
      <w:r>
        <w:rPr>
          <w:rFonts w:ascii="Times New Roman" w:hAnsi="Times New Roman" w:cs="Times New Roman"/>
          <w:color w:val="000000" w:themeColor="text1"/>
          <w:sz w:val="24"/>
          <w:szCs w:val="24"/>
          <w:shd w:val="clear" w:color="auto" w:fill="FFFFFF"/>
        </w:rPr>
        <w:t>regiver education</w:t>
      </w:r>
      <w:r w:rsidRPr="001348C9">
        <w:rPr>
          <w:rFonts w:ascii="Times New Roman" w:hAnsi="Times New Roman" w:cs="Times New Roman"/>
          <w:color w:val="000000" w:themeColor="text1"/>
          <w:sz w:val="24"/>
          <w:szCs w:val="24"/>
          <w:shd w:val="clear" w:color="auto" w:fill="FFFFFF"/>
        </w:rPr>
        <w:t>. The goal of intervention is to minimize further weight loss, loss of muscle mass and strength, and reduce fall risk factors to help maintain a state of homeostasis.</w:t>
      </w:r>
      <w:r>
        <w:rPr>
          <w:rFonts w:ascii="Times New Roman" w:hAnsi="Times New Roman" w:cs="Times New Roman"/>
          <w:color w:val="000000" w:themeColor="text1"/>
          <w:sz w:val="24"/>
          <w:szCs w:val="24"/>
          <w:shd w:val="clear" w:color="auto" w:fill="FFFFFF"/>
        </w:rPr>
        <w:t xml:space="preserve">  </w:t>
      </w:r>
      <w:r w:rsidRPr="00471B49">
        <w:rPr>
          <w:rFonts w:ascii="Times New Roman" w:hAnsi="Times New Roman" w:cs="Times New Roman"/>
          <w:color w:val="000000"/>
          <w:sz w:val="24"/>
          <w:szCs w:val="24"/>
          <w:shd w:val="clear" w:color="auto" w:fill="FFFFFF"/>
        </w:rPr>
        <w:t>(</w:t>
      </w:r>
      <w:proofErr w:type="spellStart"/>
      <w:r w:rsidRPr="00471B49">
        <w:rPr>
          <w:rFonts w:ascii="Times New Roman" w:hAnsi="Times New Roman" w:cs="Times New Roman"/>
          <w:color w:val="000000"/>
          <w:sz w:val="24"/>
          <w:szCs w:val="24"/>
          <w:shd w:val="clear" w:color="auto" w:fill="FFFFFF"/>
        </w:rPr>
        <w:t>Benefield</w:t>
      </w:r>
      <w:proofErr w:type="spellEnd"/>
      <w:r w:rsidRPr="00471B49">
        <w:rPr>
          <w:rFonts w:ascii="Times New Roman" w:hAnsi="Times New Roman" w:cs="Times New Roman"/>
          <w:color w:val="000000"/>
          <w:sz w:val="24"/>
          <w:szCs w:val="24"/>
          <w:shd w:val="clear" w:color="auto" w:fill="FFFFFF"/>
        </w:rPr>
        <w:t xml:space="preserve"> &amp; </w:t>
      </w:r>
      <w:proofErr w:type="spellStart"/>
      <w:r w:rsidRPr="00471B49">
        <w:rPr>
          <w:rFonts w:ascii="Times New Roman" w:hAnsi="Times New Roman" w:cs="Times New Roman"/>
          <w:color w:val="000000"/>
          <w:sz w:val="24"/>
          <w:szCs w:val="24"/>
          <w:shd w:val="clear" w:color="auto" w:fill="FFFFFF"/>
        </w:rPr>
        <w:t>Higbee</w:t>
      </w:r>
      <w:proofErr w:type="spellEnd"/>
      <w:r w:rsidRPr="00471B49">
        <w:rPr>
          <w:rFonts w:ascii="Times New Roman" w:hAnsi="Times New Roman" w:cs="Times New Roman"/>
          <w:color w:val="000000"/>
          <w:sz w:val="24"/>
          <w:szCs w:val="24"/>
          <w:shd w:val="clear" w:color="auto" w:fill="FFFFFF"/>
        </w:rPr>
        <w:t>, 2007)</w:t>
      </w:r>
    </w:p>
    <w:p w:rsidR="00833F91" w:rsidRPr="00833F91" w:rsidRDefault="00833F91" w:rsidP="00833F91">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color w:val="000000"/>
          <w:sz w:val="24"/>
          <w:szCs w:val="24"/>
          <w:shd w:val="clear" w:color="auto" w:fill="FFFFFF"/>
        </w:rPr>
        <w:t xml:space="preserve"> </w:t>
      </w:r>
      <w:r w:rsidRPr="00833F91">
        <w:rPr>
          <w:rFonts w:ascii="ITCGaramondStd-Bk" w:hAnsi="ITCGaramondStd-Bk" w:cs="ITCGaramondStd-Bk"/>
          <w:color w:val="FF0000"/>
          <w:sz w:val="20"/>
          <w:szCs w:val="20"/>
        </w:rPr>
        <w:t>Installing standard electrical receptacles higher than usual above the floor, so they are in easy reach of everyone;</w:t>
      </w:r>
    </w:p>
    <w:p w:rsidR="00833F91" w:rsidRPr="00833F91" w:rsidRDefault="00833F91" w:rsidP="00833F91">
      <w:pPr>
        <w:autoSpaceDE w:val="0"/>
        <w:autoSpaceDN w:val="0"/>
        <w:adjustRightInd w:val="0"/>
        <w:spacing w:after="0" w:line="240" w:lineRule="auto"/>
        <w:rPr>
          <w:rFonts w:ascii="Times New Roman" w:hAnsi="Times New Roman" w:cs="Times New Roman"/>
          <w:color w:val="FF0000"/>
          <w:sz w:val="24"/>
          <w:szCs w:val="24"/>
          <w:shd w:val="clear" w:color="auto" w:fill="FFFFFF"/>
        </w:rPr>
      </w:pPr>
      <w:r w:rsidRPr="00833F91">
        <w:rPr>
          <w:rFonts w:ascii="ITCGaramondStd-Bk" w:hAnsi="ITCGaramondStd-Bk" w:cs="ITCGaramondStd-Bk"/>
          <w:color w:val="FF0000"/>
          <w:sz w:val="20"/>
          <w:szCs w:val="20"/>
        </w:rPr>
        <w:t>• Selecting wider doors, along with wider hallways; • Making flat entrances; • Installing handles for doors and drawers that require no gripping or twisting to operate—such as louver or loop handles; • Provide storage spaces within reach of both short and tall people; • Minimize the need for staircases; • Any and all procedures, equipment, and strategies promoting safety to avoid falls or injuries</w:t>
      </w:r>
    </w:p>
    <w:p w:rsidR="00350753" w:rsidRDefault="00350753" w:rsidP="002160BB">
      <w:pPr>
        <w:pStyle w:val="NoSpacing"/>
        <w:spacing w:line="480" w:lineRule="auto"/>
        <w:rPr>
          <w:rFonts w:ascii="Times New Roman" w:hAnsi="Times New Roman" w:cs="Times New Roman"/>
          <w:color w:val="000000" w:themeColor="text1"/>
          <w:sz w:val="24"/>
          <w:szCs w:val="24"/>
          <w:shd w:val="clear" w:color="auto" w:fill="FFFFFF"/>
        </w:rPr>
      </w:pPr>
    </w:p>
    <w:p w:rsidR="002160BB" w:rsidRDefault="002160BB" w:rsidP="002160BB">
      <w:pPr>
        <w:pStyle w:val="NoSpacing"/>
        <w:spacing w:line="480" w:lineRule="auto"/>
        <w:rPr>
          <w:rFonts w:ascii="Times New Roman" w:hAnsi="Times New Roman" w:cs="Times New Roman"/>
          <w:color w:val="000000" w:themeColor="text1"/>
          <w:sz w:val="24"/>
          <w:szCs w:val="24"/>
          <w:shd w:val="clear" w:color="auto" w:fill="FFFFFF"/>
        </w:rPr>
      </w:pPr>
    </w:p>
    <w:p w:rsidR="002160BB" w:rsidRDefault="002160BB" w:rsidP="002160BB">
      <w:pPr>
        <w:pStyle w:val="NoSpacing"/>
        <w:spacing w:line="480" w:lineRule="auto"/>
        <w:rPr>
          <w:rFonts w:ascii="Times New Roman" w:hAnsi="Times New Roman" w:cs="Times New Roman"/>
          <w:color w:val="000000" w:themeColor="text1"/>
          <w:sz w:val="24"/>
          <w:szCs w:val="24"/>
          <w:shd w:val="clear" w:color="auto" w:fill="FFFFFF"/>
        </w:rPr>
      </w:pPr>
    </w:p>
    <w:p w:rsidR="002160BB" w:rsidRDefault="002160BB" w:rsidP="002160BB">
      <w:pPr>
        <w:pStyle w:val="NoSpacing"/>
        <w:spacing w:line="480" w:lineRule="auto"/>
        <w:rPr>
          <w:rFonts w:ascii="Times New Roman" w:hAnsi="Times New Roman" w:cs="Times New Roman"/>
          <w:color w:val="000000" w:themeColor="text1"/>
          <w:sz w:val="24"/>
          <w:szCs w:val="24"/>
          <w:shd w:val="clear" w:color="auto" w:fill="FFFFFF"/>
        </w:rPr>
      </w:pPr>
    </w:p>
    <w:p w:rsidR="002160BB" w:rsidRDefault="002160BB" w:rsidP="002160BB">
      <w:pPr>
        <w:pStyle w:val="NoSpacing"/>
        <w:spacing w:line="480" w:lineRule="auto"/>
        <w:rPr>
          <w:rFonts w:ascii="Times New Roman" w:hAnsi="Times New Roman" w:cs="Times New Roman"/>
          <w:color w:val="000000" w:themeColor="text1"/>
          <w:sz w:val="24"/>
          <w:szCs w:val="24"/>
          <w:shd w:val="clear" w:color="auto" w:fill="FFFFFF"/>
        </w:rPr>
      </w:pPr>
    </w:p>
    <w:p w:rsidR="002160BB" w:rsidRDefault="002160BB" w:rsidP="002160BB">
      <w:pPr>
        <w:pStyle w:val="NoSpacing"/>
        <w:spacing w:line="480" w:lineRule="auto"/>
        <w:rPr>
          <w:rFonts w:ascii="Times New Roman" w:hAnsi="Times New Roman" w:cs="Times New Roman"/>
          <w:color w:val="000000" w:themeColor="text1"/>
          <w:sz w:val="24"/>
          <w:szCs w:val="24"/>
          <w:shd w:val="clear" w:color="auto" w:fill="FFFFFF"/>
        </w:rPr>
      </w:pPr>
    </w:p>
    <w:p w:rsidR="002160BB" w:rsidRDefault="002160BB" w:rsidP="002160BB">
      <w:pPr>
        <w:pStyle w:val="NoSpacing"/>
        <w:spacing w:line="480" w:lineRule="auto"/>
        <w:rPr>
          <w:rFonts w:ascii="Times New Roman" w:hAnsi="Times New Roman" w:cs="Times New Roman"/>
          <w:color w:val="000000" w:themeColor="text1"/>
          <w:sz w:val="24"/>
          <w:szCs w:val="24"/>
          <w:shd w:val="clear" w:color="auto" w:fill="FFFFFF"/>
        </w:rPr>
      </w:pPr>
    </w:p>
    <w:p w:rsidR="002160BB" w:rsidRDefault="002160BB" w:rsidP="002160BB">
      <w:pPr>
        <w:pStyle w:val="NoSpacing"/>
        <w:spacing w:line="480" w:lineRule="auto"/>
        <w:rPr>
          <w:rFonts w:ascii="Times New Roman" w:hAnsi="Times New Roman" w:cs="Times New Roman"/>
          <w:color w:val="000000" w:themeColor="text1"/>
          <w:sz w:val="24"/>
          <w:szCs w:val="24"/>
          <w:shd w:val="clear" w:color="auto" w:fill="FFFFFF"/>
        </w:rPr>
      </w:pPr>
    </w:p>
    <w:p w:rsidR="00F819DB" w:rsidRDefault="00F819DB" w:rsidP="002160BB">
      <w:pPr>
        <w:pStyle w:val="NoSpacing"/>
        <w:spacing w:line="480" w:lineRule="auto"/>
        <w:jc w:val="center"/>
        <w:rPr>
          <w:rFonts w:ascii="Times New Roman" w:hAnsi="Times New Roman" w:cs="Times New Roman"/>
          <w:color w:val="000000" w:themeColor="text1"/>
          <w:sz w:val="24"/>
          <w:szCs w:val="24"/>
          <w:shd w:val="clear" w:color="auto" w:fill="FFFFFF"/>
        </w:rPr>
      </w:pPr>
    </w:p>
    <w:p w:rsidR="00F819DB" w:rsidRDefault="00F819DB" w:rsidP="002160BB">
      <w:pPr>
        <w:pStyle w:val="NoSpacing"/>
        <w:spacing w:line="480" w:lineRule="auto"/>
        <w:jc w:val="center"/>
        <w:rPr>
          <w:rFonts w:ascii="Times New Roman" w:hAnsi="Times New Roman" w:cs="Times New Roman"/>
          <w:color w:val="000000" w:themeColor="text1"/>
          <w:sz w:val="24"/>
          <w:szCs w:val="24"/>
          <w:shd w:val="clear" w:color="auto" w:fill="FFFFFF"/>
        </w:rPr>
      </w:pPr>
    </w:p>
    <w:p w:rsidR="00F819DB" w:rsidRDefault="00F819DB" w:rsidP="002160BB">
      <w:pPr>
        <w:pStyle w:val="NoSpacing"/>
        <w:spacing w:line="480" w:lineRule="auto"/>
        <w:jc w:val="center"/>
        <w:rPr>
          <w:rFonts w:ascii="Times New Roman" w:hAnsi="Times New Roman" w:cs="Times New Roman"/>
          <w:color w:val="000000" w:themeColor="text1"/>
          <w:sz w:val="24"/>
          <w:szCs w:val="24"/>
          <w:shd w:val="clear" w:color="auto" w:fill="FFFFFF"/>
        </w:rPr>
      </w:pPr>
    </w:p>
    <w:p w:rsidR="00F819DB" w:rsidRDefault="00F819DB" w:rsidP="002160BB">
      <w:pPr>
        <w:pStyle w:val="NoSpacing"/>
        <w:spacing w:line="480" w:lineRule="auto"/>
        <w:jc w:val="center"/>
        <w:rPr>
          <w:rFonts w:ascii="Times New Roman" w:hAnsi="Times New Roman" w:cs="Times New Roman"/>
          <w:color w:val="000000" w:themeColor="text1"/>
          <w:sz w:val="24"/>
          <w:szCs w:val="24"/>
          <w:shd w:val="clear" w:color="auto" w:fill="FFFFFF"/>
        </w:rPr>
      </w:pPr>
    </w:p>
    <w:p w:rsidR="002160BB" w:rsidRDefault="002160BB" w:rsidP="001348C9">
      <w:pPr>
        <w:pStyle w:val="NoSpacing"/>
        <w:spacing w:line="480" w:lineRule="auto"/>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References</w:t>
      </w:r>
      <w:bookmarkStart w:id="0" w:name="_GoBack"/>
      <w:bookmarkEnd w:id="0"/>
    </w:p>
    <w:p w:rsidR="002160BB" w:rsidRDefault="002160BB" w:rsidP="002160BB">
      <w:pPr>
        <w:pStyle w:val="NoSpacing"/>
        <w:spacing w:line="480" w:lineRule="auto"/>
        <w:ind w:left="720" w:hanging="720"/>
        <w:rPr>
          <w:rFonts w:ascii="Times New Roman" w:hAnsi="Times New Roman" w:cs="Times New Roman"/>
          <w:color w:val="000000" w:themeColor="text1"/>
          <w:sz w:val="24"/>
          <w:szCs w:val="24"/>
        </w:rPr>
      </w:pPr>
      <w:proofErr w:type="spellStart"/>
      <w:proofErr w:type="gramStart"/>
      <w:r w:rsidRPr="002160BB">
        <w:rPr>
          <w:rFonts w:ascii="Times New Roman" w:hAnsi="Times New Roman" w:cs="Times New Roman"/>
          <w:color w:val="000000" w:themeColor="text1"/>
          <w:sz w:val="24"/>
          <w:szCs w:val="24"/>
        </w:rPr>
        <w:t>Benefield</w:t>
      </w:r>
      <w:proofErr w:type="spellEnd"/>
      <w:r w:rsidRPr="002160BB">
        <w:rPr>
          <w:rFonts w:ascii="Times New Roman" w:hAnsi="Times New Roman" w:cs="Times New Roman"/>
          <w:color w:val="000000" w:themeColor="text1"/>
          <w:sz w:val="24"/>
          <w:szCs w:val="24"/>
        </w:rPr>
        <w:t xml:space="preserve">, L., &amp; </w:t>
      </w:r>
      <w:proofErr w:type="spellStart"/>
      <w:r w:rsidRPr="002160BB">
        <w:rPr>
          <w:rFonts w:ascii="Times New Roman" w:hAnsi="Times New Roman" w:cs="Times New Roman"/>
          <w:color w:val="000000" w:themeColor="text1"/>
          <w:sz w:val="24"/>
          <w:szCs w:val="24"/>
        </w:rPr>
        <w:t>Higbee</w:t>
      </w:r>
      <w:proofErr w:type="spellEnd"/>
      <w:r w:rsidRPr="002160BB">
        <w:rPr>
          <w:rFonts w:ascii="Times New Roman" w:hAnsi="Times New Roman" w:cs="Times New Roman"/>
          <w:color w:val="000000" w:themeColor="text1"/>
          <w:sz w:val="24"/>
          <w:szCs w:val="24"/>
        </w:rPr>
        <w:t>, R. (2007, April).</w:t>
      </w:r>
      <w:proofErr w:type="gramEnd"/>
      <w:r w:rsidRPr="002160BB">
        <w:rPr>
          <w:rFonts w:ascii="Times New Roman" w:hAnsi="Times New Roman" w:cs="Times New Roman"/>
          <w:color w:val="000000" w:themeColor="text1"/>
          <w:sz w:val="24"/>
          <w:szCs w:val="24"/>
        </w:rPr>
        <w:t> </w:t>
      </w:r>
      <w:proofErr w:type="gramStart"/>
      <w:r w:rsidRPr="002160BB">
        <w:rPr>
          <w:rFonts w:ascii="Times New Roman" w:hAnsi="Times New Roman" w:cs="Times New Roman"/>
          <w:i/>
          <w:iCs/>
          <w:color w:val="000000" w:themeColor="text1"/>
          <w:sz w:val="24"/>
          <w:szCs w:val="24"/>
        </w:rPr>
        <w:t>Frailty and its implications for care</w:t>
      </w:r>
      <w:r w:rsidRPr="002160BB">
        <w:rPr>
          <w:rFonts w:ascii="Times New Roman" w:hAnsi="Times New Roman" w:cs="Times New Roman"/>
          <w:color w:val="000000" w:themeColor="text1"/>
          <w:sz w:val="24"/>
          <w:szCs w:val="24"/>
        </w:rPr>
        <w:t>.</w:t>
      </w:r>
      <w:proofErr w:type="gramEnd"/>
      <w:r w:rsidRPr="002160BB">
        <w:rPr>
          <w:rFonts w:ascii="Times New Roman" w:hAnsi="Times New Roman" w:cs="Times New Roman"/>
          <w:color w:val="000000" w:themeColor="text1"/>
          <w:sz w:val="24"/>
          <w:szCs w:val="24"/>
        </w:rPr>
        <w:t xml:space="preserve"> Retrieved from </w:t>
      </w:r>
      <w:hyperlink r:id="rId7" w:history="1">
        <w:r w:rsidR="00C91BFD" w:rsidRPr="002313AD">
          <w:rPr>
            <w:rStyle w:val="Hyperlink"/>
            <w:rFonts w:ascii="Times New Roman" w:hAnsi="Times New Roman" w:cs="Times New Roman"/>
            <w:sz w:val="24"/>
            <w:szCs w:val="24"/>
          </w:rPr>
          <w:t>http://consultgerirn.org/topics/frailty_and_its_implications_for_care_new/want_to_know_more</w:t>
        </w:r>
      </w:hyperlink>
    </w:p>
    <w:p w:rsidR="00C91BFD" w:rsidRDefault="00C91BFD" w:rsidP="002160BB">
      <w:pPr>
        <w:pStyle w:val="NoSpacing"/>
        <w:spacing w:line="480" w:lineRule="auto"/>
        <w:ind w:left="720" w:hanging="720"/>
        <w:rPr>
          <w:rFonts w:ascii="Times New Roman" w:hAnsi="Times New Roman" w:cs="Times New Roman"/>
          <w:color w:val="000000" w:themeColor="text1"/>
          <w:sz w:val="24"/>
          <w:szCs w:val="24"/>
        </w:rPr>
      </w:pPr>
      <w:proofErr w:type="gramStart"/>
      <w:r w:rsidRPr="00C91BFD">
        <w:rPr>
          <w:rFonts w:ascii="Times New Roman" w:hAnsi="Times New Roman" w:cs="Times New Roman"/>
          <w:color w:val="000000" w:themeColor="text1"/>
          <w:sz w:val="24"/>
          <w:szCs w:val="24"/>
        </w:rPr>
        <w:t>Espinoza, S., &amp; Fried, L. (2007, June).</w:t>
      </w:r>
      <w:proofErr w:type="gramEnd"/>
      <w:r w:rsidRPr="00C91BFD">
        <w:rPr>
          <w:rFonts w:ascii="Times New Roman" w:hAnsi="Times New Roman" w:cs="Times New Roman"/>
          <w:color w:val="000000" w:themeColor="text1"/>
          <w:sz w:val="24"/>
          <w:szCs w:val="24"/>
        </w:rPr>
        <w:t> </w:t>
      </w:r>
      <w:r w:rsidR="00833F91">
        <w:rPr>
          <w:rFonts w:ascii="Times New Roman" w:hAnsi="Times New Roman" w:cs="Times New Roman"/>
          <w:i/>
          <w:iCs/>
          <w:color w:val="FF0000"/>
          <w:sz w:val="24"/>
          <w:szCs w:val="24"/>
        </w:rPr>
        <w:t>R</w:t>
      </w:r>
      <w:r w:rsidRPr="00C91BFD">
        <w:rPr>
          <w:rFonts w:ascii="Times New Roman" w:hAnsi="Times New Roman" w:cs="Times New Roman"/>
          <w:i/>
          <w:iCs/>
          <w:color w:val="000000" w:themeColor="text1"/>
          <w:sz w:val="24"/>
          <w:szCs w:val="24"/>
        </w:rPr>
        <w:t xml:space="preserve">isk factors for frailty in the older </w:t>
      </w:r>
      <w:proofErr w:type="spellStart"/>
      <w:proofErr w:type="gramStart"/>
      <w:r w:rsidRPr="00833F91">
        <w:rPr>
          <w:rFonts w:ascii="Times New Roman" w:hAnsi="Times New Roman" w:cs="Times New Roman"/>
          <w:i/>
          <w:iCs/>
          <w:color w:val="FF0000"/>
          <w:sz w:val="24"/>
          <w:szCs w:val="24"/>
        </w:rPr>
        <w:t>adul</w:t>
      </w:r>
      <w:proofErr w:type="spellEnd"/>
      <w:r w:rsidRPr="00833F91">
        <w:rPr>
          <w:rFonts w:ascii="Times New Roman" w:hAnsi="Times New Roman" w:cs="Times New Roman"/>
          <w:color w:val="FF0000"/>
          <w:sz w:val="24"/>
          <w:szCs w:val="24"/>
        </w:rPr>
        <w:t>.</w:t>
      </w:r>
      <w:r w:rsidR="00833F91">
        <w:rPr>
          <w:rFonts w:ascii="Times New Roman" w:hAnsi="Times New Roman" w:cs="Times New Roman"/>
          <w:color w:val="FF0000"/>
          <w:sz w:val="24"/>
          <w:szCs w:val="24"/>
        </w:rPr>
        <w:t>?</w:t>
      </w:r>
      <w:proofErr w:type="gramEnd"/>
      <w:r w:rsidRPr="00C91BFD">
        <w:rPr>
          <w:rFonts w:ascii="Times New Roman" w:hAnsi="Times New Roman" w:cs="Times New Roman"/>
          <w:color w:val="000000" w:themeColor="text1"/>
          <w:sz w:val="24"/>
          <w:szCs w:val="24"/>
        </w:rPr>
        <w:t xml:space="preserve"> Retrieved from </w:t>
      </w:r>
      <w:hyperlink r:id="rId8" w:history="1">
        <w:r w:rsidRPr="002313AD">
          <w:rPr>
            <w:rStyle w:val="Hyperlink"/>
            <w:rFonts w:ascii="Times New Roman" w:hAnsi="Times New Roman" w:cs="Times New Roman"/>
            <w:sz w:val="24"/>
            <w:szCs w:val="24"/>
          </w:rPr>
          <w:t>http://www.imsersomayores.csic.es/documentos/boletin/2007/numero-52/art-07-07-01.pdf</w:t>
        </w:r>
      </w:hyperlink>
    </w:p>
    <w:p w:rsidR="00154DD8" w:rsidRDefault="00154DD8" w:rsidP="002160BB">
      <w:pPr>
        <w:pStyle w:val="NoSpacing"/>
        <w:spacing w:line="480" w:lineRule="auto"/>
        <w:ind w:left="720" w:hanging="720"/>
        <w:rPr>
          <w:rFonts w:ascii="Times New Roman" w:hAnsi="Times New Roman" w:cs="Times New Roman"/>
          <w:color w:val="000000" w:themeColor="text1"/>
          <w:sz w:val="24"/>
          <w:szCs w:val="24"/>
        </w:rPr>
      </w:pPr>
      <w:proofErr w:type="spellStart"/>
      <w:r w:rsidRPr="00154DD8">
        <w:rPr>
          <w:rFonts w:ascii="Times New Roman" w:hAnsi="Times New Roman" w:cs="Times New Roman"/>
          <w:color w:val="000000" w:themeColor="text1"/>
          <w:sz w:val="24"/>
          <w:szCs w:val="24"/>
        </w:rPr>
        <w:t>Cherniak</w:t>
      </w:r>
      <w:proofErr w:type="spellEnd"/>
      <w:r w:rsidRPr="00154DD8">
        <w:rPr>
          <w:rFonts w:ascii="Times New Roman" w:hAnsi="Times New Roman" w:cs="Times New Roman"/>
          <w:color w:val="000000" w:themeColor="text1"/>
          <w:sz w:val="24"/>
          <w:szCs w:val="24"/>
        </w:rPr>
        <w:t>, P., Hermes</w:t>
      </w:r>
      <w:proofErr w:type="gramStart"/>
      <w:r w:rsidRPr="00154DD8">
        <w:rPr>
          <w:rFonts w:ascii="Times New Roman" w:hAnsi="Times New Roman" w:cs="Times New Roman"/>
          <w:color w:val="000000" w:themeColor="text1"/>
          <w:sz w:val="24"/>
          <w:szCs w:val="24"/>
        </w:rPr>
        <w:t>, ,</w:t>
      </w:r>
      <w:proofErr w:type="gramEnd"/>
      <w:r w:rsidRPr="00154DD8">
        <w:rPr>
          <w:rFonts w:ascii="Times New Roman" w:hAnsi="Times New Roman" w:cs="Times New Roman"/>
          <w:color w:val="000000" w:themeColor="text1"/>
          <w:sz w:val="24"/>
          <w:szCs w:val="24"/>
        </w:rPr>
        <w:t xml:space="preserve"> &amp; </w:t>
      </w:r>
      <w:proofErr w:type="spellStart"/>
      <w:r w:rsidRPr="00154DD8">
        <w:rPr>
          <w:rFonts w:ascii="Times New Roman" w:hAnsi="Times New Roman" w:cs="Times New Roman"/>
          <w:color w:val="000000" w:themeColor="text1"/>
          <w:sz w:val="24"/>
          <w:szCs w:val="24"/>
        </w:rPr>
        <w:t>Troen</w:t>
      </w:r>
      <w:proofErr w:type="spellEnd"/>
      <w:r w:rsidRPr="00154DD8">
        <w:rPr>
          <w:rFonts w:ascii="Times New Roman" w:hAnsi="Times New Roman" w:cs="Times New Roman"/>
          <w:color w:val="000000" w:themeColor="text1"/>
          <w:sz w:val="24"/>
          <w:szCs w:val="24"/>
        </w:rPr>
        <w:t>, B. (n.d.). </w:t>
      </w:r>
      <w:proofErr w:type="gramStart"/>
      <w:r w:rsidRPr="00154DD8">
        <w:rPr>
          <w:rFonts w:ascii="Times New Roman" w:hAnsi="Times New Roman" w:cs="Times New Roman"/>
          <w:i/>
          <w:iCs/>
          <w:color w:val="000000" w:themeColor="text1"/>
          <w:sz w:val="24"/>
          <w:szCs w:val="24"/>
        </w:rPr>
        <w:t>Emerging therapies to treat frailty syndrome in the elderly</w:t>
      </w:r>
      <w:r w:rsidRPr="00154DD8">
        <w:rPr>
          <w:rFonts w:ascii="Times New Roman" w:hAnsi="Times New Roman" w:cs="Times New Roman"/>
          <w:color w:val="000000" w:themeColor="text1"/>
          <w:sz w:val="24"/>
          <w:szCs w:val="24"/>
        </w:rPr>
        <w:t>.</w:t>
      </w:r>
      <w:proofErr w:type="gramEnd"/>
      <w:r w:rsidRPr="00154DD8">
        <w:rPr>
          <w:rFonts w:ascii="Times New Roman" w:hAnsi="Times New Roman" w:cs="Times New Roman"/>
          <w:color w:val="000000" w:themeColor="text1"/>
          <w:sz w:val="24"/>
          <w:szCs w:val="24"/>
        </w:rPr>
        <w:t xml:space="preserve"> Retrieved from http://findarticles.com/p/articles/mi_m0FDN/is_3_12/ai_n27421818/?tag=content;col1</w:t>
      </w:r>
    </w:p>
    <w:p w:rsidR="00C91BFD" w:rsidRPr="00350753" w:rsidRDefault="00C91BFD" w:rsidP="002160BB">
      <w:pPr>
        <w:pStyle w:val="NoSpacing"/>
        <w:spacing w:line="480" w:lineRule="auto"/>
        <w:ind w:left="720" w:hanging="720"/>
        <w:rPr>
          <w:rFonts w:ascii="Times New Roman" w:hAnsi="Times New Roman" w:cs="Times New Roman"/>
          <w:color w:val="000000" w:themeColor="text1"/>
          <w:sz w:val="24"/>
          <w:szCs w:val="24"/>
        </w:rPr>
      </w:pPr>
    </w:p>
    <w:sectPr w:rsidR="00C91BFD" w:rsidRPr="00350753" w:rsidSect="00694E53">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185" w:rsidRDefault="00304185" w:rsidP="00694E53">
      <w:pPr>
        <w:spacing w:after="0" w:line="240" w:lineRule="auto"/>
      </w:pPr>
      <w:r>
        <w:separator/>
      </w:r>
    </w:p>
  </w:endnote>
  <w:endnote w:type="continuationSeparator" w:id="0">
    <w:p w:rsidR="00304185" w:rsidRDefault="00304185" w:rsidP="00694E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185" w:rsidRDefault="00304185" w:rsidP="00694E53">
      <w:pPr>
        <w:spacing w:after="0" w:line="240" w:lineRule="auto"/>
      </w:pPr>
      <w:r>
        <w:separator/>
      </w:r>
    </w:p>
  </w:footnote>
  <w:footnote w:type="continuationSeparator" w:id="0">
    <w:p w:rsidR="00304185" w:rsidRDefault="00304185" w:rsidP="00694E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2797081"/>
      <w:docPartObj>
        <w:docPartGallery w:val="Page Numbers (Top of Page)"/>
        <w:docPartUnique/>
      </w:docPartObj>
    </w:sdtPr>
    <w:sdtEndPr>
      <w:rPr>
        <w:rFonts w:ascii="Times New Roman" w:hAnsi="Times New Roman" w:cs="Times New Roman"/>
        <w:noProof/>
        <w:sz w:val="24"/>
        <w:szCs w:val="24"/>
      </w:rPr>
    </w:sdtEndPr>
    <w:sdtContent>
      <w:p w:rsidR="00694E53" w:rsidRPr="00694E53" w:rsidRDefault="00694E53" w:rsidP="00694E53">
        <w:pPr>
          <w:pStyle w:val="Header"/>
          <w:rPr>
            <w:rFonts w:ascii="Times New Roman" w:hAnsi="Times New Roman" w:cs="Times New Roman"/>
            <w:sz w:val="24"/>
            <w:szCs w:val="24"/>
          </w:rPr>
        </w:pPr>
        <w:r>
          <w:rPr>
            <w:rFonts w:ascii="Times New Roman" w:hAnsi="Times New Roman" w:cs="Times New Roman"/>
            <w:sz w:val="24"/>
            <w:szCs w:val="24"/>
          </w:rPr>
          <w:t xml:space="preserve">CASE STUDY 5                                                                                                           </w:t>
        </w:r>
        <w:r w:rsidRPr="00694E53">
          <w:rPr>
            <w:rFonts w:ascii="Times New Roman" w:hAnsi="Times New Roman" w:cs="Times New Roman"/>
            <w:sz w:val="24"/>
            <w:szCs w:val="24"/>
          </w:rPr>
          <w:t xml:space="preserve"> </w:t>
        </w:r>
        <w:r w:rsidR="00BC2A2B" w:rsidRPr="00694E53">
          <w:rPr>
            <w:rFonts w:ascii="Times New Roman" w:hAnsi="Times New Roman" w:cs="Times New Roman"/>
            <w:sz w:val="24"/>
            <w:szCs w:val="24"/>
          </w:rPr>
          <w:fldChar w:fldCharType="begin"/>
        </w:r>
        <w:r w:rsidRPr="00694E53">
          <w:rPr>
            <w:rFonts w:ascii="Times New Roman" w:hAnsi="Times New Roman" w:cs="Times New Roman"/>
            <w:sz w:val="24"/>
            <w:szCs w:val="24"/>
          </w:rPr>
          <w:instrText xml:space="preserve"> PAGE   \* MERGEFORMAT </w:instrText>
        </w:r>
        <w:r w:rsidR="00BC2A2B" w:rsidRPr="00694E53">
          <w:rPr>
            <w:rFonts w:ascii="Times New Roman" w:hAnsi="Times New Roman" w:cs="Times New Roman"/>
            <w:sz w:val="24"/>
            <w:szCs w:val="24"/>
          </w:rPr>
          <w:fldChar w:fldCharType="separate"/>
        </w:r>
        <w:r w:rsidR="00833F91">
          <w:rPr>
            <w:rFonts w:ascii="Times New Roman" w:hAnsi="Times New Roman" w:cs="Times New Roman"/>
            <w:noProof/>
            <w:sz w:val="24"/>
            <w:szCs w:val="24"/>
          </w:rPr>
          <w:t>2</w:t>
        </w:r>
        <w:r w:rsidR="00BC2A2B" w:rsidRPr="00694E53">
          <w:rPr>
            <w:rFonts w:ascii="Times New Roman" w:hAnsi="Times New Roman" w:cs="Times New Roman"/>
            <w:noProof/>
            <w:sz w:val="24"/>
            <w:szCs w:val="24"/>
          </w:rPr>
          <w:fldChar w:fldCharType="end"/>
        </w:r>
      </w:p>
    </w:sdtContent>
  </w:sdt>
  <w:p w:rsidR="00694E53" w:rsidRDefault="00694E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E53" w:rsidRPr="00694E53" w:rsidRDefault="00694E53">
    <w:pPr>
      <w:pStyle w:val="Header"/>
      <w:rPr>
        <w:rFonts w:ascii="Times New Roman" w:hAnsi="Times New Roman" w:cs="Times New Roman"/>
        <w:sz w:val="24"/>
        <w:szCs w:val="24"/>
      </w:rPr>
    </w:pPr>
    <w:r>
      <w:rPr>
        <w:rFonts w:ascii="Times New Roman" w:hAnsi="Times New Roman" w:cs="Times New Roman"/>
        <w:sz w:val="24"/>
        <w:szCs w:val="24"/>
      </w:rPr>
      <w:t>Running head: CASE STUDY 5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B0CB2"/>
    <w:multiLevelType w:val="hybridMultilevel"/>
    <w:tmpl w:val="1C1E0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D630A"/>
    <w:rsid w:val="001348C9"/>
    <w:rsid w:val="00154DD8"/>
    <w:rsid w:val="001A7938"/>
    <w:rsid w:val="0021438E"/>
    <w:rsid w:val="002160BB"/>
    <w:rsid w:val="00304185"/>
    <w:rsid w:val="00307091"/>
    <w:rsid w:val="00350753"/>
    <w:rsid w:val="00471B49"/>
    <w:rsid w:val="00502C89"/>
    <w:rsid w:val="00694E53"/>
    <w:rsid w:val="006C5448"/>
    <w:rsid w:val="006D630A"/>
    <w:rsid w:val="00833F91"/>
    <w:rsid w:val="008A427A"/>
    <w:rsid w:val="00B4284B"/>
    <w:rsid w:val="00BC2A2B"/>
    <w:rsid w:val="00C91BFD"/>
    <w:rsid w:val="00CB03C7"/>
    <w:rsid w:val="00CC20C7"/>
    <w:rsid w:val="00D34522"/>
    <w:rsid w:val="00D41852"/>
    <w:rsid w:val="00D611AE"/>
    <w:rsid w:val="00DD586D"/>
    <w:rsid w:val="00F819DB"/>
    <w:rsid w:val="00FD1BB6"/>
    <w:rsid w:val="00FE73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A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1852"/>
    <w:rPr>
      <w:color w:val="0000FF"/>
      <w:u w:val="single"/>
    </w:rPr>
  </w:style>
  <w:style w:type="paragraph" w:styleId="Header">
    <w:name w:val="header"/>
    <w:basedOn w:val="Normal"/>
    <w:link w:val="HeaderChar"/>
    <w:uiPriority w:val="99"/>
    <w:unhideWhenUsed/>
    <w:rsid w:val="00694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E53"/>
  </w:style>
  <w:style w:type="paragraph" w:styleId="Footer">
    <w:name w:val="footer"/>
    <w:basedOn w:val="Normal"/>
    <w:link w:val="FooterChar"/>
    <w:uiPriority w:val="99"/>
    <w:unhideWhenUsed/>
    <w:rsid w:val="00694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E53"/>
  </w:style>
  <w:style w:type="paragraph" w:styleId="NoSpacing">
    <w:name w:val="No Spacing"/>
    <w:uiPriority w:val="1"/>
    <w:qFormat/>
    <w:rsid w:val="00694E53"/>
    <w:pPr>
      <w:spacing w:after="0" w:line="240" w:lineRule="auto"/>
    </w:pPr>
  </w:style>
  <w:style w:type="character" w:customStyle="1" w:styleId="apple-converted-space">
    <w:name w:val="apple-converted-space"/>
    <w:basedOn w:val="DefaultParagraphFont"/>
    <w:rsid w:val="00471B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1852"/>
    <w:rPr>
      <w:color w:val="0000FF"/>
      <w:u w:val="single"/>
    </w:rPr>
  </w:style>
  <w:style w:type="paragraph" w:styleId="Header">
    <w:name w:val="header"/>
    <w:basedOn w:val="Normal"/>
    <w:link w:val="HeaderChar"/>
    <w:uiPriority w:val="99"/>
    <w:unhideWhenUsed/>
    <w:rsid w:val="00694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E53"/>
  </w:style>
  <w:style w:type="paragraph" w:styleId="Footer">
    <w:name w:val="footer"/>
    <w:basedOn w:val="Normal"/>
    <w:link w:val="FooterChar"/>
    <w:uiPriority w:val="99"/>
    <w:unhideWhenUsed/>
    <w:rsid w:val="00694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E53"/>
  </w:style>
  <w:style w:type="paragraph" w:styleId="NoSpacing">
    <w:name w:val="No Spacing"/>
    <w:uiPriority w:val="1"/>
    <w:qFormat/>
    <w:rsid w:val="00694E53"/>
    <w:pPr>
      <w:spacing w:after="0" w:line="240" w:lineRule="auto"/>
    </w:pPr>
  </w:style>
  <w:style w:type="character" w:customStyle="1" w:styleId="apple-converted-space">
    <w:name w:val="apple-converted-space"/>
    <w:basedOn w:val="DefaultParagraphFont"/>
    <w:rsid w:val="00471B4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sersomayores.csic.es/documentos/boletin/2007/numero-52/art-07-07-01.pdf"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consultgerirn.org/topics/frailty_and_its_implications_for_care_new/want_to_know_mor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554</Words>
  <Characters>3164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dc:creator>
  <cp:lastModifiedBy>Mary</cp:lastModifiedBy>
  <cp:revision>2</cp:revision>
  <dcterms:created xsi:type="dcterms:W3CDTF">2012-02-27T10:38:00Z</dcterms:created>
  <dcterms:modified xsi:type="dcterms:W3CDTF">2012-02-27T10:38:00Z</dcterms:modified>
</cp:coreProperties>
</file>