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E26BCE">
      <w:pPr>
        <w:pStyle w:val="APA"/>
      </w:pPr>
    </w:p>
    <w:p w:rsidR="00E26BCE" w:rsidRDefault="00E26BCE" w:rsidP="00E26BCE">
      <w:pPr>
        <w:pStyle w:val="APA"/>
      </w:pPr>
    </w:p>
    <w:p w:rsidR="00E26BCE" w:rsidRPr="00B011F4" w:rsidRDefault="00B011F4" w:rsidP="00E26BCE">
      <w:pPr>
        <w:pStyle w:val="APA"/>
        <w:rPr>
          <w:color w:val="FF0000"/>
        </w:rPr>
      </w:pPr>
      <w:r w:rsidRPr="00B011F4">
        <w:rPr>
          <w:color w:val="FF0000"/>
        </w:rPr>
        <w:t>Double space all APA papers</w:t>
      </w:r>
    </w:p>
    <w:p w:rsidR="00E26BCE" w:rsidRDefault="00E26BCE" w:rsidP="00E26BCE">
      <w:pPr>
        <w:pStyle w:val="APA"/>
      </w:pPr>
    </w:p>
    <w:p w:rsidR="00E26BCE" w:rsidRDefault="00E26BCE" w:rsidP="00E26BCE">
      <w:pPr>
        <w:pStyle w:val="APA"/>
      </w:pPr>
    </w:p>
    <w:p w:rsidR="00E26BCE" w:rsidRPr="00B011F4" w:rsidRDefault="00B011F4" w:rsidP="00E26BCE">
      <w:pPr>
        <w:pStyle w:val="APA"/>
        <w:rPr>
          <w:color w:val="FF0000"/>
        </w:rPr>
      </w:pPr>
      <w:r w:rsidRPr="00B011F4">
        <w:rPr>
          <w:color w:val="FF0000"/>
        </w:rPr>
        <w:t>24/25</w:t>
      </w:r>
    </w:p>
    <w:p w:rsidR="00E26BCE" w:rsidRPr="00113EC2" w:rsidRDefault="00E26BCE" w:rsidP="00E26BCE">
      <w:pPr>
        <w:pStyle w:val="APA"/>
      </w:pPr>
    </w:p>
    <w:p w:rsidR="00E26BCE" w:rsidRPr="00113EC2" w:rsidRDefault="00E26BCE" w:rsidP="00E26BCE">
      <w:pPr>
        <w:pStyle w:val="APAHeadingCenter"/>
      </w:pPr>
      <w:bookmarkStart w:id="0" w:name="bmTitlePageTitle"/>
      <w:r w:rsidRPr="00113EC2">
        <w:t>Case Study 5.6 Week 1</w:t>
      </w:r>
      <w:bookmarkEnd w:id="0"/>
    </w:p>
    <w:p w:rsidR="00E26BCE" w:rsidRPr="00113EC2" w:rsidRDefault="00E26BCE" w:rsidP="00E26BCE">
      <w:pPr>
        <w:pStyle w:val="APAHeadingCenter"/>
      </w:pPr>
      <w:bookmarkStart w:id="1" w:name="bmTitlePageName"/>
      <w:r w:rsidRPr="00113EC2">
        <w:t>Jena Boen</w:t>
      </w:r>
      <w:bookmarkEnd w:id="1"/>
    </w:p>
    <w:p w:rsidR="00E26BCE" w:rsidRPr="00113EC2" w:rsidRDefault="00E26BCE" w:rsidP="00E26BCE">
      <w:pPr>
        <w:pStyle w:val="APAHeadingCenter"/>
      </w:pPr>
      <w:bookmarkStart w:id="2" w:name="bmTitlePageInst"/>
      <w:r w:rsidRPr="00113EC2">
        <w:t>Lakeview College of Nursing</w:t>
      </w:r>
      <w:bookmarkEnd w:id="2"/>
    </w:p>
    <w:p w:rsidR="00E26BCE" w:rsidRPr="00113EC2" w:rsidRDefault="00E26BCE" w:rsidP="00E26BCE">
      <w:pPr>
        <w:pStyle w:val="APAHeadingCenter"/>
      </w:pPr>
      <w:bookmarkStart w:id="3" w:name="bmTitleAdd1"/>
      <w:r w:rsidRPr="00113EC2">
        <w:t>Gerontology</w:t>
      </w:r>
      <w:bookmarkEnd w:id="3"/>
    </w:p>
    <w:p w:rsidR="00E26BCE" w:rsidRPr="00113EC2" w:rsidRDefault="00E26BCE" w:rsidP="00E26BCE">
      <w:pPr>
        <w:pStyle w:val="APAHeadingCenter"/>
      </w:pPr>
      <w:bookmarkStart w:id="4" w:name="bmTitleAdd2"/>
      <w:bookmarkEnd w:id="4"/>
    </w:p>
    <w:p w:rsidR="00E26BCE" w:rsidRPr="00113EC2" w:rsidRDefault="00E26BCE" w:rsidP="00E26BCE">
      <w:pPr>
        <w:pStyle w:val="APAHeadingCenter"/>
      </w:pPr>
      <w:bookmarkStart w:id="5" w:name="bmTitleAdd3"/>
      <w:r w:rsidRPr="00113EC2">
        <w:t>Mary Edwards</w:t>
      </w:r>
      <w:bookmarkEnd w:id="5"/>
    </w:p>
    <w:p w:rsidR="00E26BCE" w:rsidRPr="00113EC2" w:rsidRDefault="00E26BCE" w:rsidP="00E26BCE">
      <w:pPr>
        <w:pStyle w:val="APAHeadingCenter"/>
      </w:pPr>
      <w:bookmarkStart w:id="6" w:name="bmTitleAdd4"/>
      <w:r w:rsidRPr="00113EC2">
        <w:t>May 19, 2012</w:t>
      </w:r>
      <w:bookmarkEnd w:id="6"/>
    </w:p>
    <w:p w:rsidR="00E26BCE" w:rsidRPr="00113EC2" w:rsidRDefault="00E26BCE" w:rsidP="00E26BCE">
      <w:pPr>
        <w:pStyle w:val="APA"/>
        <w:sectPr w:rsidR="00E26BCE" w:rsidRPr="00113EC2" w:rsidSect="00E26B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E26BCE" w:rsidRPr="00113EC2" w:rsidRDefault="00E26BCE" w:rsidP="00E26BCE">
      <w:pPr>
        <w:pStyle w:val="APA"/>
        <w:sectPr w:rsidR="00E26BCE" w:rsidRPr="00113EC2" w:rsidSect="00E26BCE">
          <w:headerReference w:type="first" r:id="rId13"/>
          <w:type w:val="continuous"/>
          <w:pgSz w:w="12240" w:h="15840" w:code="1"/>
          <w:pgMar w:top="1440" w:right="1440" w:bottom="1440" w:left="1440" w:header="720" w:footer="720" w:gutter="0"/>
          <w:cols w:space="720"/>
          <w:titlePg/>
          <w:docGrid w:linePitch="360"/>
        </w:sectPr>
      </w:pPr>
    </w:p>
    <w:p w:rsidR="00E26BCE" w:rsidRPr="00113EC2" w:rsidRDefault="00E26BCE" w:rsidP="00E26BCE">
      <w:pPr>
        <w:pStyle w:val="APAHeadingCenter"/>
        <w:rPr>
          <w:b/>
          <w:szCs w:val="24"/>
        </w:rPr>
      </w:pPr>
      <w:bookmarkStart w:id="7" w:name="bmFirstPageTitle"/>
      <w:r w:rsidRPr="00113EC2">
        <w:rPr>
          <w:b/>
          <w:szCs w:val="24"/>
        </w:rPr>
        <w:lastRenderedPageBreak/>
        <w:t>Case Study 5.6 Week 1</w:t>
      </w:r>
      <w:bookmarkEnd w:id="7"/>
    </w:p>
    <w:p w:rsidR="009171F2" w:rsidRPr="00113EC2" w:rsidRDefault="009171F2" w:rsidP="009171F2">
      <w:pPr>
        <w:pStyle w:val="ListParagraph"/>
        <w:numPr>
          <w:ilvl w:val="0"/>
          <w:numId w:val="1"/>
        </w:numPr>
        <w:rPr>
          <w:rFonts w:ascii="Times New Roman" w:hAnsi="Times New Roman"/>
          <w:b/>
          <w:sz w:val="24"/>
          <w:szCs w:val="24"/>
        </w:rPr>
      </w:pPr>
      <w:r w:rsidRPr="00113EC2">
        <w:rPr>
          <w:rFonts w:ascii="Times New Roman" w:hAnsi="Times New Roman"/>
          <w:b/>
          <w:sz w:val="24"/>
          <w:szCs w:val="24"/>
        </w:rPr>
        <w:t>Compare and contrast the two approaches to housing for the elderly: independent versus assisted living and cite your source.</w:t>
      </w:r>
    </w:p>
    <w:p w:rsidR="00002EC8" w:rsidRPr="00113EC2" w:rsidRDefault="00002EC8" w:rsidP="00002EC8">
      <w:pPr>
        <w:pStyle w:val="ListParagraph"/>
        <w:ind w:left="1080"/>
        <w:rPr>
          <w:rFonts w:ascii="Times New Roman" w:hAnsi="Times New Roman"/>
          <w:sz w:val="24"/>
          <w:szCs w:val="24"/>
        </w:rPr>
      </w:pPr>
      <w:commentRangeStart w:id="8"/>
      <w:r w:rsidRPr="00113EC2">
        <w:rPr>
          <w:rFonts w:ascii="Times New Roman" w:hAnsi="Times New Roman"/>
          <w:sz w:val="24"/>
          <w:szCs w:val="24"/>
        </w:rPr>
        <w:t xml:space="preserve">Independent living allows the older adult to care for themselves while being surrounded by people of their own generation.  Typically, each member of the independent living community has their own apartment like room and then there are different day rooms and activity rooms for them to enjoy.  There is staff on hand to help them when they need it but most of the older adults in independent living can perform activities of daily living (ADLs) on their own.  The point of independent living is to promote independence in the individual.  With assisting living, the older adult is still in the community like setting but needs help performing the ADLS.  Assisted living facilities often have meals, activities and exercise for the older adult to do while socializing with people in a safe and protected environment.  </w:t>
      </w:r>
      <w:bookmarkStart w:id="9" w:name="C409219044097222I0T410485990509259"/>
      <w:r w:rsidRPr="00113EC2">
        <w:rPr>
          <w:rFonts w:ascii="Times New Roman" w:hAnsi="Times New Roman"/>
          <w:sz w:val="24"/>
          <w:szCs w:val="24"/>
        </w:rPr>
        <w:t>(Mauk, 2010, p. 19-20)</w:t>
      </w:r>
      <w:bookmarkEnd w:id="9"/>
    </w:p>
    <w:p w:rsidR="009171F2" w:rsidRPr="00113EC2" w:rsidRDefault="009171F2" w:rsidP="009171F2">
      <w:pPr>
        <w:pStyle w:val="ListParagraph"/>
        <w:numPr>
          <w:ilvl w:val="0"/>
          <w:numId w:val="1"/>
        </w:numPr>
        <w:rPr>
          <w:rFonts w:ascii="Times New Roman" w:hAnsi="Times New Roman"/>
          <w:b/>
          <w:sz w:val="24"/>
          <w:szCs w:val="24"/>
        </w:rPr>
      </w:pPr>
      <w:r w:rsidRPr="00113EC2">
        <w:rPr>
          <w:rFonts w:ascii="Times New Roman" w:hAnsi="Times New Roman"/>
          <w:b/>
          <w:sz w:val="24"/>
          <w:szCs w:val="24"/>
        </w:rPr>
        <w:t>What are the qualifications for individuals to be eligible for independent living?</w:t>
      </w:r>
    </w:p>
    <w:p w:rsidR="00002EC8" w:rsidRDefault="00FF1A73" w:rsidP="00002EC8">
      <w:pPr>
        <w:pStyle w:val="ListParagraph"/>
        <w:ind w:left="1080"/>
        <w:rPr>
          <w:rFonts w:ascii="Times New Roman" w:hAnsi="Times New Roman"/>
          <w:sz w:val="24"/>
          <w:szCs w:val="24"/>
        </w:rPr>
      </w:pPr>
      <w:r>
        <w:rPr>
          <w:rFonts w:ascii="Times New Roman" w:hAnsi="Times New Roman"/>
          <w:sz w:val="24"/>
          <w:szCs w:val="24"/>
        </w:rPr>
        <w:t xml:space="preserve">There are many qualifications for individuals to meet to be eligible </w:t>
      </w:r>
      <w:commentRangeEnd w:id="8"/>
      <w:r w:rsidR="00CA6F06">
        <w:rPr>
          <w:rStyle w:val="CommentReference"/>
          <w:rFonts w:ascii="Times New Roman" w:eastAsia="Times New Roman" w:hAnsi="Times New Roman"/>
        </w:rPr>
        <w:commentReference w:id="8"/>
      </w:r>
      <w:r>
        <w:rPr>
          <w:rFonts w:ascii="Times New Roman" w:hAnsi="Times New Roman"/>
          <w:sz w:val="24"/>
          <w:szCs w:val="24"/>
        </w:rPr>
        <w:t>for independent living.  Some of these qualifications are being healthy, being able to perform ADLs with minimal help, connecting with peers and being able to overcome emotional roadblocks.</w:t>
      </w:r>
      <w:bookmarkStart w:id="10" w:name="_GoBack"/>
      <w:bookmarkEnd w:id="10"/>
    </w:p>
    <w:p w:rsidR="00CA6F06" w:rsidRPr="00CA6F06" w:rsidRDefault="00CA6F06" w:rsidP="00CA6F06">
      <w:pPr>
        <w:overflowPunct/>
        <w:textAlignment w:val="auto"/>
        <w:rPr>
          <w:rFonts w:ascii="ITCGaramondStd-Bk" w:hAnsi="ITCGaramondStd-Bk" w:cs="ITCGaramondStd-Bk"/>
          <w:color w:val="FF0000"/>
        </w:rPr>
      </w:pPr>
      <w:r>
        <w:rPr>
          <w:sz w:val="24"/>
          <w:szCs w:val="24"/>
        </w:rPr>
        <w:t xml:space="preserve">  </w:t>
      </w:r>
      <w:r w:rsidRPr="00CA6F06">
        <w:rPr>
          <w:rFonts w:ascii="ITCGaramondStd-Bk" w:hAnsi="ITCGaramondStd-Bk" w:cs="ITCGaramondStd-Bk"/>
          <w:color w:val="FF0000"/>
        </w:rPr>
        <w:t>Independent Living is ideal for seniors who</w:t>
      </w:r>
    </w:p>
    <w:p w:rsidR="00CA6F06" w:rsidRPr="00CA6F06" w:rsidRDefault="00CA6F06" w:rsidP="00CA6F06">
      <w:pPr>
        <w:overflowPunct/>
        <w:textAlignment w:val="auto"/>
        <w:rPr>
          <w:rFonts w:ascii="ITCGaramondStd-Bk" w:hAnsi="ITCGaramondStd-Bk" w:cs="ITCGaramondStd-Bk"/>
          <w:color w:val="FF0000"/>
        </w:rPr>
      </w:pPr>
      <w:r w:rsidRPr="00CA6F06">
        <w:rPr>
          <w:rFonts w:ascii="ITCGaramondStd-Bk" w:hAnsi="ITCGaramondStd-Bk" w:cs="ITCGaramondStd-Bk"/>
          <w:color w:val="FF0000"/>
        </w:rPr>
        <w:t xml:space="preserve">• are healthy and able to care for themselves;• want to live independently; • desire the security to be found in a seniors-only community; • no longer want to maintain a house;• prefer to live among their peers;• can communicate with doctors and caregivers by themselves, or with the </w:t>
      </w:r>
      <w:proofErr w:type="spellStart"/>
      <w:r w:rsidRPr="00CA6F06">
        <w:rPr>
          <w:rFonts w:ascii="ITCGaramondStd-Bk" w:hAnsi="ITCGaramondStd-Bk" w:cs="ITCGaramondStd-Bk"/>
          <w:color w:val="FF0000"/>
        </w:rPr>
        <w:t>helpof</w:t>
      </w:r>
      <w:proofErr w:type="spellEnd"/>
      <w:r w:rsidRPr="00CA6F06">
        <w:rPr>
          <w:rFonts w:ascii="ITCGaramondStd-Bk" w:hAnsi="ITCGaramondStd-Bk" w:cs="ITCGaramondStd-Bk"/>
          <w:color w:val="FF0000"/>
        </w:rPr>
        <w:t xml:space="preserve"> family or friends, but without the help of trained, onsite staff; • have enough money to pay for the kind of home they are looking for, or else can be satisfied with subsidized housing (Rose, de </w:t>
      </w:r>
      <w:proofErr w:type="spellStart"/>
      <w:r w:rsidRPr="00CA6F06">
        <w:rPr>
          <w:rFonts w:ascii="ITCGaramondStd-Bk" w:hAnsi="ITCGaramondStd-Bk" w:cs="ITCGaramondStd-Bk"/>
          <w:color w:val="FF0000"/>
        </w:rPr>
        <w:t>Benedictis</w:t>
      </w:r>
      <w:proofErr w:type="spellEnd"/>
      <w:r w:rsidRPr="00CA6F06">
        <w:rPr>
          <w:rFonts w:ascii="ITCGaramondStd-Bk" w:hAnsi="ITCGaramondStd-Bk" w:cs="ITCGaramondStd-Bk"/>
          <w:color w:val="FF0000"/>
        </w:rPr>
        <w:t>, &amp; Russell, 2010).</w:t>
      </w:r>
    </w:p>
    <w:p w:rsidR="00CA6F06" w:rsidRPr="00CA6F06" w:rsidRDefault="00CA6F06" w:rsidP="00CA6F06">
      <w:pPr>
        <w:overflowPunct/>
        <w:textAlignment w:val="auto"/>
        <w:rPr>
          <w:color w:val="FF0000"/>
          <w:sz w:val="24"/>
          <w:szCs w:val="24"/>
        </w:rPr>
      </w:pPr>
    </w:p>
    <w:p w:rsidR="009171F2" w:rsidRPr="00113EC2" w:rsidRDefault="009171F2" w:rsidP="009171F2">
      <w:pPr>
        <w:pStyle w:val="ListParagraph"/>
        <w:numPr>
          <w:ilvl w:val="0"/>
          <w:numId w:val="1"/>
        </w:numPr>
        <w:rPr>
          <w:rFonts w:ascii="Times New Roman" w:hAnsi="Times New Roman"/>
          <w:b/>
          <w:sz w:val="24"/>
          <w:szCs w:val="24"/>
        </w:rPr>
      </w:pPr>
      <w:r w:rsidRPr="00113EC2">
        <w:rPr>
          <w:rFonts w:ascii="Times New Roman" w:hAnsi="Times New Roman"/>
          <w:b/>
          <w:sz w:val="24"/>
          <w:szCs w:val="24"/>
        </w:rPr>
        <w:t>Using the following website, explain how this label came about.  What characteristics does Lillian’s background present, which are “typical” for her generation?</w:t>
      </w:r>
    </w:p>
    <w:p w:rsidR="009171F2" w:rsidRPr="00113EC2" w:rsidRDefault="009171F2" w:rsidP="009171F2">
      <w:pPr>
        <w:pStyle w:val="ListParagraph"/>
        <w:ind w:left="1080"/>
        <w:rPr>
          <w:rFonts w:ascii="Times New Roman" w:hAnsi="Times New Roman"/>
          <w:sz w:val="24"/>
          <w:szCs w:val="24"/>
        </w:rPr>
      </w:pPr>
      <w:r w:rsidRPr="00113EC2">
        <w:rPr>
          <w:rFonts w:ascii="Times New Roman" w:hAnsi="Times New Roman"/>
          <w:sz w:val="24"/>
          <w:szCs w:val="24"/>
        </w:rPr>
        <w:t xml:space="preserve">The label “Silent Generation” came about because these people are often overlooked because they were born in between two very important generations, the Baby Boomers and the :greatest Generation” of World War II.  These people are very hardworking and pretentious and do not receive the recognition they deserve.  </w:t>
      </w:r>
      <w:r w:rsidR="00113EC2" w:rsidRPr="00113EC2">
        <w:rPr>
          <w:rFonts w:ascii="Times New Roman" w:hAnsi="Times New Roman"/>
          <w:sz w:val="24"/>
          <w:szCs w:val="24"/>
        </w:rPr>
        <w:t xml:space="preserve">  Lillian is strongly connected to her community and her family which is a characteristic of the “Silent Generation”.   Lillian also chose an assisted living facility that was close to her home which is typical of someone of that generation to do.   She also continued to work and kept active throughout her life.   </w:t>
      </w:r>
      <w:bookmarkStart w:id="11" w:name="C410486049652778I0T410486057407407"/>
      <w:r w:rsidR="00113EC2" w:rsidRPr="00113EC2">
        <w:rPr>
          <w:rFonts w:ascii="Times New Roman" w:hAnsi="Times New Roman"/>
          <w:sz w:val="24"/>
          <w:szCs w:val="24"/>
        </w:rPr>
        <w:t xml:space="preserve">(Crossing, </w:t>
      </w:r>
      <w:bookmarkEnd w:id="11"/>
      <w:r w:rsidR="00113EC2" w:rsidRPr="00113EC2">
        <w:rPr>
          <w:rFonts w:ascii="Times New Roman" w:hAnsi="Times New Roman"/>
          <w:sz w:val="24"/>
          <w:szCs w:val="24"/>
        </w:rPr>
        <w:t>2012)</w:t>
      </w:r>
    </w:p>
    <w:p w:rsidR="009171F2" w:rsidRDefault="009171F2" w:rsidP="009171F2">
      <w:pPr>
        <w:pStyle w:val="ListParagraph"/>
        <w:numPr>
          <w:ilvl w:val="0"/>
          <w:numId w:val="1"/>
        </w:numPr>
        <w:rPr>
          <w:rFonts w:ascii="Times New Roman" w:hAnsi="Times New Roman"/>
          <w:b/>
          <w:sz w:val="24"/>
          <w:szCs w:val="24"/>
        </w:rPr>
      </w:pPr>
      <w:r w:rsidRPr="00113EC2">
        <w:rPr>
          <w:rFonts w:ascii="Times New Roman" w:hAnsi="Times New Roman"/>
          <w:b/>
          <w:sz w:val="24"/>
          <w:szCs w:val="24"/>
        </w:rPr>
        <w:t>Use the following resource to comment on the average number of moves an adult makes in their lifetime.  Do you believe Lillian’s situation of residing in a home 50+ years will be a rarity in the 21</w:t>
      </w:r>
      <w:r w:rsidRPr="00113EC2">
        <w:rPr>
          <w:rFonts w:ascii="Times New Roman" w:hAnsi="Times New Roman"/>
          <w:b/>
          <w:sz w:val="24"/>
          <w:szCs w:val="24"/>
          <w:vertAlign w:val="superscript"/>
        </w:rPr>
        <w:t>st</w:t>
      </w:r>
      <w:r w:rsidRPr="00113EC2">
        <w:rPr>
          <w:rFonts w:ascii="Times New Roman" w:hAnsi="Times New Roman"/>
          <w:b/>
          <w:sz w:val="24"/>
          <w:szCs w:val="24"/>
        </w:rPr>
        <w:t xml:space="preserve"> century?</w:t>
      </w:r>
    </w:p>
    <w:p w:rsidR="005F644F" w:rsidRPr="005F644F" w:rsidRDefault="005F644F" w:rsidP="005F644F">
      <w:pPr>
        <w:pStyle w:val="ListParagraph"/>
        <w:ind w:left="1080"/>
        <w:rPr>
          <w:rFonts w:ascii="Times New Roman" w:hAnsi="Times New Roman"/>
          <w:b/>
          <w:sz w:val="24"/>
          <w:szCs w:val="24"/>
        </w:rPr>
      </w:pPr>
      <w:r>
        <w:rPr>
          <w:rFonts w:ascii="Times New Roman" w:hAnsi="Times New Roman"/>
          <w:sz w:val="24"/>
          <w:szCs w:val="24"/>
        </w:rPr>
        <w:lastRenderedPageBreak/>
        <w:t>According to the United States Census Bureau, “59% of the people in the United States were born in their state of residence”</w:t>
      </w:r>
      <w:bookmarkStart w:id="12" w:name="C410496795486111I0T410496800810185"/>
      <w:r>
        <w:rPr>
          <w:rFonts w:ascii="Times New Roman" w:hAnsi="Times New Roman"/>
          <w:sz w:val="24"/>
          <w:szCs w:val="24"/>
        </w:rPr>
        <w:t xml:space="preserve"> (Ren, 2011, p. 1)</w:t>
      </w:r>
      <w:bookmarkEnd w:id="12"/>
      <w:r>
        <w:rPr>
          <w:rFonts w:ascii="Times New Roman" w:hAnsi="Times New Roman"/>
          <w:sz w:val="24"/>
          <w:szCs w:val="24"/>
        </w:rPr>
        <w:t xml:space="preserve">.  The Midwest is the geographic location with the highest percentage of their current population having been born in their current state of residence.  The West is typically the geographic location that has the least amount of their current population being born in their current state of residence.  </w:t>
      </w:r>
      <w:bookmarkStart w:id="13" w:name="C410496795486111I0T410496812847222"/>
      <w:r>
        <w:rPr>
          <w:rFonts w:ascii="Times New Roman" w:hAnsi="Times New Roman"/>
          <w:sz w:val="24"/>
          <w:szCs w:val="24"/>
        </w:rPr>
        <w:t>(Ren, 2011)</w:t>
      </w:r>
      <w:bookmarkEnd w:id="13"/>
      <w:r>
        <w:rPr>
          <w:rFonts w:ascii="Times New Roman" w:hAnsi="Times New Roman"/>
          <w:sz w:val="24"/>
          <w:szCs w:val="24"/>
        </w:rPr>
        <w:t xml:space="preserve">  However, with age, typically those who are 65 to 74 years of age the numbers dip in the amount of people who are currently residing in the state they were born in because of people reaching the age of retirement.  On this note, only “one quarter of people 75 and older lived in their state of birth in the West and less than half in the South, compared with 60% in the Northeast and 65% in the Midwest”  </w:t>
      </w:r>
      <w:bookmarkStart w:id="14" w:name="C410496795486111I0T410496833680556"/>
      <w:r>
        <w:rPr>
          <w:rFonts w:ascii="Times New Roman" w:hAnsi="Times New Roman"/>
          <w:sz w:val="24"/>
          <w:szCs w:val="24"/>
        </w:rPr>
        <w:t>(Ren, 2011, p. 3-4)</w:t>
      </w:r>
      <w:bookmarkEnd w:id="14"/>
      <w:r>
        <w:rPr>
          <w:rFonts w:ascii="Times New Roman" w:hAnsi="Times New Roman"/>
          <w:sz w:val="24"/>
          <w:szCs w:val="24"/>
        </w:rPr>
        <w:t xml:space="preserve">.  </w:t>
      </w:r>
      <w:r w:rsidR="00C535A0">
        <w:rPr>
          <w:rFonts w:ascii="Times New Roman" w:hAnsi="Times New Roman"/>
          <w:sz w:val="24"/>
          <w:szCs w:val="24"/>
        </w:rPr>
        <w:t>I think at Lillian’s age, it is a rarity that she has lived in the same house for 50+ years, especially going in to the 21</w:t>
      </w:r>
      <w:r w:rsidR="00C535A0" w:rsidRPr="00C535A0">
        <w:rPr>
          <w:rFonts w:ascii="Times New Roman" w:hAnsi="Times New Roman"/>
          <w:sz w:val="24"/>
          <w:szCs w:val="24"/>
          <w:vertAlign w:val="superscript"/>
        </w:rPr>
        <w:t>st</w:t>
      </w:r>
      <w:r w:rsidR="00C535A0">
        <w:rPr>
          <w:rFonts w:ascii="Times New Roman" w:hAnsi="Times New Roman"/>
          <w:sz w:val="24"/>
          <w:szCs w:val="24"/>
        </w:rPr>
        <w:t xml:space="preserve"> century when most people are retiring and moving to different states and moving away from their families after retirement.</w:t>
      </w:r>
    </w:p>
    <w:p w:rsidR="009171F2" w:rsidRDefault="009171F2" w:rsidP="009171F2">
      <w:pPr>
        <w:pStyle w:val="ListParagraph"/>
        <w:numPr>
          <w:ilvl w:val="0"/>
          <w:numId w:val="1"/>
        </w:numPr>
        <w:rPr>
          <w:rFonts w:ascii="Times New Roman" w:hAnsi="Times New Roman"/>
          <w:b/>
          <w:sz w:val="24"/>
          <w:szCs w:val="24"/>
        </w:rPr>
      </w:pPr>
      <w:r w:rsidRPr="00113EC2">
        <w:rPr>
          <w:rFonts w:ascii="Times New Roman" w:hAnsi="Times New Roman"/>
          <w:b/>
          <w:sz w:val="24"/>
          <w:szCs w:val="24"/>
        </w:rPr>
        <w:t xml:space="preserve">Describe a situation in your family, or someone else’s, where material property had to be divided. What system was used? Did it go smoothly or cause conflict? </w:t>
      </w:r>
    </w:p>
    <w:p w:rsidR="00C535A0" w:rsidRPr="00C535A0" w:rsidRDefault="00C535A0" w:rsidP="00C535A0">
      <w:pPr>
        <w:pStyle w:val="ListParagraph"/>
        <w:ind w:left="1080"/>
        <w:rPr>
          <w:rFonts w:ascii="Times New Roman" w:hAnsi="Times New Roman"/>
          <w:sz w:val="24"/>
          <w:szCs w:val="24"/>
        </w:rPr>
      </w:pPr>
      <w:r>
        <w:rPr>
          <w:rFonts w:ascii="Times New Roman" w:hAnsi="Times New Roman"/>
          <w:sz w:val="24"/>
          <w:szCs w:val="24"/>
        </w:rPr>
        <w:t>I guess the only example of this I have is when my parents got divorced.  My parents had to split their belongings upon the divorce.  When my grandmother died, my grandfather was still living so none of their belongings had to get split but I’m sure when the time comes it will be a conflict in itself.  With my parents, my mom and dad just split everything in half and everyone got whatever they wanted.  There was some conflict but it also had to do with the situation that the belongings were getting split.</w:t>
      </w:r>
    </w:p>
    <w:p w:rsidR="009171F2" w:rsidRDefault="009171F2" w:rsidP="009171F2">
      <w:pPr>
        <w:pStyle w:val="ListParagraph"/>
        <w:numPr>
          <w:ilvl w:val="0"/>
          <w:numId w:val="1"/>
        </w:numPr>
        <w:rPr>
          <w:rFonts w:ascii="Times New Roman" w:hAnsi="Times New Roman"/>
          <w:b/>
          <w:sz w:val="24"/>
          <w:szCs w:val="24"/>
        </w:rPr>
      </w:pPr>
      <w:r w:rsidRPr="00113EC2">
        <w:rPr>
          <w:rFonts w:ascii="Times New Roman" w:hAnsi="Times New Roman"/>
          <w:b/>
          <w:sz w:val="24"/>
          <w:szCs w:val="24"/>
        </w:rPr>
        <w:t>Visit the website. Describe this service and your opinion of the potential usefulness</w:t>
      </w:r>
      <w:r w:rsidR="00C535A0">
        <w:rPr>
          <w:rFonts w:ascii="Times New Roman" w:hAnsi="Times New Roman"/>
          <w:b/>
          <w:sz w:val="24"/>
          <w:szCs w:val="24"/>
        </w:rPr>
        <w:t>.</w:t>
      </w:r>
    </w:p>
    <w:p w:rsidR="00C535A0" w:rsidRPr="00C535A0" w:rsidRDefault="00C535A0" w:rsidP="00C535A0">
      <w:pPr>
        <w:pStyle w:val="ListParagraph"/>
        <w:ind w:left="1080"/>
        <w:rPr>
          <w:rFonts w:ascii="Times New Roman" w:hAnsi="Times New Roman"/>
          <w:sz w:val="24"/>
          <w:szCs w:val="24"/>
        </w:rPr>
      </w:pPr>
      <w:r>
        <w:rPr>
          <w:rFonts w:ascii="Times New Roman" w:hAnsi="Times New Roman"/>
          <w:sz w:val="24"/>
          <w:szCs w:val="24"/>
        </w:rPr>
        <w:t xml:space="preserve">This service is an auction website where equitable property can be auctioned off for profit.  I feel like this website could potentially be useful when dividing up property if it isn’t property that is heirlooms and family belongings.  In Lillian’s case, I feel like this website would not be benefit to her because her family is arguing over family heirlooms. </w:t>
      </w:r>
    </w:p>
    <w:p w:rsidR="00C535A0" w:rsidRDefault="009171F2" w:rsidP="001B62D3">
      <w:pPr>
        <w:pStyle w:val="ListParagraph"/>
        <w:numPr>
          <w:ilvl w:val="0"/>
          <w:numId w:val="1"/>
        </w:numPr>
        <w:rPr>
          <w:rFonts w:ascii="Times New Roman" w:hAnsi="Times New Roman"/>
          <w:b/>
          <w:sz w:val="24"/>
          <w:szCs w:val="24"/>
        </w:rPr>
      </w:pPr>
      <w:r w:rsidRPr="001B62D3">
        <w:rPr>
          <w:rFonts w:ascii="Times New Roman" w:hAnsi="Times New Roman"/>
          <w:b/>
          <w:sz w:val="24"/>
          <w:szCs w:val="24"/>
        </w:rPr>
        <w:t>Briefly describe what Reminiscence Therapy entails.</w:t>
      </w:r>
    </w:p>
    <w:p w:rsidR="001B62D3" w:rsidRDefault="001B62D3" w:rsidP="001B62D3">
      <w:pPr>
        <w:pStyle w:val="ListParagraph"/>
        <w:ind w:left="1440"/>
        <w:rPr>
          <w:rFonts w:ascii="Times New Roman" w:hAnsi="Times New Roman"/>
          <w:sz w:val="24"/>
          <w:szCs w:val="24"/>
        </w:rPr>
      </w:pPr>
      <w:r>
        <w:rPr>
          <w:rFonts w:ascii="Times New Roman" w:hAnsi="Times New Roman"/>
          <w:sz w:val="24"/>
          <w:szCs w:val="24"/>
        </w:rPr>
        <w:t xml:space="preserve">Reminiscence Therapy uses photos, music and familiar items from an individual’s past to get the patient to talk about earlier moments.  These people usually have mood or memory problems and this therapy helps them deal with the difficulties </w:t>
      </w:r>
      <w:r w:rsidRPr="001B62D3">
        <w:rPr>
          <w:rFonts w:ascii="Times New Roman" w:hAnsi="Times New Roman"/>
          <w:sz w:val="24"/>
          <w:szCs w:val="24"/>
        </w:rPr>
        <w:t xml:space="preserve">of these problems.  This therapy has positive effects on “mood, self-care, ability to communicate and well-being” of the patient.  </w:t>
      </w:r>
      <w:bookmarkStart w:id="15" w:name="C410496956365741I0T410496961805556"/>
      <w:r w:rsidRPr="001B62D3">
        <w:rPr>
          <w:rFonts w:ascii="Times New Roman" w:hAnsi="Times New Roman"/>
          <w:sz w:val="24"/>
          <w:szCs w:val="24"/>
        </w:rPr>
        <w:t xml:space="preserve">(Miller M.D., 2012, para. </w:t>
      </w:r>
      <w:bookmarkEnd w:id="15"/>
    </w:p>
    <w:p w:rsidR="001B62D3" w:rsidRDefault="009171F2" w:rsidP="001B62D3">
      <w:pPr>
        <w:pStyle w:val="ListParagraph"/>
        <w:numPr>
          <w:ilvl w:val="0"/>
          <w:numId w:val="1"/>
        </w:numPr>
        <w:rPr>
          <w:rFonts w:ascii="Times New Roman" w:hAnsi="Times New Roman"/>
          <w:b/>
          <w:sz w:val="24"/>
          <w:szCs w:val="24"/>
        </w:rPr>
      </w:pPr>
      <w:r w:rsidRPr="001B62D3">
        <w:rPr>
          <w:rFonts w:ascii="Times New Roman" w:hAnsi="Times New Roman"/>
          <w:b/>
          <w:sz w:val="24"/>
          <w:szCs w:val="24"/>
        </w:rPr>
        <w:t>Identify a minimum of five positive outcomes of reminiscing.</w:t>
      </w:r>
    </w:p>
    <w:p w:rsidR="001B62D3" w:rsidRDefault="001B62D3" w:rsidP="001B62D3">
      <w:pPr>
        <w:pStyle w:val="ListParagraph"/>
        <w:ind w:left="1080"/>
        <w:rPr>
          <w:rFonts w:ascii="Times New Roman" w:hAnsi="Times New Roman"/>
          <w:sz w:val="24"/>
          <w:szCs w:val="24"/>
        </w:rPr>
      </w:pPr>
      <w:r>
        <w:rPr>
          <w:rFonts w:ascii="Times New Roman" w:hAnsi="Times New Roman"/>
          <w:sz w:val="24"/>
          <w:szCs w:val="24"/>
        </w:rPr>
        <w:t xml:space="preserve">Reminiscing has very many positive outcomes.  According to the article “Remembering </w:t>
      </w:r>
      <w:proofErr w:type="gramStart"/>
      <w:r>
        <w:rPr>
          <w:rFonts w:ascii="Times New Roman" w:hAnsi="Times New Roman"/>
          <w:sz w:val="24"/>
          <w:szCs w:val="24"/>
        </w:rPr>
        <w:t>As</w:t>
      </w:r>
      <w:proofErr w:type="gramEnd"/>
      <w:r>
        <w:rPr>
          <w:rFonts w:ascii="Times New Roman" w:hAnsi="Times New Roman"/>
          <w:sz w:val="24"/>
          <w:szCs w:val="24"/>
        </w:rPr>
        <w:t xml:space="preserve"> a Form of Therapy”, a few of the positive outcomes are:</w:t>
      </w:r>
    </w:p>
    <w:p w:rsid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t>Improves communication</w:t>
      </w:r>
    </w:p>
    <w:p w:rsid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t>Gives a person a sense of self</w:t>
      </w:r>
    </w:p>
    <w:p w:rsid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t>Improves mood</w:t>
      </w:r>
    </w:p>
    <w:p w:rsid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lastRenderedPageBreak/>
        <w:t>Enjoyable social activity</w:t>
      </w:r>
    </w:p>
    <w:p w:rsid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t>Patient can establish realistic goals</w:t>
      </w:r>
    </w:p>
    <w:p w:rsid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t>Coming to terms with disappointment and limits</w:t>
      </w:r>
    </w:p>
    <w:p w:rsidR="001B62D3" w:rsidRPr="001B62D3" w:rsidRDefault="001B62D3" w:rsidP="001B62D3">
      <w:pPr>
        <w:pStyle w:val="ListParagraph"/>
        <w:numPr>
          <w:ilvl w:val="0"/>
          <w:numId w:val="2"/>
        </w:numPr>
        <w:rPr>
          <w:rFonts w:ascii="Times New Roman" w:hAnsi="Times New Roman"/>
          <w:sz w:val="24"/>
          <w:szCs w:val="24"/>
        </w:rPr>
      </w:pPr>
      <w:r>
        <w:rPr>
          <w:rFonts w:ascii="Times New Roman" w:hAnsi="Times New Roman"/>
          <w:sz w:val="24"/>
          <w:szCs w:val="24"/>
        </w:rPr>
        <w:t>Pleasure and pride recalling accomplishments</w:t>
      </w:r>
    </w:p>
    <w:p w:rsidR="00002EC8" w:rsidRDefault="001B62D3" w:rsidP="001B62D3">
      <w:pPr>
        <w:pStyle w:val="APAHeadingCenter"/>
      </w:pPr>
      <w:r>
        <w:br w:type="page"/>
      </w:r>
      <w:r>
        <w:lastRenderedPageBreak/>
        <w:t>References</w:t>
      </w:r>
    </w:p>
    <w:p w:rsidR="001B62D3" w:rsidRDefault="001B62D3" w:rsidP="001B62D3">
      <w:pPr>
        <w:pStyle w:val="APAReference"/>
      </w:pPr>
      <w:bookmarkStart w:id="16" w:name="R410486049652778I0"/>
      <w:proofErr w:type="gramStart"/>
      <w:r>
        <w:t xml:space="preserve">Crossing, </w:t>
      </w:r>
      <w:commentRangeStart w:id="17"/>
      <w:r>
        <w:t>S</w:t>
      </w:r>
      <w:commentRangeEnd w:id="17"/>
      <w:r w:rsidR="00CA6F06">
        <w:rPr>
          <w:rStyle w:val="CommentReference"/>
        </w:rPr>
        <w:commentReference w:id="17"/>
      </w:r>
      <w:r>
        <w:t>.</w:t>
      </w:r>
      <w:proofErr w:type="gramEnd"/>
      <w:r>
        <w:t xml:space="preserve"> (). </w:t>
      </w:r>
      <w:r w:rsidRPr="00CA6F06">
        <w:rPr>
          <w:i/>
          <w:color w:val="FF0000"/>
        </w:rPr>
        <w:t xml:space="preserve">The </w:t>
      </w:r>
      <w:r w:rsidR="00CA6F06" w:rsidRPr="00CA6F06">
        <w:rPr>
          <w:i/>
          <w:color w:val="FF0000"/>
        </w:rPr>
        <w:t>s</w:t>
      </w:r>
      <w:r w:rsidRPr="00CA6F06">
        <w:rPr>
          <w:i/>
          <w:color w:val="FF0000"/>
        </w:rPr>
        <w:t xml:space="preserve">ilent </w:t>
      </w:r>
      <w:r w:rsidR="00CA6F06">
        <w:rPr>
          <w:i/>
          <w:color w:val="FF0000"/>
        </w:rPr>
        <w:t>g</w:t>
      </w:r>
      <w:r w:rsidRPr="00CA6F06">
        <w:rPr>
          <w:i/>
          <w:color w:val="FF0000"/>
        </w:rPr>
        <w:t xml:space="preserve">eneration </w:t>
      </w:r>
      <w:r w:rsidR="00CA6F06">
        <w:rPr>
          <w:i/>
          <w:color w:val="FF0000"/>
        </w:rPr>
        <w:t>e</w:t>
      </w:r>
      <w:r w:rsidRPr="00CA6F06">
        <w:rPr>
          <w:i/>
          <w:color w:val="FF0000"/>
        </w:rPr>
        <w:t xml:space="preserve">xplores </w:t>
      </w:r>
      <w:r w:rsidR="00CA6F06">
        <w:rPr>
          <w:i/>
          <w:color w:val="FF0000"/>
        </w:rPr>
        <w:t>r</w:t>
      </w:r>
      <w:r w:rsidRPr="00CA6F06">
        <w:rPr>
          <w:i/>
          <w:color w:val="FF0000"/>
        </w:rPr>
        <w:t xml:space="preserve">etirement </w:t>
      </w:r>
      <w:r w:rsidR="00CA6F06">
        <w:rPr>
          <w:i/>
          <w:color w:val="FF0000"/>
        </w:rPr>
        <w:t>c</w:t>
      </w:r>
      <w:r w:rsidRPr="00CA6F06">
        <w:rPr>
          <w:i/>
          <w:color w:val="FF0000"/>
        </w:rPr>
        <w:t xml:space="preserve">ommunity </w:t>
      </w:r>
      <w:r w:rsidR="00CA6F06">
        <w:rPr>
          <w:i/>
          <w:color w:val="FF0000"/>
        </w:rPr>
        <w:t>o</w:t>
      </w:r>
      <w:r w:rsidRPr="00CA6F06">
        <w:rPr>
          <w:i/>
          <w:color w:val="FF0000"/>
        </w:rPr>
        <w:t>ptions</w:t>
      </w:r>
      <w:r>
        <w:t>. Retrieved from http://www.seniorcitizensguide.com/articles/chicago/silent-generation-retirement-community.htm</w:t>
      </w:r>
      <w:bookmarkEnd w:id="16"/>
    </w:p>
    <w:p w:rsidR="001B62D3" w:rsidRDefault="001B62D3" w:rsidP="001B62D3">
      <w:pPr>
        <w:pStyle w:val="APAReference"/>
      </w:pPr>
      <w:bookmarkStart w:id="18" w:name="R409219044097222I0"/>
      <w:r>
        <w:t xml:space="preserve">Mauk, K. L. (2010). </w:t>
      </w:r>
      <w:proofErr w:type="spellStart"/>
      <w:r>
        <w:rPr>
          <w:i/>
        </w:rPr>
        <w:t>Gerontological</w:t>
      </w:r>
      <w:proofErr w:type="spellEnd"/>
      <w:r>
        <w:rPr>
          <w:i/>
        </w:rPr>
        <w:t xml:space="preserve"> </w:t>
      </w:r>
      <w:proofErr w:type="gramStart"/>
      <w:r w:rsidR="00CA6F06">
        <w:rPr>
          <w:i/>
          <w:color w:val="FF0000"/>
        </w:rPr>
        <w:t>n</w:t>
      </w:r>
      <w:r>
        <w:rPr>
          <w:i/>
        </w:rPr>
        <w:t xml:space="preserve">ursing  </w:t>
      </w:r>
      <w:r>
        <w:t>(</w:t>
      </w:r>
      <w:proofErr w:type="gramEnd"/>
      <w:r>
        <w:t xml:space="preserve">2nd ed.). Sudbury, MA: Jones and Bartlett </w:t>
      </w:r>
      <w:commentRangeStart w:id="19"/>
      <w:r>
        <w:t>Publishers.</w:t>
      </w:r>
      <w:bookmarkEnd w:id="18"/>
      <w:commentRangeEnd w:id="19"/>
      <w:r w:rsidR="00CA6F06">
        <w:rPr>
          <w:rStyle w:val="CommentReference"/>
        </w:rPr>
        <w:commentReference w:id="19"/>
      </w:r>
    </w:p>
    <w:p w:rsidR="001B62D3" w:rsidRDefault="001B62D3" w:rsidP="001B62D3">
      <w:pPr>
        <w:pStyle w:val="APAReference"/>
      </w:pPr>
      <w:bookmarkStart w:id="20" w:name="R410496956365741I0"/>
      <w:r>
        <w:t xml:space="preserve">Miller </w:t>
      </w:r>
      <w:commentRangeStart w:id="21"/>
      <w:r>
        <w:t xml:space="preserve">M.D., </w:t>
      </w:r>
      <w:commentRangeEnd w:id="21"/>
      <w:r w:rsidR="00CA6F06">
        <w:rPr>
          <w:rStyle w:val="CommentReference"/>
        </w:rPr>
        <w:commentReference w:id="21"/>
      </w:r>
      <w:r>
        <w:t xml:space="preserve">M. C. (2012). </w:t>
      </w:r>
      <w:proofErr w:type="gramStart"/>
      <w:r w:rsidRPr="00CA6F06">
        <w:rPr>
          <w:i/>
          <w:color w:val="FF0000"/>
        </w:rPr>
        <w:t xml:space="preserve">Remembering </w:t>
      </w:r>
      <w:r w:rsidR="00CA6F06">
        <w:rPr>
          <w:i/>
          <w:color w:val="FF0000"/>
        </w:rPr>
        <w:t>a</w:t>
      </w:r>
      <w:r w:rsidRPr="00CA6F06">
        <w:rPr>
          <w:i/>
          <w:color w:val="FF0000"/>
        </w:rPr>
        <w:t xml:space="preserve">s a </w:t>
      </w:r>
      <w:r w:rsidR="00CA6F06">
        <w:rPr>
          <w:i/>
          <w:color w:val="FF0000"/>
        </w:rPr>
        <w:t>f</w:t>
      </w:r>
      <w:r w:rsidRPr="00CA6F06">
        <w:rPr>
          <w:i/>
          <w:color w:val="FF0000"/>
        </w:rPr>
        <w:t xml:space="preserve">orm of </w:t>
      </w:r>
      <w:r w:rsidR="00CA6F06">
        <w:rPr>
          <w:i/>
          <w:color w:val="FF0000"/>
        </w:rPr>
        <w:t>t</w:t>
      </w:r>
      <w:r w:rsidRPr="00CA6F06">
        <w:rPr>
          <w:i/>
          <w:color w:val="FF0000"/>
        </w:rPr>
        <w:t>herapy</w:t>
      </w:r>
      <w:r>
        <w:t>.</w:t>
      </w:r>
      <w:proofErr w:type="gramEnd"/>
      <w:r>
        <w:t xml:space="preserve"> Retrieved from http://health.msn.com/health-topics/articlepage.aspx?cp-documentid=100251924</w:t>
      </w:r>
      <w:bookmarkEnd w:id="20"/>
    </w:p>
    <w:p w:rsidR="001B62D3" w:rsidRPr="001B62D3" w:rsidRDefault="001B62D3" w:rsidP="001B62D3">
      <w:pPr>
        <w:pStyle w:val="APAReference"/>
      </w:pPr>
      <w:bookmarkStart w:id="22" w:name="R410496795486111I0"/>
      <w:r>
        <w:t xml:space="preserve">Ren, P. (2011). </w:t>
      </w:r>
      <w:r w:rsidRPr="00CA6F06">
        <w:rPr>
          <w:i/>
          <w:color w:val="FF0000"/>
        </w:rPr>
        <w:t xml:space="preserve">Lifetime </w:t>
      </w:r>
      <w:r w:rsidR="00CA6F06">
        <w:rPr>
          <w:i/>
          <w:color w:val="FF0000"/>
        </w:rPr>
        <w:t>m</w:t>
      </w:r>
      <w:r w:rsidRPr="00CA6F06">
        <w:rPr>
          <w:i/>
          <w:color w:val="FF0000"/>
        </w:rPr>
        <w:t>obility in the United States: 2010</w:t>
      </w:r>
      <w:r>
        <w:t>. Retrieved from http://www.census.gov/prod/2011pubs/acsbr10-07.pdf</w:t>
      </w:r>
      <w:bookmarkEnd w:id="22"/>
    </w:p>
    <w:sectPr w:rsidR="001B62D3" w:rsidRPr="001B62D3" w:rsidSect="00E26BCE">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6-02T06:54:00Z" w:initials="M">
    <w:p w:rsidR="00CA6F06" w:rsidRDefault="00CA6F06">
      <w:pPr>
        <w:pStyle w:val="CommentText"/>
      </w:pPr>
      <w:r>
        <w:rPr>
          <w:rStyle w:val="CommentReference"/>
        </w:rPr>
        <w:annotationRef/>
      </w:r>
      <w:r>
        <w:t>APA calls for double space</w:t>
      </w:r>
    </w:p>
  </w:comment>
  <w:comment w:id="17" w:author="Mary" w:date="2012-06-02T07:02:00Z" w:initials="M">
    <w:p w:rsidR="00CA6F06" w:rsidRDefault="00CA6F06">
      <w:pPr>
        <w:pStyle w:val="CommentText"/>
      </w:pPr>
      <w:r>
        <w:rPr>
          <w:rStyle w:val="CommentReference"/>
        </w:rPr>
        <w:annotationRef/>
      </w:r>
      <w:r>
        <w:t>Date?</w:t>
      </w:r>
    </w:p>
  </w:comment>
  <w:comment w:id="19" w:author="Mary" w:date="2012-06-02T07:02:00Z" w:initials="M">
    <w:p w:rsidR="00CA6F06" w:rsidRDefault="00CA6F06">
      <w:pPr>
        <w:pStyle w:val="CommentText"/>
      </w:pPr>
      <w:r>
        <w:rPr>
          <w:rStyle w:val="CommentReference"/>
        </w:rPr>
        <w:annotationRef/>
      </w:r>
      <w:r>
        <w:t>Leave off words such as publisher or company</w:t>
      </w:r>
    </w:p>
  </w:comment>
  <w:comment w:id="21" w:author="Mary" w:date="2012-06-02T07:03:00Z" w:initials="M">
    <w:p w:rsidR="00CA6F06" w:rsidRDefault="00CA6F06">
      <w:pPr>
        <w:pStyle w:val="CommentText"/>
      </w:pPr>
      <w:r>
        <w:rPr>
          <w:rStyle w:val="CommentReference"/>
        </w:rPr>
        <w:annotationRef/>
      </w:r>
      <w:r>
        <w:t>Leave off professional titles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34" w:rsidRDefault="008E2934">
      <w:r>
        <w:separator/>
      </w:r>
    </w:p>
  </w:endnote>
  <w:endnote w:type="continuationSeparator" w:id="0">
    <w:p w:rsidR="008E2934" w:rsidRDefault="008E2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34" w:rsidRDefault="008E2934">
      <w:r>
        <w:separator/>
      </w:r>
    </w:p>
  </w:footnote>
  <w:footnote w:type="continuationSeparator" w:id="0">
    <w:p w:rsidR="008E2934" w:rsidRDefault="008E2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E26BCE" w:rsidRDefault="00E26BCE" w:rsidP="00E26BCE">
    <w:pPr>
      <w:pStyle w:val="APAPageHeading"/>
    </w:pPr>
    <w:r>
      <w:t>CASE STUDY 5.6 WEEK 1</w:t>
    </w:r>
    <w:r>
      <w:tab/>
    </w:r>
    <w:r w:rsidR="00B97246">
      <w:fldChar w:fldCharType="begin"/>
    </w:r>
    <w:r>
      <w:instrText xml:space="preserve"> PAGE  \* MERGEFORMAT </w:instrText>
    </w:r>
    <w:r w:rsidR="00B97246">
      <w:fldChar w:fldCharType="separate"/>
    </w:r>
    <w:r w:rsidR="00B011F4">
      <w:rPr>
        <w:noProof/>
      </w:rPr>
      <w:t>3</w:t>
    </w:r>
    <w:r w:rsidR="00B97246">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E26BCE" w:rsidRDefault="00E26BCE" w:rsidP="00E26BCE">
    <w:pPr>
      <w:pStyle w:val="APAPageHeading"/>
    </w:pPr>
    <w:r>
      <w:t>Running head: CASE STUDY 5.6 WEEK 1</w:t>
    </w:r>
    <w:r>
      <w:tab/>
    </w:r>
    <w:r w:rsidR="00B97246">
      <w:fldChar w:fldCharType="begin"/>
    </w:r>
    <w:r>
      <w:instrText xml:space="preserve"> PAGE  \* MERGEFORMAT </w:instrText>
    </w:r>
    <w:r w:rsidR="00B97246">
      <w:fldChar w:fldCharType="separate"/>
    </w:r>
    <w:r w:rsidR="00B011F4">
      <w:rPr>
        <w:noProof/>
      </w:rPr>
      <w:t>1</w:t>
    </w:r>
    <w:r w:rsidR="00B97246">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CE" w:rsidRPr="00E26BCE" w:rsidRDefault="00E26BCE" w:rsidP="00E26BCE">
    <w:pPr>
      <w:pStyle w:val="APAPageHeading"/>
    </w:pPr>
    <w:r>
      <w:t>CASE STUDY 5.6 WEEK 1</w:t>
    </w:r>
    <w:r>
      <w:tab/>
    </w:r>
    <w:r w:rsidR="00B97246">
      <w:fldChar w:fldCharType="begin"/>
    </w:r>
    <w:r>
      <w:instrText xml:space="preserve"> PAGE  \* MERGEFORMAT </w:instrText>
    </w:r>
    <w:r w:rsidR="00B97246">
      <w:fldChar w:fldCharType="separate"/>
    </w:r>
    <w:r w:rsidR="00B011F4">
      <w:rPr>
        <w:noProof/>
      </w:rPr>
      <w:t>2</w:t>
    </w:r>
    <w:r w:rsidR="00B97246">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D2D34"/>
    <w:multiLevelType w:val="hybridMultilevel"/>
    <w:tmpl w:val="62C6CE20"/>
    <w:lvl w:ilvl="0" w:tplc="D1A41F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34275E4"/>
    <w:multiLevelType w:val="hybridMultilevel"/>
    <w:tmpl w:val="040A6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219044097222I0" w:val="*1,597˜11Kristen~L~Mauk~˜12032010˜15Gerontological Nursing ˜2201˜1522nd˜21951˜21940˜110Sudbury, MA˜111Jones and Bartlett Publishers˜1449˜269˜1196˜1609˜"/>
    <w:docVar w:name="410486049652778I0" w:val="*1,262˜11Smith~~Crossing~˜1203˜13The Silent Generation Explores Retirement Community Options˜2701˜1112˜112http://www.seniorcitizensguide.com/articles/chicago/silent-generation-retirement-community.htm˜"/>
    <w:docVar w:name="410496795486111I0" w:val="*1,262˜11Ping~~Ren~˜12032011˜13Lifetime Mobility in the United States: 2010˜2701˜1112˜112http://www.census.gov/prod/2011pubs/acsbr10-07.pdf˜"/>
    <w:docVar w:name="410496956365741I0" w:val="*1,262˜11Michael~Craig~Miller M.D.~˜12032012˜13Remembering As a Form of Therapy˜2701˜1112˜112http://health.msn.com/health-topics/articlepage.aspx?cp-documentid=100251924 ˜"/>
    <w:docVar w:name="bmHeaderInfo" w:val="CASE STUDY 5.6 WEEK 1"/>
    <w:docVar w:name="cIsAbstract" w:val="False"/>
    <w:docVar w:name="cPaperAPAOrMLA" w:val="1"/>
    <w:docVar w:name="cUniquePaperID" w:val="410485878356481I0"/>
    <w:docVar w:name="LastEditedVersion" w:val="5"/>
  </w:docVars>
  <w:rsids>
    <w:rsidRoot w:val="00E26BCE"/>
    <w:rsid w:val="000022DA"/>
    <w:rsid w:val="00002EC8"/>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3EC2"/>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2D3"/>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44F"/>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934"/>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171F2"/>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1F4"/>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246"/>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5A0"/>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6F06"/>
    <w:rsid w:val="00CA76E4"/>
    <w:rsid w:val="00CA7FDC"/>
    <w:rsid w:val="00CB20F5"/>
    <w:rsid w:val="00CB31E0"/>
    <w:rsid w:val="00CB353E"/>
    <w:rsid w:val="00CB4868"/>
    <w:rsid w:val="00CB5E90"/>
    <w:rsid w:val="00CB6066"/>
    <w:rsid w:val="00CB64B0"/>
    <w:rsid w:val="00CC00FF"/>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26BCE"/>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1A73"/>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24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7246"/>
    <w:pPr>
      <w:tabs>
        <w:tab w:val="center" w:pos="4320"/>
        <w:tab w:val="right" w:pos="8640"/>
      </w:tabs>
    </w:pPr>
  </w:style>
  <w:style w:type="paragraph" w:customStyle="1" w:styleId="APA">
    <w:name w:val="APA"/>
    <w:basedOn w:val="BodyText"/>
    <w:rsid w:val="00B97246"/>
    <w:pPr>
      <w:spacing w:after="0" w:line="480" w:lineRule="auto"/>
      <w:ind w:firstLine="720"/>
    </w:pPr>
    <w:rPr>
      <w:sz w:val="24"/>
    </w:rPr>
  </w:style>
  <w:style w:type="paragraph" w:styleId="BodyText">
    <w:name w:val="Body Text"/>
    <w:basedOn w:val="Normal"/>
    <w:rsid w:val="00B97246"/>
    <w:pPr>
      <w:spacing w:after="120"/>
    </w:pPr>
  </w:style>
  <w:style w:type="paragraph" w:styleId="Footer">
    <w:name w:val="footer"/>
    <w:basedOn w:val="Normal"/>
    <w:rsid w:val="00B97246"/>
    <w:pPr>
      <w:tabs>
        <w:tab w:val="center" w:pos="4320"/>
        <w:tab w:val="right" w:pos="8640"/>
      </w:tabs>
    </w:pPr>
  </w:style>
  <w:style w:type="character" w:styleId="PageNumber">
    <w:name w:val="page number"/>
    <w:basedOn w:val="DefaultParagraphFont"/>
    <w:rsid w:val="00B97246"/>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B97246"/>
    <w:pPr>
      <w:ind w:left="720" w:firstLine="0"/>
    </w:pPr>
  </w:style>
  <w:style w:type="paragraph" w:customStyle="1" w:styleId="APABlockQuoteSubsequentPara">
    <w:name w:val="APA Block Quote Subsequent Para"/>
    <w:basedOn w:val="APA"/>
    <w:next w:val="APA"/>
    <w:rsid w:val="00B97246"/>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97246"/>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97246"/>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9171F2"/>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basedOn w:val="DefaultParagraphFont"/>
    <w:rsid w:val="00CA6F06"/>
    <w:rPr>
      <w:sz w:val="16"/>
      <w:szCs w:val="16"/>
    </w:rPr>
  </w:style>
  <w:style w:type="paragraph" w:styleId="CommentText">
    <w:name w:val="annotation text"/>
    <w:basedOn w:val="Normal"/>
    <w:link w:val="CommentTextChar"/>
    <w:rsid w:val="00CA6F06"/>
  </w:style>
  <w:style w:type="character" w:customStyle="1" w:styleId="CommentTextChar">
    <w:name w:val="Comment Text Char"/>
    <w:basedOn w:val="DefaultParagraphFont"/>
    <w:link w:val="CommentText"/>
    <w:rsid w:val="00CA6F06"/>
  </w:style>
  <w:style w:type="paragraph" w:styleId="CommentSubject">
    <w:name w:val="annotation subject"/>
    <w:basedOn w:val="CommentText"/>
    <w:next w:val="CommentText"/>
    <w:link w:val="CommentSubjectChar"/>
    <w:rsid w:val="00CA6F06"/>
    <w:rPr>
      <w:b/>
      <w:bCs/>
    </w:rPr>
  </w:style>
  <w:style w:type="character" w:customStyle="1" w:styleId="CommentSubjectChar">
    <w:name w:val="Comment Subject Char"/>
    <w:basedOn w:val="CommentTextChar"/>
    <w:link w:val="CommentSubject"/>
    <w:rsid w:val="00CA6F06"/>
    <w:rPr>
      <w:b/>
      <w:bCs/>
    </w:rPr>
  </w:style>
  <w:style w:type="paragraph" w:styleId="BalloonText">
    <w:name w:val="Balloon Text"/>
    <w:basedOn w:val="Normal"/>
    <w:link w:val="BalloonTextChar"/>
    <w:rsid w:val="00CA6F06"/>
    <w:rPr>
      <w:rFonts w:ascii="Tahoma" w:hAnsi="Tahoma" w:cs="Tahoma"/>
      <w:sz w:val="16"/>
      <w:szCs w:val="16"/>
    </w:rPr>
  </w:style>
  <w:style w:type="character" w:customStyle="1" w:styleId="BalloonTextChar">
    <w:name w:val="Balloon Text Char"/>
    <w:basedOn w:val="DefaultParagraphFont"/>
    <w:link w:val="BalloonText"/>
    <w:rsid w:val="00CA6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TotalTime>
  <Pages>5</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Jena</dc:creator>
  <cp:lastModifiedBy>Mary</cp:lastModifiedBy>
  <cp:revision>2</cp:revision>
  <dcterms:created xsi:type="dcterms:W3CDTF">2012-06-02T12:12:00Z</dcterms:created>
  <dcterms:modified xsi:type="dcterms:W3CDTF">2012-06-02T12:12:00Z</dcterms:modified>
</cp:coreProperties>
</file>