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83" w:rsidRDefault="00030283"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9B3E1B">
      <w:pPr>
        <w:spacing w:after="0"/>
        <w:jc w:val="center"/>
      </w:pPr>
    </w:p>
    <w:p w:rsidR="009B3E1B" w:rsidRDefault="009B3E1B" w:rsidP="00281428">
      <w:pPr>
        <w:spacing w:after="0" w:line="480" w:lineRule="auto"/>
        <w:jc w:val="center"/>
      </w:pPr>
    </w:p>
    <w:p w:rsidR="009B3E1B" w:rsidRDefault="009B3E1B" w:rsidP="00281428">
      <w:pPr>
        <w:spacing w:after="0" w:line="480" w:lineRule="auto"/>
        <w:jc w:val="center"/>
      </w:pPr>
      <w:r>
        <w:t>Case Study 4</w:t>
      </w:r>
    </w:p>
    <w:p w:rsidR="009B3E1B" w:rsidRDefault="009B3E1B" w:rsidP="00281428">
      <w:pPr>
        <w:spacing w:after="0" w:line="480" w:lineRule="auto"/>
        <w:jc w:val="center"/>
      </w:pPr>
      <w:r>
        <w:t>Jaclyn Musser</w:t>
      </w:r>
    </w:p>
    <w:p w:rsidR="009B3E1B" w:rsidRDefault="009B3E1B" w:rsidP="00281428">
      <w:pPr>
        <w:spacing w:after="0" w:line="480" w:lineRule="auto"/>
        <w:jc w:val="center"/>
      </w:pPr>
      <w:r>
        <w:t>Lakeview College of Nursing</w:t>
      </w:r>
    </w:p>
    <w:p w:rsidR="009B3E1B" w:rsidRDefault="009B3E1B" w:rsidP="00281428">
      <w:pPr>
        <w:spacing w:after="0" w:line="480" w:lineRule="auto"/>
        <w:jc w:val="center"/>
      </w:pPr>
      <w:proofErr w:type="spellStart"/>
      <w:r>
        <w:t>Gero</w:t>
      </w:r>
      <w:proofErr w:type="spellEnd"/>
      <w:r>
        <w:t xml:space="preserve"> N309</w:t>
      </w:r>
    </w:p>
    <w:p w:rsidR="009B3E1B" w:rsidRDefault="009B3E1B" w:rsidP="00281428">
      <w:pPr>
        <w:spacing w:after="0" w:line="480" w:lineRule="auto"/>
        <w:jc w:val="center"/>
      </w:pPr>
      <w:r>
        <w:t>June 12, 2011</w:t>
      </w:r>
    </w:p>
    <w:p w:rsidR="009B3E1B" w:rsidRDefault="009B3E1B" w:rsidP="009B3E1B">
      <w:pPr>
        <w:spacing w:after="0"/>
        <w:jc w:val="center"/>
      </w:pPr>
    </w:p>
    <w:p w:rsidR="009B3E1B" w:rsidRDefault="009B3E1B">
      <w:r>
        <w:br w:type="page"/>
      </w:r>
    </w:p>
    <w:p w:rsidR="009B3E1B" w:rsidRDefault="009B3E1B" w:rsidP="00281428">
      <w:pPr>
        <w:spacing w:after="0" w:line="480" w:lineRule="auto"/>
        <w:jc w:val="center"/>
      </w:pPr>
      <w:r>
        <w:lastRenderedPageBreak/>
        <w:t>Case Study 4</w:t>
      </w:r>
    </w:p>
    <w:p w:rsidR="009B3E1B" w:rsidRDefault="00254343" w:rsidP="00281428">
      <w:pPr>
        <w:spacing w:after="0" w:line="480" w:lineRule="auto"/>
      </w:pPr>
      <w:r>
        <w:tab/>
        <w:t xml:space="preserve">One of the home medications that may have caused Mrs. Tyler to fall would be her antidepressant, Prozac. Some of the side effects of Prozac include dizziness, </w:t>
      </w:r>
      <w:proofErr w:type="spellStart"/>
      <w:r>
        <w:t>bradycardia</w:t>
      </w:r>
      <w:proofErr w:type="spellEnd"/>
      <w:r>
        <w:t xml:space="preserve">, and orthostatic hypotension (Skidmore-Roth, 2011). It is advised to have patients rise slowly when taking this medication. Also, Mrs. Tyler is not </w:t>
      </w:r>
      <w:proofErr w:type="gramStart"/>
      <w:r>
        <w:t>suppose</w:t>
      </w:r>
      <w:proofErr w:type="gramEnd"/>
      <w:r>
        <w:t xml:space="preserve"> to be taking</w:t>
      </w:r>
      <w:r w:rsidR="0052215D">
        <w:t xml:space="preserve">, </w:t>
      </w:r>
      <w:proofErr w:type="spellStart"/>
      <w:r w:rsidR="0052215D">
        <w:t>thioridazine</w:t>
      </w:r>
      <w:proofErr w:type="spellEnd"/>
      <w:r w:rsidR="0052215D">
        <w:t>, a antipsychotic,</w:t>
      </w:r>
      <w:r>
        <w:t xml:space="preserve"> concurrently with Prozac (Skidmore-Roth, 2011).  Another medication that may have contributed to Mrs. Tyler’s fall could be valium. </w:t>
      </w:r>
      <w:r w:rsidR="0052215D">
        <w:t xml:space="preserve">Some side effects of valium include dizziness, drowsiness, orthostatic hypotension, tachycardia, and hypotension (Skidmore-Roth, 2011). </w:t>
      </w:r>
      <w:proofErr w:type="spellStart"/>
      <w:r w:rsidR="0052215D">
        <w:t>Mellaril</w:t>
      </w:r>
      <w:proofErr w:type="spellEnd"/>
      <w:r w:rsidR="0052215D">
        <w:t xml:space="preserve"> (</w:t>
      </w:r>
      <w:proofErr w:type="spellStart"/>
      <w:r w:rsidR="0052215D">
        <w:t>thioridazine</w:t>
      </w:r>
      <w:proofErr w:type="spellEnd"/>
      <w:r w:rsidR="0052215D">
        <w:t xml:space="preserve"> HCL), can cause orthostatic hypotension, cardiac arrest, tachycardia</w:t>
      </w:r>
      <w:r w:rsidR="003A0BC9">
        <w:t xml:space="preserve">, and cardiac </w:t>
      </w:r>
      <w:proofErr w:type="spellStart"/>
      <w:r w:rsidR="003A0BC9">
        <w:t>dysrhythmias</w:t>
      </w:r>
      <w:proofErr w:type="spellEnd"/>
      <w:r w:rsidR="003A0BC9">
        <w:t xml:space="preserve"> (Skidmore-Roth, 2011). All of these medications could have contributed to Mrs. Tyler’s recent fall.</w:t>
      </w:r>
    </w:p>
    <w:p w:rsidR="003A0BC9" w:rsidRDefault="003A0BC9" w:rsidP="00281428">
      <w:pPr>
        <w:spacing w:after="0" w:line="480" w:lineRule="auto"/>
      </w:pPr>
      <w:r>
        <w:tab/>
        <w:t>The only symptoms listed in the case study that Mrs. Tyler is experiencing are altered mental status and hallucinations. These symptoms may be drug related. After reviewing Mrs. Tyler’s drug regiment for her stay in the hospital and assessing her current state, the Demerol (</w:t>
      </w:r>
      <w:proofErr w:type="spellStart"/>
      <w:r>
        <w:t>meperidine</w:t>
      </w:r>
      <w:proofErr w:type="spellEnd"/>
      <w:r>
        <w:t>) should be changed. It is stated that Demerol may cause confusion in the elderly (</w:t>
      </w:r>
      <w:r w:rsidR="009B5FA3">
        <w:t>Charles &amp; Lehman, 2010</w:t>
      </w:r>
      <w:r>
        <w:t>).</w:t>
      </w:r>
      <w:r w:rsidR="007A1B2C">
        <w:t xml:space="preserve"> Other drugs that should be under review in Mrs. Tyler’s regiment would be valium, </w:t>
      </w:r>
      <w:proofErr w:type="spellStart"/>
      <w:r w:rsidR="007A1B2C">
        <w:t>mellaril</w:t>
      </w:r>
      <w:proofErr w:type="spellEnd"/>
      <w:r w:rsidR="007A1B2C">
        <w:t>, and Prozac. Valium is a long acting benzodiazepine and should be avoided in the elderly due to its long half life and it produces prolonged sedation and incre</w:t>
      </w:r>
      <w:r w:rsidR="009B5FA3">
        <w:t>ases the risk of falls (</w:t>
      </w:r>
      <w:proofErr w:type="spellStart"/>
      <w:r w:rsidR="009B5FA3">
        <w:t>Fick</w:t>
      </w:r>
      <w:proofErr w:type="spellEnd"/>
      <w:r w:rsidR="009B5FA3">
        <w:t>, Cooper, Wade, Waller, Maclean, &amp; Beers, 2003</w:t>
      </w:r>
      <w:r w:rsidR="007A1B2C">
        <w:t xml:space="preserve">). </w:t>
      </w:r>
      <w:proofErr w:type="spellStart"/>
      <w:r w:rsidR="007A1B2C">
        <w:t>Mellaril</w:t>
      </w:r>
      <w:proofErr w:type="spellEnd"/>
      <w:r w:rsidR="007A1B2C">
        <w:t xml:space="preserve"> should be avoided in the elderly population because it increases the risk for CNS and </w:t>
      </w:r>
      <w:proofErr w:type="spellStart"/>
      <w:r w:rsidR="007A1B2C">
        <w:t>extrapyradmidal</w:t>
      </w:r>
      <w:proofErr w:type="spellEnd"/>
      <w:r w:rsidR="007A1B2C">
        <w:t xml:space="preserve"> adverse effects (</w:t>
      </w:r>
      <w:proofErr w:type="spellStart"/>
      <w:r w:rsidR="00281428">
        <w:t>Fick</w:t>
      </w:r>
      <w:proofErr w:type="spellEnd"/>
      <w:r w:rsidR="00281428">
        <w:t xml:space="preserve"> et al., 2003</w:t>
      </w:r>
      <w:r w:rsidR="007A1B2C">
        <w:t>). Prozac should also be avoided in the elderly population because it has a long half life and can produce excessive CNS stimulation, sleep disturbances, and an</w:t>
      </w:r>
      <w:r w:rsidR="00281428">
        <w:t xml:space="preserve"> increase in agitation (</w:t>
      </w:r>
      <w:proofErr w:type="spellStart"/>
      <w:r w:rsidR="00281428">
        <w:t>Fick</w:t>
      </w:r>
      <w:proofErr w:type="spellEnd"/>
      <w:r w:rsidR="00281428">
        <w:t xml:space="preserve"> et al., 2003</w:t>
      </w:r>
      <w:r w:rsidR="007A1B2C">
        <w:t xml:space="preserve">). It is important to bring these drugs to the attention of the physician and discuss with him or her potential medication alterations that are appropriate for Mrs. Tyler. </w:t>
      </w:r>
    </w:p>
    <w:p w:rsidR="007A1B2C" w:rsidRDefault="007A1B2C"/>
    <w:p w:rsidR="007A1B2C" w:rsidRDefault="007A1B2C" w:rsidP="00281428">
      <w:pPr>
        <w:spacing w:after="0" w:line="480" w:lineRule="auto"/>
        <w:jc w:val="center"/>
      </w:pPr>
      <w:r>
        <w:lastRenderedPageBreak/>
        <w:t>References</w:t>
      </w:r>
    </w:p>
    <w:p w:rsidR="009B5FA3" w:rsidRDefault="009B5FA3" w:rsidP="00281428">
      <w:pPr>
        <w:spacing w:after="0" w:line="480" w:lineRule="auto"/>
        <w:ind w:left="720" w:hanging="720"/>
      </w:pPr>
      <w:proofErr w:type="gramStart"/>
      <w:r>
        <w:t>Charles, C.V., &amp; Lehman, C.A. (2010).</w:t>
      </w:r>
      <w:proofErr w:type="gramEnd"/>
      <w:r>
        <w:t xml:space="preserve"> </w:t>
      </w:r>
      <w:proofErr w:type="gramStart"/>
      <w:r>
        <w:t>Medications and laboratory values.</w:t>
      </w:r>
      <w:proofErr w:type="gramEnd"/>
      <w:r>
        <w:t xml:space="preserve"> In K.L. </w:t>
      </w:r>
      <w:proofErr w:type="spellStart"/>
      <w:r>
        <w:t>Mauk</w:t>
      </w:r>
      <w:proofErr w:type="spellEnd"/>
      <w:r>
        <w:t xml:space="preserve"> (Ed.), </w:t>
      </w:r>
      <w:proofErr w:type="spellStart"/>
      <w:r>
        <w:rPr>
          <w:i/>
        </w:rPr>
        <w:t>Gerontological</w:t>
      </w:r>
      <w:proofErr w:type="spellEnd"/>
      <w:r>
        <w:rPr>
          <w:i/>
        </w:rPr>
        <w:t xml:space="preserve"> nursing: Competencies for care</w:t>
      </w:r>
      <w:r>
        <w:t xml:space="preserve"> (2</w:t>
      </w:r>
      <w:r w:rsidRPr="009B5FA3">
        <w:rPr>
          <w:vertAlign w:val="superscript"/>
        </w:rPr>
        <w:t>nd</w:t>
      </w:r>
      <w:r>
        <w:t xml:space="preserve"> ed., p. 260-283). Sudbury, Ma: Jones &amp; Bartlett.</w:t>
      </w:r>
    </w:p>
    <w:p w:rsidR="009B5FA3" w:rsidRPr="009B5FA3" w:rsidRDefault="009B5FA3" w:rsidP="00281428">
      <w:pPr>
        <w:spacing w:after="0" w:line="480" w:lineRule="auto"/>
        <w:ind w:left="720" w:hanging="720"/>
      </w:pPr>
      <w:proofErr w:type="spellStart"/>
      <w:proofErr w:type="gramStart"/>
      <w:r>
        <w:t>Fick</w:t>
      </w:r>
      <w:proofErr w:type="spellEnd"/>
      <w:r>
        <w:t>, D.M., Cooper, J.W., Wade, W.E., Waller, J.L., Maclean, J.R., &amp; Beers, M.H. (2003).</w:t>
      </w:r>
      <w:proofErr w:type="gramEnd"/>
      <w:r>
        <w:t xml:space="preserve"> </w:t>
      </w:r>
      <w:proofErr w:type="gramStart"/>
      <w:r w:rsidRPr="009B5FA3">
        <w:t>Updating the Beers criteria for potentially inappropriate medication use in older adults: Results of a U.S. consensus panel of experts</w:t>
      </w:r>
      <w:r>
        <w:rPr>
          <w:i/>
        </w:rPr>
        <w:t>.</w:t>
      </w:r>
      <w:proofErr w:type="gramEnd"/>
      <w:r>
        <w:t xml:space="preserve"> </w:t>
      </w:r>
      <w:r w:rsidRPr="009B5FA3">
        <w:rPr>
          <w:i/>
        </w:rPr>
        <w:t>Archives of Internal Medicine</w:t>
      </w:r>
      <w:r>
        <w:t xml:space="preserve">, </w:t>
      </w:r>
      <w:commentRangeStart w:id="0"/>
      <w:r>
        <w:t>163</w:t>
      </w:r>
      <w:commentRangeEnd w:id="0"/>
      <w:r w:rsidR="00C85846">
        <w:rPr>
          <w:rStyle w:val="CommentReference"/>
        </w:rPr>
        <w:commentReference w:id="0"/>
      </w:r>
      <w:r>
        <w:t xml:space="preserve">(22), 2716-2724. Retrieved from </w:t>
      </w:r>
      <w:hyperlink r:id="rId7" w:history="1">
        <w:r w:rsidRPr="005907D3">
          <w:rPr>
            <w:rStyle w:val="Hyperlink"/>
          </w:rPr>
          <w:t>http://archinte.ama-assn.org/cgi/reprint/163/22/2716</w:t>
        </w:r>
      </w:hyperlink>
      <w:r>
        <w:t xml:space="preserve"> </w:t>
      </w:r>
    </w:p>
    <w:p w:rsidR="009B5FA3" w:rsidRPr="009B5FA3" w:rsidRDefault="009B5FA3" w:rsidP="00281428">
      <w:pPr>
        <w:spacing w:after="0" w:line="480" w:lineRule="auto"/>
        <w:ind w:left="720" w:hanging="720"/>
        <w:rPr>
          <w:rFonts w:cs="Times New Roman"/>
          <w:sz w:val="24"/>
          <w:szCs w:val="24"/>
        </w:rPr>
      </w:pPr>
      <w:r w:rsidRPr="009B5FA3">
        <w:rPr>
          <w:rFonts w:cs="Times New Roman"/>
          <w:sz w:val="24"/>
          <w:szCs w:val="24"/>
        </w:rPr>
        <w:t xml:space="preserve">Skidmore-Roth, L. (2011). </w:t>
      </w:r>
      <w:r w:rsidRPr="009B5FA3">
        <w:rPr>
          <w:rFonts w:cs="Times New Roman"/>
          <w:i/>
          <w:sz w:val="24"/>
          <w:szCs w:val="24"/>
        </w:rPr>
        <w:t>Moby’s nursing drug reference</w:t>
      </w:r>
      <w:r w:rsidRPr="009B5FA3">
        <w:rPr>
          <w:rFonts w:cs="Times New Roman"/>
          <w:sz w:val="24"/>
          <w:szCs w:val="24"/>
        </w:rPr>
        <w:t xml:space="preserve"> (24</w:t>
      </w:r>
      <w:r w:rsidRPr="009B5FA3">
        <w:rPr>
          <w:rFonts w:cs="Times New Roman"/>
          <w:sz w:val="24"/>
          <w:szCs w:val="24"/>
          <w:vertAlign w:val="superscript"/>
        </w:rPr>
        <w:t>th</w:t>
      </w:r>
      <w:r w:rsidRPr="009B5FA3">
        <w:rPr>
          <w:rFonts w:cs="Times New Roman"/>
          <w:sz w:val="24"/>
          <w:szCs w:val="24"/>
        </w:rPr>
        <w:t xml:space="preserve"> </w:t>
      </w:r>
      <w:proofErr w:type="gramStart"/>
      <w:r w:rsidRPr="009B5FA3">
        <w:rPr>
          <w:rFonts w:cs="Times New Roman"/>
          <w:sz w:val="24"/>
          <w:szCs w:val="24"/>
        </w:rPr>
        <w:t>ed</w:t>
      </w:r>
      <w:proofErr w:type="gramEnd"/>
      <w:r w:rsidRPr="009B5FA3">
        <w:rPr>
          <w:rFonts w:cs="Times New Roman"/>
          <w:sz w:val="24"/>
          <w:szCs w:val="24"/>
        </w:rPr>
        <w:t>.)</w:t>
      </w:r>
      <w:r w:rsidRPr="009B5FA3">
        <w:rPr>
          <w:rFonts w:cs="Times New Roman"/>
          <w:i/>
          <w:sz w:val="24"/>
          <w:szCs w:val="24"/>
        </w:rPr>
        <w:t>.</w:t>
      </w:r>
      <w:r w:rsidRPr="009B5FA3">
        <w:rPr>
          <w:rFonts w:cs="Times New Roman"/>
          <w:sz w:val="24"/>
          <w:szCs w:val="24"/>
        </w:rPr>
        <w:t xml:space="preserve"> St. Louis, MO: Mosby Elsevier.</w:t>
      </w:r>
    </w:p>
    <w:p w:rsidR="007A1B2C" w:rsidRDefault="007A1B2C" w:rsidP="007A1B2C">
      <w:pPr>
        <w:spacing w:after="0"/>
      </w:pPr>
    </w:p>
    <w:sectPr w:rsidR="007A1B2C" w:rsidSect="00281428">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1:45:00Z" w:initials="M">
    <w:p w:rsidR="00C85846" w:rsidRDefault="00C85846">
      <w:pPr>
        <w:pStyle w:val="CommentText"/>
      </w:pPr>
      <w:r>
        <w:rPr>
          <w:rStyle w:val="CommentReference"/>
        </w:rPr>
        <w:annotationRef/>
      </w:r>
      <w:r>
        <w:t>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428" w:rsidRDefault="00281428" w:rsidP="00281428">
      <w:pPr>
        <w:spacing w:after="0" w:line="240" w:lineRule="auto"/>
      </w:pPr>
      <w:r>
        <w:separator/>
      </w:r>
    </w:p>
  </w:endnote>
  <w:endnote w:type="continuationSeparator" w:id="0">
    <w:p w:rsidR="00281428" w:rsidRDefault="00281428" w:rsidP="00281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428" w:rsidRDefault="00281428" w:rsidP="00281428">
      <w:pPr>
        <w:spacing w:after="0" w:line="240" w:lineRule="auto"/>
      </w:pPr>
      <w:r>
        <w:separator/>
      </w:r>
    </w:p>
  </w:footnote>
  <w:footnote w:type="continuationSeparator" w:id="0">
    <w:p w:rsidR="00281428" w:rsidRDefault="00281428" w:rsidP="00281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8" w:rsidRDefault="00281428" w:rsidP="00281428">
    <w:pPr>
      <w:pStyle w:val="Header"/>
    </w:pPr>
    <w:r w:rsidRPr="00281428">
      <w:rPr>
        <w:sz w:val="20"/>
        <w:szCs w:val="20"/>
      </w:rPr>
      <w:t>CASE STUDY 4</w:t>
    </w:r>
    <w:r w:rsidRPr="00281428">
      <w:rPr>
        <w:sz w:val="20"/>
        <w:szCs w:val="20"/>
      </w:rPr>
      <w:tab/>
    </w:r>
    <w:r w:rsidRPr="00281428">
      <w:rPr>
        <w:sz w:val="20"/>
        <w:szCs w:val="20"/>
      </w:rPr>
      <w:tab/>
    </w:r>
    <w:sdt>
      <w:sdtPr>
        <w:rPr>
          <w:sz w:val="20"/>
          <w:szCs w:val="20"/>
        </w:rPr>
        <w:id w:val="5803644"/>
        <w:docPartObj>
          <w:docPartGallery w:val="Page Numbers (Top of Page)"/>
          <w:docPartUnique/>
        </w:docPartObj>
      </w:sdtPr>
      <w:sdtEndPr>
        <w:rPr>
          <w:sz w:val="22"/>
          <w:szCs w:val="22"/>
        </w:rPr>
      </w:sdtEndPr>
      <w:sdtContent>
        <w:r w:rsidR="00313115" w:rsidRPr="00281428">
          <w:rPr>
            <w:sz w:val="20"/>
            <w:szCs w:val="20"/>
          </w:rPr>
          <w:fldChar w:fldCharType="begin"/>
        </w:r>
        <w:r w:rsidRPr="00281428">
          <w:rPr>
            <w:sz w:val="20"/>
            <w:szCs w:val="20"/>
          </w:rPr>
          <w:instrText xml:space="preserve"> PAGE   \* MERGEFORMAT </w:instrText>
        </w:r>
        <w:r w:rsidR="00313115" w:rsidRPr="00281428">
          <w:rPr>
            <w:sz w:val="20"/>
            <w:szCs w:val="20"/>
          </w:rPr>
          <w:fldChar w:fldCharType="separate"/>
        </w:r>
        <w:r w:rsidR="00C85846">
          <w:rPr>
            <w:noProof/>
            <w:sz w:val="20"/>
            <w:szCs w:val="20"/>
          </w:rPr>
          <w:t>3</w:t>
        </w:r>
        <w:r w:rsidR="00313115" w:rsidRPr="00281428">
          <w:rPr>
            <w:sz w:val="20"/>
            <w:szCs w:val="20"/>
          </w:rPr>
          <w:fldChar w:fldCharType="end"/>
        </w:r>
      </w:sdtContent>
    </w:sdt>
  </w:p>
  <w:p w:rsidR="00281428" w:rsidRDefault="00281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8" w:rsidRPr="00281428" w:rsidRDefault="00281428">
    <w:pPr>
      <w:pStyle w:val="Header"/>
      <w:rPr>
        <w:sz w:val="20"/>
        <w:szCs w:val="20"/>
      </w:rPr>
    </w:pPr>
    <w:r w:rsidRPr="00281428">
      <w:rPr>
        <w:sz w:val="20"/>
        <w:szCs w:val="20"/>
      </w:rPr>
      <w:t>Running head: CASE STUDY 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3E1B"/>
    <w:rsid w:val="00030283"/>
    <w:rsid w:val="00254343"/>
    <w:rsid w:val="00281428"/>
    <w:rsid w:val="00313115"/>
    <w:rsid w:val="003A0BC9"/>
    <w:rsid w:val="0052215D"/>
    <w:rsid w:val="007A1B2C"/>
    <w:rsid w:val="009B3E1B"/>
    <w:rsid w:val="009B5FA3"/>
    <w:rsid w:val="00C85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FA3"/>
    <w:rPr>
      <w:color w:val="0000FF" w:themeColor="hyperlink"/>
      <w:u w:val="single"/>
    </w:rPr>
  </w:style>
  <w:style w:type="paragraph" w:styleId="Header">
    <w:name w:val="header"/>
    <w:basedOn w:val="Normal"/>
    <w:link w:val="HeaderChar"/>
    <w:uiPriority w:val="99"/>
    <w:unhideWhenUsed/>
    <w:rsid w:val="00281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428"/>
  </w:style>
  <w:style w:type="paragraph" w:styleId="Footer">
    <w:name w:val="footer"/>
    <w:basedOn w:val="Normal"/>
    <w:link w:val="FooterChar"/>
    <w:uiPriority w:val="99"/>
    <w:semiHidden/>
    <w:unhideWhenUsed/>
    <w:rsid w:val="002814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1428"/>
  </w:style>
  <w:style w:type="paragraph" w:styleId="BalloonText">
    <w:name w:val="Balloon Text"/>
    <w:basedOn w:val="Normal"/>
    <w:link w:val="BalloonTextChar"/>
    <w:uiPriority w:val="99"/>
    <w:semiHidden/>
    <w:unhideWhenUsed/>
    <w:rsid w:val="00281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428"/>
    <w:rPr>
      <w:rFonts w:ascii="Tahoma" w:hAnsi="Tahoma" w:cs="Tahoma"/>
      <w:sz w:val="16"/>
      <w:szCs w:val="16"/>
    </w:rPr>
  </w:style>
  <w:style w:type="character" w:styleId="CommentReference">
    <w:name w:val="annotation reference"/>
    <w:basedOn w:val="DefaultParagraphFont"/>
    <w:uiPriority w:val="99"/>
    <w:semiHidden/>
    <w:unhideWhenUsed/>
    <w:rsid w:val="00C85846"/>
    <w:rPr>
      <w:sz w:val="16"/>
      <w:szCs w:val="16"/>
    </w:rPr>
  </w:style>
  <w:style w:type="paragraph" w:styleId="CommentText">
    <w:name w:val="annotation text"/>
    <w:basedOn w:val="Normal"/>
    <w:link w:val="CommentTextChar"/>
    <w:uiPriority w:val="99"/>
    <w:semiHidden/>
    <w:unhideWhenUsed/>
    <w:rsid w:val="00C85846"/>
    <w:pPr>
      <w:spacing w:line="240" w:lineRule="auto"/>
    </w:pPr>
    <w:rPr>
      <w:sz w:val="20"/>
      <w:szCs w:val="20"/>
    </w:rPr>
  </w:style>
  <w:style w:type="character" w:customStyle="1" w:styleId="CommentTextChar">
    <w:name w:val="Comment Text Char"/>
    <w:basedOn w:val="DefaultParagraphFont"/>
    <w:link w:val="CommentText"/>
    <w:uiPriority w:val="99"/>
    <w:semiHidden/>
    <w:rsid w:val="00C85846"/>
    <w:rPr>
      <w:sz w:val="20"/>
      <w:szCs w:val="20"/>
    </w:rPr>
  </w:style>
  <w:style w:type="paragraph" w:styleId="CommentSubject">
    <w:name w:val="annotation subject"/>
    <w:basedOn w:val="CommentText"/>
    <w:next w:val="CommentText"/>
    <w:link w:val="CommentSubjectChar"/>
    <w:uiPriority w:val="99"/>
    <w:semiHidden/>
    <w:unhideWhenUsed/>
    <w:rsid w:val="00C85846"/>
    <w:rPr>
      <w:b/>
      <w:bCs/>
    </w:rPr>
  </w:style>
  <w:style w:type="character" w:customStyle="1" w:styleId="CommentSubjectChar">
    <w:name w:val="Comment Subject Char"/>
    <w:basedOn w:val="CommentTextChar"/>
    <w:link w:val="CommentSubject"/>
    <w:uiPriority w:val="99"/>
    <w:semiHidden/>
    <w:rsid w:val="00C858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rchinte.ama-assn.org/cgi/reprint/163/22/27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Denise Musser</dc:creator>
  <cp:lastModifiedBy>Mary</cp:lastModifiedBy>
  <cp:revision>2</cp:revision>
  <dcterms:created xsi:type="dcterms:W3CDTF">2011-06-21T02:48:00Z</dcterms:created>
  <dcterms:modified xsi:type="dcterms:W3CDTF">2011-06-21T02:48:00Z</dcterms:modified>
</cp:coreProperties>
</file>