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4A0E8F" w:rsidP="00E62885">
      <w:pPr>
        <w:spacing w:after="0" w:line="480" w:lineRule="auto"/>
        <w:jc w:val="center"/>
        <w:rPr>
          <w:sz w:val="24"/>
          <w:szCs w:val="24"/>
        </w:rPr>
      </w:pPr>
      <w:r>
        <w:rPr>
          <w:sz w:val="24"/>
          <w:szCs w:val="24"/>
        </w:rPr>
        <w:t xml:space="preserve">                                                                                 </w:t>
      </w:r>
      <w:r>
        <w:rPr>
          <w:rStyle w:val="CommentReference"/>
        </w:rPr>
        <w:commentReference w:id="0"/>
      </w:r>
    </w:p>
    <w:p w:rsidR="00E62885" w:rsidRDefault="00E62885" w:rsidP="00E62885">
      <w:pPr>
        <w:spacing w:after="0" w:line="480" w:lineRule="auto"/>
        <w:jc w:val="center"/>
        <w:rPr>
          <w:sz w:val="24"/>
          <w:szCs w:val="24"/>
        </w:rPr>
      </w:pPr>
    </w:p>
    <w:p w:rsidR="00E62885" w:rsidRDefault="006F62AE" w:rsidP="00E62885">
      <w:pPr>
        <w:spacing w:after="0" w:line="480" w:lineRule="auto"/>
        <w:jc w:val="center"/>
        <w:rPr>
          <w:sz w:val="24"/>
          <w:szCs w:val="24"/>
        </w:rPr>
      </w:pPr>
      <w:r>
        <w:rPr>
          <w:sz w:val="24"/>
          <w:szCs w:val="24"/>
        </w:rPr>
        <w:t>Case Study Ten</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6F62AE" w:rsidP="00E62885">
      <w:pPr>
        <w:spacing w:after="0" w:line="480" w:lineRule="auto"/>
        <w:jc w:val="center"/>
        <w:rPr>
          <w:sz w:val="24"/>
          <w:szCs w:val="24"/>
        </w:rPr>
      </w:pPr>
      <w:r>
        <w:rPr>
          <w:sz w:val="24"/>
          <w:szCs w:val="24"/>
        </w:rPr>
        <w:t>Nursing of the Gerontological Client</w:t>
      </w:r>
    </w:p>
    <w:p w:rsidR="00E62885" w:rsidRDefault="006F62AE" w:rsidP="00E62885">
      <w:pPr>
        <w:spacing w:after="0" w:line="480" w:lineRule="auto"/>
        <w:jc w:val="center"/>
        <w:rPr>
          <w:sz w:val="24"/>
          <w:szCs w:val="24"/>
        </w:rPr>
      </w:pPr>
      <w:r>
        <w:rPr>
          <w:sz w:val="24"/>
          <w:szCs w:val="24"/>
        </w:rPr>
        <w:t>July 23, 2011</w:t>
      </w:r>
    </w:p>
    <w:p w:rsidR="00E62885" w:rsidRDefault="00E62885">
      <w:pPr>
        <w:rPr>
          <w:sz w:val="24"/>
          <w:szCs w:val="24"/>
        </w:rPr>
      </w:pPr>
      <w:r>
        <w:rPr>
          <w:sz w:val="24"/>
          <w:szCs w:val="24"/>
        </w:rPr>
        <w:br w:type="page"/>
      </w:r>
    </w:p>
    <w:p w:rsidR="00E62885" w:rsidRDefault="006F62AE" w:rsidP="00E62885">
      <w:pPr>
        <w:spacing w:after="0" w:line="480" w:lineRule="auto"/>
        <w:jc w:val="center"/>
        <w:rPr>
          <w:sz w:val="24"/>
          <w:szCs w:val="24"/>
        </w:rPr>
      </w:pPr>
      <w:r>
        <w:rPr>
          <w:sz w:val="24"/>
          <w:szCs w:val="24"/>
        </w:rPr>
        <w:lastRenderedPageBreak/>
        <w:t>Case Study Ten</w:t>
      </w:r>
    </w:p>
    <w:p w:rsidR="006F62AE" w:rsidRDefault="006F62AE" w:rsidP="006F62AE">
      <w:pPr>
        <w:spacing w:after="0" w:line="480" w:lineRule="auto"/>
        <w:rPr>
          <w:sz w:val="24"/>
          <w:szCs w:val="24"/>
        </w:rPr>
      </w:pPr>
      <w:r>
        <w:rPr>
          <w:sz w:val="24"/>
          <w:szCs w:val="24"/>
        </w:rPr>
        <w:t xml:space="preserve">     </w:t>
      </w:r>
      <w:r w:rsidR="00EE3540">
        <w:rPr>
          <w:sz w:val="24"/>
          <w:szCs w:val="24"/>
        </w:rPr>
        <w:t xml:space="preserve">Using the WHO plan for a pain level of eight I would cut out the Tylenol.  Once that is </w:t>
      </w:r>
      <w:r w:rsidR="001B5A15">
        <w:rPr>
          <w:sz w:val="24"/>
          <w:szCs w:val="24"/>
        </w:rPr>
        <w:t xml:space="preserve">done </w:t>
      </w:r>
      <w:r w:rsidR="00EE3540">
        <w:rPr>
          <w:sz w:val="24"/>
          <w:szCs w:val="24"/>
        </w:rPr>
        <w:t xml:space="preserve">there would be room for higher levels of opioids which can better manage her pain better then the Tylenol or other NSAIDS.  Once this </w:t>
      </w:r>
      <w:r w:rsidR="001B5A15">
        <w:rPr>
          <w:sz w:val="24"/>
          <w:szCs w:val="24"/>
        </w:rPr>
        <w:t>regimen</w:t>
      </w:r>
      <w:r w:rsidR="00EE3540">
        <w:rPr>
          <w:sz w:val="24"/>
          <w:szCs w:val="24"/>
        </w:rPr>
        <w:t xml:space="preserve"> has been put into place I would check back in and make sure her pa</w:t>
      </w:r>
      <w:r w:rsidR="001B5A15">
        <w:rPr>
          <w:sz w:val="24"/>
          <w:szCs w:val="24"/>
        </w:rPr>
        <w:t>in is rated lower and adjust medications if needed. For the adjuvant I would recommend a type of steroid to deal with the inflammation from the bone pain. (</w:t>
      </w:r>
      <w:proofErr w:type="spellStart"/>
      <w:r w:rsidR="00CC3C18">
        <w:rPr>
          <w:sz w:val="24"/>
          <w:szCs w:val="24"/>
        </w:rPr>
        <w:t>Lehne</w:t>
      </w:r>
      <w:proofErr w:type="spellEnd"/>
      <w:r w:rsidR="00CC3C18">
        <w:rPr>
          <w:sz w:val="24"/>
          <w:szCs w:val="24"/>
        </w:rPr>
        <w:t>, 2009</w:t>
      </w:r>
      <w:r w:rsidR="001B5A15">
        <w:rPr>
          <w:sz w:val="24"/>
          <w:szCs w:val="24"/>
        </w:rPr>
        <w:t>)</w:t>
      </w:r>
    </w:p>
    <w:p w:rsidR="00CC3C18" w:rsidRDefault="00CC3C18" w:rsidP="006F62AE">
      <w:pPr>
        <w:spacing w:after="0" w:line="480" w:lineRule="auto"/>
        <w:rPr>
          <w:sz w:val="24"/>
          <w:szCs w:val="24"/>
        </w:rPr>
      </w:pPr>
      <w:r>
        <w:rPr>
          <w:sz w:val="24"/>
          <w:szCs w:val="24"/>
        </w:rPr>
        <w:t xml:space="preserve">     Looking into the future for comfort measures I would provide Jane with a portable oxygen tank.  This was she would still be able to get around without feeling like she is out of breath. Also the morphine she was on for the pain can help relieve symptoms of shortness of breath. (Mauk, 2010)</w:t>
      </w:r>
    </w:p>
    <w:p w:rsidR="006835AA" w:rsidRDefault="006835AA" w:rsidP="006F62AE">
      <w:pPr>
        <w:spacing w:after="0" w:line="480" w:lineRule="auto"/>
        <w:rPr>
          <w:sz w:val="24"/>
          <w:szCs w:val="24"/>
        </w:rPr>
      </w:pPr>
      <w:r>
        <w:rPr>
          <w:sz w:val="24"/>
          <w:szCs w:val="24"/>
        </w:rPr>
        <w:t xml:space="preserve">    In order to help Jane keep doing her activities of daily life I would keep in place the morphine and the oxygen.  Also on days where she would be going shopping recommending a walker or a wheel chair may help her relieve pain from her bones as well as helping her not lose her breath. (Mauk, 2010)</w:t>
      </w:r>
    </w:p>
    <w:p w:rsidR="006835AA" w:rsidRDefault="006835AA">
      <w:pPr>
        <w:rPr>
          <w:sz w:val="24"/>
          <w:szCs w:val="24"/>
        </w:rPr>
      </w:pPr>
      <w:r>
        <w:rPr>
          <w:sz w:val="24"/>
          <w:szCs w:val="24"/>
        </w:rPr>
        <w:br w:type="page"/>
      </w:r>
    </w:p>
    <w:p w:rsidR="006835AA" w:rsidRDefault="006835AA" w:rsidP="006835AA">
      <w:pPr>
        <w:spacing w:after="0" w:line="480" w:lineRule="auto"/>
        <w:jc w:val="center"/>
        <w:rPr>
          <w:sz w:val="24"/>
          <w:szCs w:val="24"/>
        </w:rPr>
      </w:pPr>
      <w:r>
        <w:rPr>
          <w:sz w:val="24"/>
          <w:szCs w:val="24"/>
        </w:rPr>
        <w:lastRenderedPageBreak/>
        <w:t>References</w:t>
      </w:r>
    </w:p>
    <w:p w:rsidR="006835AA" w:rsidRPr="006835AA" w:rsidRDefault="006835AA" w:rsidP="006835AA">
      <w:pPr>
        <w:ind w:hanging="720"/>
        <w:rPr>
          <w:sz w:val="24"/>
          <w:szCs w:val="24"/>
        </w:rPr>
      </w:pPr>
      <w:proofErr w:type="spellStart"/>
      <w:r w:rsidRPr="006835AA">
        <w:rPr>
          <w:sz w:val="24"/>
          <w:szCs w:val="24"/>
        </w:rPr>
        <w:t>Lehne</w:t>
      </w:r>
      <w:proofErr w:type="spellEnd"/>
      <w:r w:rsidRPr="006835AA">
        <w:rPr>
          <w:sz w:val="24"/>
          <w:szCs w:val="24"/>
        </w:rPr>
        <w:t xml:space="preserve">, R. (2009).  </w:t>
      </w:r>
      <w:r w:rsidRPr="006835AA">
        <w:rPr>
          <w:i/>
          <w:sz w:val="24"/>
          <w:szCs w:val="24"/>
        </w:rPr>
        <w:t xml:space="preserve">Pharmacology for </w:t>
      </w:r>
      <w:commentRangeStart w:id="1"/>
      <w:r w:rsidRPr="006835AA">
        <w:rPr>
          <w:i/>
          <w:sz w:val="24"/>
          <w:szCs w:val="24"/>
        </w:rPr>
        <w:t>Nursing C</w:t>
      </w:r>
      <w:commentRangeEnd w:id="1"/>
      <w:r w:rsidR="004A0E8F">
        <w:rPr>
          <w:rStyle w:val="CommentReference"/>
        </w:rPr>
        <w:commentReference w:id="1"/>
      </w:r>
      <w:r w:rsidRPr="006835AA">
        <w:rPr>
          <w:i/>
          <w:sz w:val="24"/>
          <w:szCs w:val="24"/>
        </w:rPr>
        <w:t>are</w:t>
      </w:r>
      <w:r w:rsidRPr="006835AA">
        <w:rPr>
          <w:sz w:val="24"/>
          <w:szCs w:val="24"/>
        </w:rPr>
        <w:t xml:space="preserve"> (7</w:t>
      </w:r>
      <w:r w:rsidRPr="006835AA">
        <w:rPr>
          <w:sz w:val="24"/>
          <w:szCs w:val="24"/>
          <w:vertAlign w:val="superscript"/>
        </w:rPr>
        <w:t>th</w:t>
      </w:r>
      <w:r w:rsidRPr="006835AA">
        <w:rPr>
          <w:sz w:val="24"/>
          <w:szCs w:val="24"/>
        </w:rPr>
        <w:t xml:space="preserve"> </w:t>
      </w:r>
      <w:proofErr w:type="gramStart"/>
      <w:r w:rsidRPr="006835AA">
        <w:rPr>
          <w:sz w:val="24"/>
          <w:szCs w:val="24"/>
        </w:rPr>
        <w:t>ed</w:t>
      </w:r>
      <w:proofErr w:type="gramEnd"/>
      <w:r w:rsidRPr="006835AA">
        <w:rPr>
          <w:sz w:val="24"/>
          <w:szCs w:val="24"/>
        </w:rPr>
        <w:t>.).  Philadelphia: W.B. Saunders.</w:t>
      </w:r>
    </w:p>
    <w:p w:rsidR="006835AA" w:rsidRPr="006835AA" w:rsidRDefault="006835AA" w:rsidP="006835AA">
      <w:pPr>
        <w:ind w:hanging="720"/>
        <w:rPr>
          <w:rStyle w:val="apple-style-span"/>
          <w:sz w:val="24"/>
          <w:szCs w:val="24"/>
        </w:rPr>
      </w:pPr>
      <w:r w:rsidRPr="006835AA">
        <w:rPr>
          <w:rStyle w:val="apple-style-span"/>
          <w:rFonts w:asciiTheme="majorHAnsi" w:hAnsiTheme="majorHAnsi" w:cstheme="majorHAnsi"/>
          <w:sz w:val="24"/>
          <w:szCs w:val="24"/>
        </w:rPr>
        <w:t>Mauk, K.L. (Ed.</w:t>
      </w:r>
      <w:commentRangeStart w:id="2"/>
      <w:r w:rsidRPr="006835AA">
        <w:rPr>
          <w:rStyle w:val="apple-style-span"/>
          <w:rFonts w:asciiTheme="majorHAnsi" w:hAnsiTheme="majorHAnsi" w:cstheme="majorHAnsi"/>
          <w:sz w:val="24"/>
          <w:szCs w:val="24"/>
        </w:rPr>
        <w:t xml:space="preserve">) </w:t>
      </w:r>
      <w:commentRangeEnd w:id="2"/>
      <w:r w:rsidR="004A0E8F">
        <w:rPr>
          <w:rStyle w:val="CommentReference"/>
        </w:rPr>
        <w:commentReference w:id="2"/>
      </w:r>
      <w:r w:rsidRPr="006835AA">
        <w:rPr>
          <w:rStyle w:val="apple-style-span"/>
          <w:rFonts w:asciiTheme="majorHAnsi" w:hAnsiTheme="majorHAnsi" w:cstheme="majorHAnsi"/>
          <w:sz w:val="24"/>
          <w:szCs w:val="24"/>
        </w:rPr>
        <w:t>(2010). </w:t>
      </w:r>
      <w:proofErr w:type="spellStart"/>
      <w:r w:rsidRPr="006835AA">
        <w:rPr>
          <w:rStyle w:val="Emphasis"/>
          <w:rFonts w:asciiTheme="majorHAnsi" w:hAnsiTheme="majorHAnsi" w:cstheme="majorHAnsi"/>
          <w:sz w:val="24"/>
          <w:szCs w:val="24"/>
        </w:rPr>
        <w:t>Gerontological</w:t>
      </w:r>
      <w:proofErr w:type="spellEnd"/>
      <w:r w:rsidRPr="006835AA">
        <w:rPr>
          <w:rStyle w:val="Emphasis"/>
          <w:rFonts w:asciiTheme="majorHAnsi" w:hAnsiTheme="majorHAnsi" w:cstheme="majorHAnsi"/>
          <w:sz w:val="24"/>
          <w:szCs w:val="24"/>
        </w:rPr>
        <w:t xml:space="preserve"> nursing competencies for care</w:t>
      </w:r>
      <w:r w:rsidRPr="006835AA">
        <w:rPr>
          <w:rStyle w:val="apple-style-span"/>
          <w:rFonts w:asciiTheme="majorHAnsi" w:hAnsiTheme="majorHAnsi" w:cstheme="majorHAnsi"/>
          <w:sz w:val="24"/>
          <w:szCs w:val="24"/>
        </w:rPr>
        <w:t xml:space="preserve"> (2nd </w:t>
      </w:r>
      <w:proofErr w:type="gramStart"/>
      <w:r w:rsidRPr="006835AA">
        <w:rPr>
          <w:rStyle w:val="apple-style-span"/>
          <w:rFonts w:asciiTheme="majorHAnsi" w:hAnsiTheme="majorHAnsi" w:cstheme="majorHAnsi"/>
          <w:sz w:val="24"/>
          <w:szCs w:val="24"/>
        </w:rPr>
        <w:t>ed</w:t>
      </w:r>
      <w:proofErr w:type="gramEnd"/>
      <w:r w:rsidRPr="006835AA">
        <w:rPr>
          <w:rStyle w:val="apple-style-span"/>
          <w:rFonts w:asciiTheme="majorHAnsi" w:hAnsiTheme="majorHAnsi" w:cstheme="majorHAnsi"/>
          <w:sz w:val="24"/>
          <w:szCs w:val="24"/>
        </w:rPr>
        <w:t>.). Sudbury, MA: Jones and Bartlett.</w:t>
      </w:r>
    </w:p>
    <w:p w:rsidR="001B5A15" w:rsidRPr="00E62885" w:rsidRDefault="001B5A15" w:rsidP="006835AA">
      <w:pPr>
        <w:spacing w:after="0" w:line="480" w:lineRule="auto"/>
        <w:jc w:val="both"/>
        <w:rPr>
          <w:sz w:val="24"/>
          <w:szCs w:val="24"/>
        </w:rPr>
      </w:pPr>
    </w:p>
    <w:sectPr w:rsidR="001B5A15" w:rsidRPr="00E62885"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54:00Z" w:initials="M">
    <w:p w:rsidR="004A0E8F" w:rsidRDefault="004A0E8F">
      <w:pPr>
        <w:pStyle w:val="CommentText"/>
      </w:pPr>
      <w:r>
        <w:rPr>
          <w:rStyle w:val="CommentReference"/>
        </w:rPr>
        <w:annotationRef/>
      </w:r>
      <w:r>
        <w:t>Page number on 1 inch margin</w:t>
      </w:r>
    </w:p>
  </w:comment>
  <w:comment w:id="1" w:author="Mary" w:date="2011-07-25T15:54:00Z" w:initials="M">
    <w:p w:rsidR="004A0E8F" w:rsidRDefault="004A0E8F">
      <w:pPr>
        <w:pStyle w:val="CommentText"/>
      </w:pPr>
      <w:r>
        <w:rPr>
          <w:rStyle w:val="CommentReference"/>
        </w:rPr>
        <w:annotationRef/>
      </w:r>
      <w:r>
        <w:t>Small letters</w:t>
      </w:r>
    </w:p>
  </w:comment>
  <w:comment w:id="2" w:author="Mary" w:date="2011-07-25T15:55:00Z" w:initials="M">
    <w:p w:rsidR="004A0E8F" w:rsidRDefault="004A0E8F">
      <w:pPr>
        <w:pStyle w:val="CommentText"/>
      </w:pPr>
      <w:r>
        <w:rPr>
          <w:rStyle w:val="CommentReference"/>
        </w:rPr>
        <w:annotationRef/>
      </w:r>
      <w:r>
        <w:t>Need period in between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D68" w:rsidRDefault="00BD5D68" w:rsidP="00E62885">
      <w:pPr>
        <w:spacing w:after="0" w:line="240" w:lineRule="auto"/>
      </w:pPr>
      <w:r>
        <w:separator/>
      </w:r>
    </w:p>
  </w:endnote>
  <w:endnote w:type="continuationSeparator" w:id="0">
    <w:p w:rsidR="00BD5D68" w:rsidRDefault="00BD5D68"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D68" w:rsidRDefault="00BD5D68" w:rsidP="00E62885">
      <w:pPr>
        <w:spacing w:after="0" w:line="240" w:lineRule="auto"/>
      </w:pPr>
      <w:r>
        <w:separator/>
      </w:r>
    </w:p>
  </w:footnote>
  <w:footnote w:type="continuationSeparator" w:id="0">
    <w:p w:rsidR="00BD5D68" w:rsidRDefault="00BD5D68"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6F62AE">
    <w:pPr>
      <w:pStyle w:val="Header"/>
    </w:pPr>
    <w:r>
      <w:t>CASE STUDY TEN</w:t>
    </w:r>
    <w:r w:rsidR="00340DB6">
      <w:tab/>
    </w:r>
    <w:r w:rsidR="00340DB6">
      <w:tab/>
    </w:r>
    <w:fldSimple w:instr=" PAGE   \* MERGEFORMAT ">
      <w:r w:rsidR="004A0E8F">
        <w:rPr>
          <w:noProof/>
        </w:rPr>
        <w:t>2</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rsidP="006F62AE">
    <w:pPr>
      <w:pStyle w:val="Header"/>
      <w:tabs>
        <w:tab w:val="left" w:pos="1732"/>
      </w:tabs>
      <w:rPr>
        <w:sz w:val="24"/>
        <w:szCs w:val="24"/>
      </w:rPr>
    </w:pPr>
    <w:r>
      <w:rPr>
        <w:sz w:val="24"/>
        <w:szCs w:val="24"/>
      </w:rPr>
      <w:t>Running head:</w:t>
    </w:r>
    <w:r w:rsidR="006F62AE">
      <w:rPr>
        <w:sz w:val="24"/>
        <w:szCs w:val="24"/>
      </w:rPr>
      <w:t xml:space="preserve"> CASE STUDY TEN</w:t>
    </w:r>
    <w:r>
      <w:rPr>
        <w:sz w:val="24"/>
        <w:szCs w:val="24"/>
      </w:rPr>
      <w:tab/>
    </w:r>
    <w:r w:rsidR="006F62AE">
      <w:rPr>
        <w:sz w:val="24"/>
        <w:szCs w:val="24"/>
      </w:rPr>
      <w:tab/>
    </w:r>
    <w:r>
      <w:rPr>
        <w:sz w:val="24"/>
        <w:szCs w:val="24"/>
      </w:rPr>
      <w:tab/>
    </w:r>
    <w:r w:rsidR="00352C7D" w:rsidRPr="00E62885">
      <w:rPr>
        <w:sz w:val="24"/>
        <w:szCs w:val="24"/>
      </w:rPr>
      <w:fldChar w:fldCharType="begin"/>
    </w:r>
    <w:r w:rsidRPr="00E62885">
      <w:rPr>
        <w:sz w:val="24"/>
        <w:szCs w:val="24"/>
      </w:rPr>
      <w:instrText xml:space="preserve"> PAGE   \* MERGEFORMAT </w:instrText>
    </w:r>
    <w:r w:rsidR="00352C7D" w:rsidRPr="00E62885">
      <w:rPr>
        <w:sz w:val="24"/>
        <w:szCs w:val="24"/>
      </w:rPr>
      <w:fldChar w:fldCharType="separate"/>
    </w:r>
    <w:r w:rsidR="004A0E8F">
      <w:rPr>
        <w:noProof/>
        <w:sz w:val="24"/>
        <w:szCs w:val="24"/>
      </w:rPr>
      <w:t>1</w:t>
    </w:r>
    <w:r w:rsidR="00352C7D"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E3540"/>
    <w:rsid w:val="00050801"/>
    <w:rsid w:val="001B5A15"/>
    <w:rsid w:val="00240280"/>
    <w:rsid w:val="00340DB6"/>
    <w:rsid w:val="00352C7D"/>
    <w:rsid w:val="004A0E8F"/>
    <w:rsid w:val="005865C5"/>
    <w:rsid w:val="006835AA"/>
    <w:rsid w:val="006F62AE"/>
    <w:rsid w:val="00734300"/>
    <w:rsid w:val="007447FF"/>
    <w:rsid w:val="007F4847"/>
    <w:rsid w:val="00924AA3"/>
    <w:rsid w:val="00A06309"/>
    <w:rsid w:val="00AA0EBA"/>
    <w:rsid w:val="00BD5D68"/>
    <w:rsid w:val="00CC3C18"/>
    <w:rsid w:val="00DE343C"/>
    <w:rsid w:val="00E62885"/>
    <w:rsid w:val="00EE3540"/>
    <w:rsid w:val="00FA4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6835AA"/>
  </w:style>
  <w:style w:type="character" w:styleId="Emphasis">
    <w:name w:val="Emphasis"/>
    <w:basedOn w:val="DefaultParagraphFont"/>
    <w:uiPriority w:val="20"/>
    <w:qFormat/>
    <w:rsid w:val="006835AA"/>
    <w:rPr>
      <w:i/>
      <w:iCs/>
    </w:rPr>
  </w:style>
  <w:style w:type="character" w:styleId="CommentReference">
    <w:name w:val="annotation reference"/>
    <w:basedOn w:val="DefaultParagraphFont"/>
    <w:uiPriority w:val="99"/>
    <w:semiHidden/>
    <w:unhideWhenUsed/>
    <w:rsid w:val="004A0E8F"/>
    <w:rPr>
      <w:sz w:val="16"/>
      <w:szCs w:val="16"/>
    </w:rPr>
  </w:style>
  <w:style w:type="paragraph" w:styleId="CommentText">
    <w:name w:val="annotation text"/>
    <w:basedOn w:val="Normal"/>
    <w:link w:val="CommentTextChar"/>
    <w:uiPriority w:val="99"/>
    <w:semiHidden/>
    <w:unhideWhenUsed/>
    <w:rsid w:val="004A0E8F"/>
    <w:pPr>
      <w:spacing w:line="240" w:lineRule="auto"/>
    </w:pPr>
    <w:rPr>
      <w:sz w:val="20"/>
      <w:szCs w:val="20"/>
    </w:rPr>
  </w:style>
  <w:style w:type="character" w:customStyle="1" w:styleId="CommentTextChar">
    <w:name w:val="Comment Text Char"/>
    <w:basedOn w:val="DefaultParagraphFont"/>
    <w:link w:val="CommentText"/>
    <w:uiPriority w:val="99"/>
    <w:semiHidden/>
    <w:rsid w:val="004A0E8F"/>
    <w:rPr>
      <w:sz w:val="20"/>
      <w:szCs w:val="20"/>
    </w:rPr>
  </w:style>
  <w:style w:type="paragraph" w:styleId="CommentSubject">
    <w:name w:val="annotation subject"/>
    <w:basedOn w:val="CommentText"/>
    <w:next w:val="CommentText"/>
    <w:link w:val="CommentSubjectChar"/>
    <w:uiPriority w:val="99"/>
    <w:semiHidden/>
    <w:unhideWhenUsed/>
    <w:rsid w:val="004A0E8F"/>
    <w:rPr>
      <w:b/>
      <w:bCs/>
    </w:rPr>
  </w:style>
  <w:style w:type="character" w:customStyle="1" w:styleId="CommentSubjectChar">
    <w:name w:val="Comment Subject Char"/>
    <w:basedOn w:val="CommentTextChar"/>
    <w:link w:val="CommentSubject"/>
    <w:uiPriority w:val="99"/>
    <w:semiHidden/>
    <w:rsid w:val="004A0E8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TotalTime>
  <Pages>3</Pages>
  <Words>224</Words>
  <Characters>1277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Dillybar</dc:creator>
  <cp:lastModifiedBy>Mary</cp:lastModifiedBy>
  <cp:revision>2</cp:revision>
  <dcterms:created xsi:type="dcterms:W3CDTF">2011-07-25T20:55:00Z</dcterms:created>
  <dcterms:modified xsi:type="dcterms:W3CDTF">2011-07-25T20:55:00Z</dcterms:modified>
</cp:coreProperties>
</file>