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BE3" w:rsidRPr="00882033" w:rsidRDefault="00CF4BE3">
      <w:pPr>
        <w:rPr>
          <w:rFonts w:cstheme="minorHAnsi"/>
          <w:sz w:val="24"/>
          <w:szCs w:val="24"/>
        </w:rPr>
      </w:pPr>
      <w:r w:rsidRPr="00882033">
        <w:rPr>
          <w:rFonts w:cstheme="minorHAnsi"/>
          <w:sz w:val="24"/>
          <w:szCs w:val="24"/>
        </w:rPr>
        <w:t>2.  </w:t>
      </w:r>
      <w:proofErr w:type="gramStart"/>
      <w:r w:rsidRPr="00882033">
        <w:rPr>
          <w:rFonts w:cstheme="minorHAnsi"/>
          <w:sz w:val="24"/>
          <w:szCs w:val="24"/>
        </w:rPr>
        <w:t>analysis</w:t>
      </w:r>
      <w:proofErr w:type="gramEnd"/>
      <w:r w:rsidRPr="00882033">
        <w:rPr>
          <w:rFonts w:cstheme="minorHAnsi"/>
          <w:sz w:val="24"/>
          <w:szCs w:val="24"/>
        </w:rPr>
        <w:t xml:space="preserve"> of the design, theoretical framework and literature review -- Assigned to James (Michael)</w:t>
      </w:r>
    </w:p>
    <w:p w:rsidR="007B65D8" w:rsidRPr="00882033" w:rsidRDefault="007B65D8" w:rsidP="007B65D8">
      <w:pPr>
        <w:jc w:val="center"/>
        <w:rPr>
          <w:rFonts w:cstheme="minorHAnsi"/>
          <w:sz w:val="24"/>
          <w:szCs w:val="24"/>
        </w:rPr>
      </w:pPr>
      <w:r w:rsidRPr="00882033">
        <w:rPr>
          <w:rFonts w:cstheme="minorHAnsi"/>
          <w:sz w:val="24"/>
          <w:szCs w:val="24"/>
        </w:rPr>
        <w:t xml:space="preserve">Research </w:t>
      </w:r>
      <w:r w:rsidR="00CF4BE3" w:rsidRPr="00882033">
        <w:rPr>
          <w:rFonts w:cstheme="minorHAnsi"/>
          <w:sz w:val="24"/>
          <w:szCs w:val="24"/>
        </w:rPr>
        <w:t>Design</w:t>
      </w:r>
    </w:p>
    <w:p w:rsidR="00C73BBC" w:rsidRPr="00882033" w:rsidRDefault="00845347" w:rsidP="007B65D8">
      <w:pPr>
        <w:spacing w:line="480" w:lineRule="auto"/>
        <w:ind w:firstLine="720"/>
        <w:rPr>
          <w:rFonts w:cstheme="minorHAnsi"/>
          <w:sz w:val="24"/>
          <w:szCs w:val="24"/>
        </w:rPr>
      </w:pPr>
      <w:r w:rsidRPr="00882033">
        <w:rPr>
          <w:rFonts w:cstheme="minorHAnsi"/>
          <w:sz w:val="24"/>
          <w:szCs w:val="24"/>
        </w:rPr>
        <w:t xml:space="preserve">The study is a mix of phenomenological and grounded theory methods of qualitative research design. </w:t>
      </w:r>
      <w:r w:rsidR="00C73BBC" w:rsidRPr="00882033">
        <w:rPr>
          <w:rFonts w:cstheme="minorHAnsi"/>
          <w:sz w:val="24"/>
          <w:szCs w:val="24"/>
        </w:rPr>
        <w:t>T</w:t>
      </w:r>
      <w:r w:rsidR="00031B50" w:rsidRPr="00882033">
        <w:rPr>
          <w:rFonts w:cstheme="minorHAnsi"/>
          <w:sz w:val="24"/>
          <w:szCs w:val="24"/>
        </w:rPr>
        <w:t>he article</w:t>
      </w:r>
      <w:r w:rsidR="00A74EFF" w:rsidRPr="00882033">
        <w:rPr>
          <w:rFonts w:cstheme="minorHAnsi"/>
          <w:sz w:val="24"/>
          <w:szCs w:val="24"/>
        </w:rPr>
        <w:t xml:space="preserve"> expressly</w:t>
      </w:r>
      <w:r w:rsidR="00031B50" w:rsidRPr="00882033">
        <w:rPr>
          <w:rFonts w:cstheme="minorHAnsi"/>
          <w:sz w:val="24"/>
          <w:szCs w:val="24"/>
        </w:rPr>
        <w:t xml:space="preserve"> </w:t>
      </w:r>
      <w:r w:rsidR="003352AD" w:rsidRPr="00882033">
        <w:rPr>
          <w:rFonts w:cstheme="minorHAnsi"/>
          <w:sz w:val="24"/>
          <w:szCs w:val="24"/>
        </w:rPr>
        <w:t>introduces itself as</w:t>
      </w:r>
      <w:r w:rsidR="00031B50" w:rsidRPr="00882033">
        <w:rPr>
          <w:rFonts w:cstheme="minorHAnsi"/>
          <w:sz w:val="24"/>
          <w:szCs w:val="24"/>
        </w:rPr>
        <w:t xml:space="preserve"> a </w:t>
      </w:r>
      <w:proofErr w:type="spellStart"/>
      <w:r w:rsidR="003352AD" w:rsidRPr="00882033">
        <w:rPr>
          <w:rFonts w:cstheme="minorHAnsi"/>
          <w:sz w:val="24"/>
          <w:szCs w:val="24"/>
        </w:rPr>
        <w:t>phen</w:t>
      </w:r>
      <w:r w:rsidR="00A74EFF" w:rsidRPr="00882033">
        <w:rPr>
          <w:rFonts w:cstheme="minorHAnsi"/>
          <w:sz w:val="24"/>
          <w:szCs w:val="24"/>
        </w:rPr>
        <w:t>omenologic</w:t>
      </w:r>
      <w:proofErr w:type="spellEnd"/>
      <w:r w:rsidR="00A74EFF" w:rsidRPr="00882033">
        <w:rPr>
          <w:rFonts w:cstheme="minorHAnsi"/>
          <w:sz w:val="24"/>
          <w:szCs w:val="24"/>
        </w:rPr>
        <w:t xml:space="preserve"> study</w:t>
      </w:r>
      <w:r w:rsidR="007B65D8" w:rsidRPr="00882033">
        <w:rPr>
          <w:rFonts w:cstheme="minorHAnsi"/>
          <w:sz w:val="24"/>
          <w:szCs w:val="24"/>
        </w:rPr>
        <w:t xml:space="preserve"> and is exemplified </w:t>
      </w:r>
      <w:r w:rsidR="003352AD" w:rsidRPr="00882033">
        <w:rPr>
          <w:rFonts w:cstheme="minorHAnsi"/>
          <w:sz w:val="24"/>
          <w:szCs w:val="24"/>
        </w:rPr>
        <w:t>when</w:t>
      </w:r>
      <w:r w:rsidR="00752437" w:rsidRPr="00882033">
        <w:rPr>
          <w:rFonts w:cstheme="minorHAnsi"/>
          <w:sz w:val="24"/>
          <w:szCs w:val="24"/>
        </w:rPr>
        <w:t xml:space="preserve"> </w:t>
      </w:r>
      <w:r w:rsidR="007B65D8" w:rsidRPr="00882033">
        <w:rPr>
          <w:rFonts w:cstheme="minorHAnsi"/>
          <w:sz w:val="24"/>
          <w:szCs w:val="24"/>
        </w:rPr>
        <w:t>participants express</w:t>
      </w:r>
      <w:r w:rsidR="00A74EFF" w:rsidRPr="00882033">
        <w:rPr>
          <w:rFonts w:cstheme="minorHAnsi"/>
          <w:sz w:val="24"/>
          <w:szCs w:val="24"/>
        </w:rPr>
        <w:t xml:space="preserve"> </w:t>
      </w:r>
      <w:r w:rsidR="003352AD" w:rsidRPr="00882033">
        <w:rPr>
          <w:rFonts w:cstheme="minorHAnsi"/>
          <w:sz w:val="24"/>
          <w:szCs w:val="24"/>
        </w:rPr>
        <w:t>perceptions encountered when un</w:t>
      </w:r>
      <w:r w:rsidR="009E2D33" w:rsidRPr="00882033">
        <w:rPr>
          <w:rFonts w:cstheme="minorHAnsi"/>
          <w:sz w:val="24"/>
          <w:szCs w:val="24"/>
        </w:rPr>
        <w:t xml:space="preserve">der the influence. </w:t>
      </w:r>
      <w:r w:rsidR="007B65D8" w:rsidRPr="00882033">
        <w:rPr>
          <w:rFonts w:cstheme="minorHAnsi"/>
          <w:sz w:val="24"/>
          <w:szCs w:val="24"/>
        </w:rPr>
        <w:t>However</w:t>
      </w:r>
      <w:r w:rsidR="00821ECC" w:rsidRPr="00882033">
        <w:rPr>
          <w:rFonts w:cstheme="minorHAnsi"/>
          <w:sz w:val="24"/>
          <w:szCs w:val="24"/>
        </w:rPr>
        <w:t xml:space="preserve">, </w:t>
      </w:r>
      <w:r w:rsidR="009E2D33" w:rsidRPr="00882033">
        <w:rPr>
          <w:rFonts w:cstheme="minorHAnsi"/>
          <w:sz w:val="24"/>
          <w:szCs w:val="24"/>
        </w:rPr>
        <w:t xml:space="preserve">aspects </w:t>
      </w:r>
      <w:r w:rsidR="007B65D8" w:rsidRPr="00882033">
        <w:rPr>
          <w:rFonts w:cstheme="minorHAnsi"/>
          <w:sz w:val="24"/>
          <w:szCs w:val="24"/>
        </w:rPr>
        <w:t>involved grounded theory, wherein t</w:t>
      </w:r>
      <w:r w:rsidR="00752437" w:rsidRPr="00882033">
        <w:rPr>
          <w:rFonts w:cstheme="minorHAnsi"/>
          <w:sz w:val="24"/>
          <w:szCs w:val="24"/>
        </w:rPr>
        <w:t xml:space="preserve">he study </w:t>
      </w:r>
      <w:r w:rsidR="007B65D8" w:rsidRPr="00882033">
        <w:rPr>
          <w:rFonts w:cstheme="minorHAnsi"/>
          <w:sz w:val="24"/>
          <w:szCs w:val="24"/>
        </w:rPr>
        <w:t>involved focus groups and audio-taped sessions which were</w:t>
      </w:r>
      <w:r w:rsidR="00752437" w:rsidRPr="00882033">
        <w:rPr>
          <w:rFonts w:cstheme="minorHAnsi"/>
          <w:sz w:val="24"/>
          <w:szCs w:val="24"/>
        </w:rPr>
        <w:t xml:space="preserve"> timed</w:t>
      </w:r>
      <w:r w:rsidR="007B65D8" w:rsidRPr="00882033">
        <w:rPr>
          <w:rFonts w:cstheme="minorHAnsi"/>
          <w:sz w:val="24"/>
          <w:szCs w:val="24"/>
        </w:rPr>
        <w:t xml:space="preserve">. In addition, the grounded theory was </w:t>
      </w:r>
      <w:r w:rsidRPr="00882033">
        <w:rPr>
          <w:rFonts w:cstheme="minorHAnsi"/>
          <w:sz w:val="24"/>
          <w:szCs w:val="24"/>
        </w:rPr>
        <w:t>exemplified when</w:t>
      </w:r>
      <w:r w:rsidR="007B65D8" w:rsidRPr="00882033">
        <w:rPr>
          <w:rFonts w:cstheme="minorHAnsi"/>
          <w:sz w:val="24"/>
          <w:szCs w:val="24"/>
        </w:rPr>
        <w:t xml:space="preserve"> choosing participants as</w:t>
      </w:r>
      <w:r w:rsidR="00821ECC" w:rsidRPr="00882033">
        <w:rPr>
          <w:rFonts w:cstheme="minorHAnsi"/>
          <w:sz w:val="24"/>
          <w:szCs w:val="24"/>
        </w:rPr>
        <w:t xml:space="preserve"> all</w:t>
      </w:r>
      <w:r w:rsidR="00D54386" w:rsidRPr="00882033">
        <w:rPr>
          <w:rFonts w:cstheme="minorHAnsi"/>
          <w:sz w:val="24"/>
          <w:szCs w:val="24"/>
        </w:rPr>
        <w:t xml:space="preserve"> subjects came from a single public university </w:t>
      </w:r>
      <w:r w:rsidRPr="00882033">
        <w:rPr>
          <w:rFonts w:cstheme="minorHAnsi"/>
          <w:sz w:val="24"/>
          <w:szCs w:val="24"/>
        </w:rPr>
        <w:t>from the psychology subject pool, all were within the same ag</w:t>
      </w:r>
      <w:r w:rsidR="00821ECC" w:rsidRPr="00882033">
        <w:rPr>
          <w:rFonts w:cstheme="minorHAnsi"/>
          <w:sz w:val="24"/>
          <w:szCs w:val="24"/>
        </w:rPr>
        <w:t xml:space="preserve">e group, </w:t>
      </w:r>
      <w:r w:rsidRPr="00882033">
        <w:rPr>
          <w:rFonts w:cstheme="minorHAnsi"/>
          <w:sz w:val="24"/>
          <w:szCs w:val="24"/>
        </w:rPr>
        <w:t>and all were heterosexual. In addition, the participants seemed limited to those who were currently experiencing the phenomena in question, and excluded those who had previously.</w:t>
      </w:r>
      <w:r w:rsidR="00C73BBC" w:rsidRPr="00882033">
        <w:rPr>
          <w:rFonts w:cstheme="minorHAnsi"/>
          <w:sz w:val="24"/>
          <w:szCs w:val="24"/>
        </w:rPr>
        <w:t xml:space="preserve"> </w:t>
      </w:r>
    </w:p>
    <w:p w:rsidR="007D1B99" w:rsidRPr="00882033" w:rsidRDefault="007D1B99" w:rsidP="00845347">
      <w:pPr>
        <w:jc w:val="center"/>
        <w:rPr>
          <w:rFonts w:cstheme="minorHAnsi"/>
          <w:sz w:val="24"/>
          <w:szCs w:val="24"/>
        </w:rPr>
      </w:pPr>
      <w:r w:rsidRPr="00882033">
        <w:rPr>
          <w:rFonts w:cstheme="minorHAnsi"/>
          <w:sz w:val="24"/>
          <w:szCs w:val="24"/>
        </w:rPr>
        <w:t>Framework</w:t>
      </w:r>
    </w:p>
    <w:p w:rsidR="00CF4BE3" w:rsidRPr="00882033" w:rsidRDefault="003B74A3" w:rsidP="00845347">
      <w:pPr>
        <w:spacing w:line="480" w:lineRule="auto"/>
        <w:ind w:firstLine="720"/>
        <w:rPr>
          <w:rFonts w:cstheme="minorHAnsi"/>
          <w:sz w:val="24"/>
          <w:szCs w:val="24"/>
        </w:rPr>
      </w:pPr>
      <w:r w:rsidRPr="00882033">
        <w:rPr>
          <w:rFonts w:cstheme="minorHAnsi"/>
          <w:sz w:val="24"/>
          <w:szCs w:val="24"/>
        </w:rPr>
        <w:t xml:space="preserve">The theoretical framework used was “alcohol expectancy theory,” which describes </w:t>
      </w:r>
      <w:r w:rsidRPr="00882033">
        <w:rPr>
          <w:rFonts w:cstheme="minorHAnsi"/>
          <w:sz w:val="24"/>
          <w:szCs w:val="24"/>
          <w:lang w:val="en"/>
        </w:rPr>
        <w:t xml:space="preserve">beliefs about the likelihood that alcohol will have certain outcomes. </w:t>
      </w:r>
      <w:r w:rsidR="00845347" w:rsidRPr="00882033">
        <w:rPr>
          <w:rFonts w:cstheme="minorHAnsi"/>
          <w:sz w:val="24"/>
          <w:szCs w:val="24"/>
          <w:lang w:val="en"/>
        </w:rPr>
        <w:t>There were gaps in prior</w:t>
      </w:r>
      <w:r w:rsidRPr="00882033">
        <w:rPr>
          <w:rFonts w:cstheme="minorHAnsi"/>
          <w:sz w:val="24"/>
          <w:szCs w:val="24"/>
          <w:lang w:val="en"/>
        </w:rPr>
        <w:t xml:space="preserve"> alcohol expectancy theory</w:t>
      </w:r>
      <w:r w:rsidR="00845347" w:rsidRPr="00882033">
        <w:rPr>
          <w:rFonts w:cstheme="minorHAnsi"/>
          <w:sz w:val="24"/>
          <w:szCs w:val="24"/>
          <w:lang w:val="en"/>
        </w:rPr>
        <w:t xml:space="preserve"> research</w:t>
      </w:r>
      <w:r w:rsidRPr="00882033">
        <w:rPr>
          <w:rFonts w:cstheme="minorHAnsi"/>
          <w:sz w:val="24"/>
          <w:szCs w:val="24"/>
          <w:lang w:val="en"/>
        </w:rPr>
        <w:t xml:space="preserve">, specifically focusing on the perceptions of the relationship between alcohol and sexual communication and whether the perceptions differed with gender. </w:t>
      </w:r>
      <w:r w:rsidR="00845347" w:rsidRPr="00882033">
        <w:rPr>
          <w:rFonts w:cstheme="minorHAnsi"/>
          <w:sz w:val="24"/>
          <w:szCs w:val="24"/>
          <w:lang w:val="en"/>
        </w:rPr>
        <w:t xml:space="preserve">This provided the framework for the author’s research and writing. </w:t>
      </w:r>
    </w:p>
    <w:p w:rsidR="00CF4BE3" w:rsidRPr="00882033" w:rsidRDefault="005E30A7" w:rsidP="005E30A7">
      <w:pPr>
        <w:jc w:val="center"/>
        <w:rPr>
          <w:rFonts w:cstheme="minorHAnsi"/>
          <w:sz w:val="24"/>
          <w:szCs w:val="24"/>
        </w:rPr>
      </w:pPr>
      <w:r w:rsidRPr="00882033">
        <w:rPr>
          <w:rFonts w:cstheme="minorHAnsi"/>
          <w:sz w:val="24"/>
          <w:szCs w:val="24"/>
        </w:rPr>
        <w:t>Literature R</w:t>
      </w:r>
      <w:r w:rsidR="00CF4BE3" w:rsidRPr="00882033">
        <w:rPr>
          <w:rFonts w:cstheme="minorHAnsi"/>
          <w:sz w:val="24"/>
          <w:szCs w:val="24"/>
        </w:rPr>
        <w:t>eview</w:t>
      </w:r>
    </w:p>
    <w:p w:rsidR="00CF4BE3" w:rsidRPr="00882033" w:rsidRDefault="005E30A7" w:rsidP="00882033">
      <w:pPr>
        <w:spacing w:line="480" w:lineRule="auto"/>
        <w:ind w:firstLine="720"/>
        <w:rPr>
          <w:rFonts w:cstheme="minorHAnsi"/>
          <w:sz w:val="24"/>
          <w:szCs w:val="24"/>
        </w:rPr>
      </w:pPr>
      <w:r w:rsidRPr="00882033">
        <w:rPr>
          <w:rFonts w:cstheme="minorHAnsi"/>
          <w:sz w:val="24"/>
          <w:szCs w:val="24"/>
        </w:rPr>
        <w:t xml:space="preserve">In total, the researchers reviewed forty-four </w:t>
      </w:r>
      <w:r w:rsidR="004C55B8" w:rsidRPr="00882033">
        <w:rPr>
          <w:rFonts w:cstheme="minorHAnsi"/>
          <w:sz w:val="24"/>
          <w:szCs w:val="24"/>
        </w:rPr>
        <w:t>relevant articles,</w:t>
      </w:r>
      <w:r w:rsidRPr="00882033">
        <w:rPr>
          <w:rFonts w:cstheme="minorHAnsi"/>
          <w:sz w:val="24"/>
          <w:szCs w:val="24"/>
        </w:rPr>
        <w:t xml:space="preserve"> of which</w:t>
      </w:r>
      <w:r w:rsidR="004C55B8" w:rsidRPr="00882033">
        <w:rPr>
          <w:rFonts w:cstheme="minorHAnsi"/>
          <w:sz w:val="24"/>
          <w:szCs w:val="24"/>
        </w:rPr>
        <w:t xml:space="preserve"> twenty-</w:t>
      </w:r>
      <w:r w:rsidRPr="00882033">
        <w:rPr>
          <w:rFonts w:cstheme="minorHAnsi"/>
          <w:sz w:val="24"/>
          <w:szCs w:val="24"/>
        </w:rPr>
        <w:t>nine</w:t>
      </w:r>
      <w:r w:rsidR="004C55B8" w:rsidRPr="00882033">
        <w:rPr>
          <w:rFonts w:cstheme="minorHAnsi"/>
          <w:sz w:val="24"/>
          <w:szCs w:val="24"/>
        </w:rPr>
        <w:t xml:space="preserve"> </w:t>
      </w:r>
      <w:r w:rsidRPr="00882033">
        <w:rPr>
          <w:rFonts w:cstheme="minorHAnsi"/>
          <w:sz w:val="24"/>
          <w:szCs w:val="24"/>
        </w:rPr>
        <w:t>were published within ten</w:t>
      </w:r>
      <w:r w:rsidR="004C55B8" w:rsidRPr="00882033">
        <w:rPr>
          <w:rFonts w:cstheme="minorHAnsi"/>
          <w:sz w:val="24"/>
          <w:szCs w:val="24"/>
        </w:rPr>
        <w:t xml:space="preserve"> years of </w:t>
      </w:r>
      <w:r w:rsidRPr="00882033">
        <w:rPr>
          <w:rFonts w:cstheme="minorHAnsi"/>
          <w:sz w:val="24"/>
          <w:szCs w:val="24"/>
        </w:rPr>
        <w:t>the date of publication and thirteen within five years</w:t>
      </w:r>
      <w:r w:rsidR="004C55B8" w:rsidRPr="00882033">
        <w:rPr>
          <w:rFonts w:cstheme="minorHAnsi"/>
          <w:sz w:val="24"/>
          <w:szCs w:val="24"/>
        </w:rPr>
        <w:t xml:space="preserve">. </w:t>
      </w:r>
      <w:r w:rsidR="00882033" w:rsidRPr="00882033">
        <w:rPr>
          <w:rFonts w:cstheme="minorHAnsi"/>
          <w:sz w:val="24"/>
          <w:szCs w:val="24"/>
        </w:rPr>
        <w:t xml:space="preserve">Upon review of the literature, the authors explained that the goal of alcohol expectancy theory is to </w:t>
      </w:r>
      <w:r w:rsidR="00882033" w:rsidRPr="00882033">
        <w:rPr>
          <w:rFonts w:cstheme="minorHAnsi"/>
          <w:sz w:val="24"/>
          <w:szCs w:val="24"/>
        </w:rPr>
        <w:lastRenderedPageBreak/>
        <w:t>assist people in predicting sexual behaviors when adults and adolescents are under the influence of alcohol.</w:t>
      </w:r>
      <w:r w:rsidR="004C55B8" w:rsidRPr="00882033">
        <w:rPr>
          <w:rFonts w:cstheme="minorHAnsi"/>
          <w:sz w:val="24"/>
          <w:szCs w:val="24"/>
        </w:rPr>
        <w:t xml:space="preserve"> </w:t>
      </w:r>
      <w:r w:rsidR="00882033" w:rsidRPr="00882033">
        <w:rPr>
          <w:rFonts w:cstheme="minorHAnsi"/>
          <w:sz w:val="24"/>
          <w:szCs w:val="24"/>
        </w:rPr>
        <w:t xml:space="preserve">The </w:t>
      </w:r>
      <w:r w:rsidR="00B30F21">
        <w:rPr>
          <w:rFonts w:cstheme="minorHAnsi"/>
          <w:sz w:val="24"/>
          <w:szCs w:val="24"/>
        </w:rPr>
        <w:t>literature reviewed demonstrated</w:t>
      </w:r>
      <w:r w:rsidR="00882033" w:rsidRPr="00882033">
        <w:rPr>
          <w:rFonts w:cstheme="minorHAnsi"/>
          <w:sz w:val="24"/>
          <w:szCs w:val="24"/>
        </w:rPr>
        <w:t xml:space="preserve"> </w:t>
      </w:r>
      <w:r w:rsidR="00B30F21">
        <w:rPr>
          <w:rFonts w:cstheme="minorHAnsi"/>
          <w:sz w:val="24"/>
          <w:szCs w:val="24"/>
        </w:rPr>
        <w:t>the general belie</w:t>
      </w:r>
      <w:bookmarkStart w:id="0" w:name="_GoBack"/>
      <w:bookmarkEnd w:id="0"/>
      <w:r w:rsidR="00B30F21">
        <w:rPr>
          <w:rFonts w:cstheme="minorHAnsi"/>
          <w:sz w:val="24"/>
          <w:szCs w:val="24"/>
        </w:rPr>
        <w:t>f</w:t>
      </w:r>
      <w:r w:rsidR="00882033" w:rsidRPr="00882033">
        <w:rPr>
          <w:rFonts w:cstheme="minorHAnsi"/>
          <w:sz w:val="24"/>
          <w:szCs w:val="24"/>
        </w:rPr>
        <w:t xml:space="preserve"> that alcohol “facilitates sexual behavior.” (CITE). However, a major gap in prior research existed with regard to how alcohol affects commun</w:t>
      </w:r>
      <w:r w:rsidR="00B63475">
        <w:rPr>
          <w:rFonts w:cstheme="minorHAnsi"/>
          <w:sz w:val="24"/>
          <w:szCs w:val="24"/>
        </w:rPr>
        <w:t>ication about sexual situations;</w:t>
      </w:r>
      <w:r w:rsidR="00882033" w:rsidRPr="00882033">
        <w:rPr>
          <w:rFonts w:cstheme="minorHAnsi"/>
          <w:sz w:val="24"/>
          <w:szCs w:val="24"/>
        </w:rPr>
        <w:t xml:space="preserve"> </w:t>
      </w:r>
      <w:r w:rsidR="00B63475">
        <w:rPr>
          <w:rFonts w:cstheme="minorHAnsi"/>
          <w:sz w:val="24"/>
          <w:szCs w:val="24"/>
        </w:rPr>
        <w:t>s</w:t>
      </w:r>
      <w:r w:rsidR="00882033" w:rsidRPr="00882033">
        <w:rPr>
          <w:rFonts w:cstheme="minorHAnsi"/>
          <w:sz w:val="24"/>
          <w:szCs w:val="24"/>
        </w:rPr>
        <w:t>pecifically with regard to college students and consensual sex. The authors acknowledge that their research did not completely fill the gap and that more research needs to be performed in order to more adequately study</w:t>
      </w:r>
      <w:r w:rsidR="00B30F21">
        <w:rPr>
          <w:rFonts w:cstheme="minorHAnsi"/>
          <w:sz w:val="24"/>
          <w:szCs w:val="24"/>
        </w:rPr>
        <w:t xml:space="preserve"> college</w:t>
      </w:r>
      <w:r w:rsidR="00882033" w:rsidRPr="00882033">
        <w:rPr>
          <w:rFonts w:cstheme="minorHAnsi"/>
          <w:sz w:val="24"/>
          <w:szCs w:val="24"/>
        </w:rPr>
        <w:t xml:space="preserve"> students in the ethnic and sexual minorities. Not to mention that the authors were unable to contact the participants to validate their interpretations of the feedback provided. </w:t>
      </w:r>
    </w:p>
    <w:p w:rsidR="004C55B8" w:rsidRPr="00882033" w:rsidRDefault="004C55B8">
      <w:pPr>
        <w:rPr>
          <w:rFonts w:cstheme="minorHAnsi"/>
          <w:sz w:val="24"/>
          <w:szCs w:val="24"/>
        </w:rPr>
      </w:pPr>
    </w:p>
    <w:p w:rsidR="007D1B99" w:rsidRPr="00882033" w:rsidRDefault="007D1B99">
      <w:pPr>
        <w:rPr>
          <w:rFonts w:cstheme="minorHAnsi"/>
          <w:sz w:val="24"/>
          <w:szCs w:val="24"/>
        </w:rPr>
      </w:pPr>
    </w:p>
    <w:sectPr w:rsidR="007D1B99" w:rsidRPr="00882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03558"/>
    <w:multiLevelType w:val="hybridMultilevel"/>
    <w:tmpl w:val="3FB0A83C"/>
    <w:lvl w:ilvl="0" w:tplc="7F042B58">
      <w:start w:val="1"/>
      <w:numFmt w:val="decimal"/>
      <w:lvlText w:val="%1."/>
      <w:lvlJc w:val="left"/>
      <w:pPr>
        <w:tabs>
          <w:tab w:val="num" w:pos="720"/>
        </w:tabs>
        <w:ind w:left="720" w:hanging="360"/>
      </w:pPr>
    </w:lvl>
    <w:lvl w:ilvl="1" w:tplc="432C7800" w:tentative="1">
      <w:start w:val="1"/>
      <w:numFmt w:val="decimal"/>
      <w:lvlText w:val="%2."/>
      <w:lvlJc w:val="left"/>
      <w:pPr>
        <w:tabs>
          <w:tab w:val="num" w:pos="1440"/>
        </w:tabs>
        <w:ind w:left="1440" w:hanging="360"/>
      </w:pPr>
    </w:lvl>
    <w:lvl w:ilvl="2" w:tplc="1F7C4174" w:tentative="1">
      <w:start w:val="1"/>
      <w:numFmt w:val="decimal"/>
      <w:lvlText w:val="%3."/>
      <w:lvlJc w:val="left"/>
      <w:pPr>
        <w:tabs>
          <w:tab w:val="num" w:pos="2160"/>
        </w:tabs>
        <w:ind w:left="2160" w:hanging="360"/>
      </w:pPr>
    </w:lvl>
    <w:lvl w:ilvl="3" w:tplc="6FF6CAA0" w:tentative="1">
      <w:start w:val="1"/>
      <w:numFmt w:val="decimal"/>
      <w:lvlText w:val="%4."/>
      <w:lvlJc w:val="left"/>
      <w:pPr>
        <w:tabs>
          <w:tab w:val="num" w:pos="2880"/>
        </w:tabs>
        <w:ind w:left="2880" w:hanging="360"/>
      </w:pPr>
    </w:lvl>
    <w:lvl w:ilvl="4" w:tplc="0786DCA0" w:tentative="1">
      <w:start w:val="1"/>
      <w:numFmt w:val="decimal"/>
      <w:lvlText w:val="%5."/>
      <w:lvlJc w:val="left"/>
      <w:pPr>
        <w:tabs>
          <w:tab w:val="num" w:pos="3600"/>
        </w:tabs>
        <w:ind w:left="3600" w:hanging="360"/>
      </w:pPr>
    </w:lvl>
    <w:lvl w:ilvl="5" w:tplc="5E9884F8" w:tentative="1">
      <w:start w:val="1"/>
      <w:numFmt w:val="decimal"/>
      <w:lvlText w:val="%6."/>
      <w:lvlJc w:val="left"/>
      <w:pPr>
        <w:tabs>
          <w:tab w:val="num" w:pos="4320"/>
        </w:tabs>
        <w:ind w:left="4320" w:hanging="360"/>
      </w:pPr>
    </w:lvl>
    <w:lvl w:ilvl="6" w:tplc="BAB4020A" w:tentative="1">
      <w:start w:val="1"/>
      <w:numFmt w:val="decimal"/>
      <w:lvlText w:val="%7."/>
      <w:lvlJc w:val="left"/>
      <w:pPr>
        <w:tabs>
          <w:tab w:val="num" w:pos="5040"/>
        </w:tabs>
        <w:ind w:left="5040" w:hanging="360"/>
      </w:pPr>
    </w:lvl>
    <w:lvl w:ilvl="7" w:tplc="A95CE294" w:tentative="1">
      <w:start w:val="1"/>
      <w:numFmt w:val="decimal"/>
      <w:lvlText w:val="%8."/>
      <w:lvlJc w:val="left"/>
      <w:pPr>
        <w:tabs>
          <w:tab w:val="num" w:pos="5760"/>
        </w:tabs>
        <w:ind w:left="5760" w:hanging="360"/>
      </w:pPr>
    </w:lvl>
    <w:lvl w:ilvl="8" w:tplc="C7907A52" w:tentative="1">
      <w:start w:val="1"/>
      <w:numFmt w:val="decimal"/>
      <w:lvlText w:val="%9."/>
      <w:lvlJc w:val="left"/>
      <w:pPr>
        <w:tabs>
          <w:tab w:val="num" w:pos="6480"/>
        </w:tabs>
        <w:ind w:left="6480" w:hanging="360"/>
      </w:pPr>
    </w:lvl>
  </w:abstractNum>
  <w:abstractNum w:abstractNumId="1">
    <w:nsid w:val="7D5F79D1"/>
    <w:multiLevelType w:val="multilevel"/>
    <w:tmpl w:val="26341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BE3"/>
    <w:rsid w:val="00031B50"/>
    <w:rsid w:val="001F15D2"/>
    <w:rsid w:val="003352AD"/>
    <w:rsid w:val="003B74A3"/>
    <w:rsid w:val="003C100B"/>
    <w:rsid w:val="004C55B8"/>
    <w:rsid w:val="005E30A7"/>
    <w:rsid w:val="005E5840"/>
    <w:rsid w:val="00605162"/>
    <w:rsid w:val="00752437"/>
    <w:rsid w:val="007B65D8"/>
    <w:rsid w:val="007D1B99"/>
    <w:rsid w:val="008127D8"/>
    <w:rsid w:val="00821ECC"/>
    <w:rsid w:val="00845347"/>
    <w:rsid w:val="00882033"/>
    <w:rsid w:val="008C5702"/>
    <w:rsid w:val="00907EA1"/>
    <w:rsid w:val="009E2D33"/>
    <w:rsid w:val="00A74EFF"/>
    <w:rsid w:val="00B30F21"/>
    <w:rsid w:val="00B63475"/>
    <w:rsid w:val="00C73BBC"/>
    <w:rsid w:val="00CF4BE3"/>
    <w:rsid w:val="00D54386"/>
    <w:rsid w:val="00EB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rsid w:val="008127D8"/>
  </w:style>
  <w:style w:type="character" w:customStyle="1" w:styleId="ref-journal">
    <w:name w:val="ref-journal"/>
    <w:basedOn w:val="DefaultParagraphFont"/>
    <w:rsid w:val="008127D8"/>
  </w:style>
  <w:style w:type="character" w:customStyle="1" w:styleId="ref-vol">
    <w:name w:val="ref-vol"/>
    <w:basedOn w:val="DefaultParagraphFont"/>
    <w:rsid w:val="008127D8"/>
  </w:style>
  <w:style w:type="character" w:customStyle="1" w:styleId="nowrap">
    <w:name w:val="nowrap"/>
    <w:basedOn w:val="DefaultParagraphFont"/>
    <w:rsid w:val="008127D8"/>
  </w:style>
  <w:style w:type="character" w:styleId="Hyperlink">
    <w:name w:val="Hyperlink"/>
    <w:basedOn w:val="DefaultParagraphFont"/>
    <w:uiPriority w:val="99"/>
    <w:semiHidden/>
    <w:unhideWhenUsed/>
    <w:rsid w:val="008127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rsid w:val="008127D8"/>
  </w:style>
  <w:style w:type="character" w:customStyle="1" w:styleId="ref-journal">
    <w:name w:val="ref-journal"/>
    <w:basedOn w:val="DefaultParagraphFont"/>
    <w:rsid w:val="008127D8"/>
  </w:style>
  <w:style w:type="character" w:customStyle="1" w:styleId="ref-vol">
    <w:name w:val="ref-vol"/>
    <w:basedOn w:val="DefaultParagraphFont"/>
    <w:rsid w:val="008127D8"/>
  </w:style>
  <w:style w:type="character" w:customStyle="1" w:styleId="nowrap">
    <w:name w:val="nowrap"/>
    <w:basedOn w:val="DefaultParagraphFont"/>
    <w:rsid w:val="008127D8"/>
  </w:style>
  <w:style w:type="character" w:styleId="Hyperlink">
    <w:name w:val="Hyperlink"/>
    <w:basedOn w:val="DefaultParagraphFont"/>
    <w:uiPriority w:val="99"/>
    <w:semiHidden/>
    <w:unhideWhenUsed/>
    <w:rsid w:val="008127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172798">
      <w:bodyDiv w:val="1"/>
      <w:marLeft w:val="0"/>
      <w:marRight w:val="0"/>
      <w:marTop w:val="0"/>
      <w:marBottom w:val="0"/>
      <w:divBdr>
        <w:top w:val="none" w:sz="0" w:space="0" w:color="auto"/>
        <w:left w:val="none" w:sz="0" w:space="0" w:color="auto"/>
        <w:bottom w:val="none" w:sz="0" w:space="0" w:color="auto"/>
        <w:right w:val="none" w:sz="0" w:space="0" w:color="auto"/>
      </w:divBdr>
    </w:div>
    <w:div w:id="1271350724">
      <w:bodyDiv w:val="1"/>
      <w:marLeft w:val="0"/>
      <w:marRight w:val="0"/>
      <w:marTop w:val="0"/>
      <w:marBottom w:val="0"/>
      <w:divBdr>
        <w:top w:val="none" w:sz="0" w:space="0" w:color="auto"/>
        <w:left w:val="none" w:sz="0" w:space="0" w:color="auto"/>
        <w:bottom w:val="none" w:sz="0" w:space="0" w:color="auto"/>
        <w:right w:val="none" w:sz="0" w:space="0" w:color="auto"/>
      </w:divBdr>
      <w:divsChild>
        <w:div w:id="1863933210">
          <w:marLeft w:val="0"/>
          <w:marRight w:val="0"/>
          <w:marTop w:val="0"/>
          <w:marBottom w:val="0"/>
          <w:divBdr>
            <w:top w:val="none" w:sz="0" w:space="0" w:color="auto"/>
            <w:left w:val="none" w:sz="0" w:space="0" w:color="auto"/>
            <w:bottom w:val="none" w:sz="0" w:space="0" w:color="auto"/>
            <w:right w:val="none" w:sz="0" w:space="0" w:color="auto"/>
          </w:divBdr>
          <w:divsChild>
            <w:div w:id="204101311">
              <w:marLeft w:val="0"/>
              <w:marRight w:val="0"/>
              <w:marTop w:val="0"/>
              <w:marBottom w:val="0"/>
              <w:divBdr>
                <w:top w:val="none" w:sz="0" w:space="0" w:color="auto"/>
                <w:left w:val="none" w:sz="0" w:space="0" w:color="auto"/>
                <w:bottom w:val="none" w:sz="0" w:space="0" w:color="auto"/>
                <w:right w:val="none" w:sz="0" w:space="0" w:color="auto"/>
              </w:divBdr>
              <w:divsChild>
                <w:div w:id="2098746304">
                  <w:marLeft w:val="0"/>
                  <w:marRight w:val="0"/>
                  <w:marTop w:val="0"/>
                  <w:marBottom w:val="0"/>
                  <w:divBdr>
                    <w:top w:val="none" w:sz="0" w:space="0" w:color="auto"/>
                    <w:left w:val="none" w:sz="0" w:space="0" w:color="auto"/>
                    <w:bottom w:val="none" w:sz="0" w:space="0" w:color="auto"/>
                    <w:right w:val="none" w:sz="0" w:space="0" w:color="auto"/>
                  </w:divBdr>
                  <w:divsChild>
                    <w:div w:id="521629490">
                      <w:marLeft w:val="0"/>
                      <w:marRight w:val="0"/>
                      <w:marTop w:val="0"/>
                      <w:marBottom w:val="0"/>
                      <w:divBdr>
                        <w:top w:val="none" w:sz="0" w:space="0" w:color="auto"/>
                        <w:left w:val="none" w:sz="0" w:space="0" w:color="auto"/>
                        <w:bottom w:val="none" w:sz="0" w:space="0" w:color="auto"/>
                        <w:right w:val="none" w:sz="0" w:space="0" w:color="auto"/>
                      </w:divBdr>
                      <w:divsChild>
                        <w:div w:id="633562377">
                          <w:marLeft w:val="0"/>
                          <w:marRight w:val="0"/>
                          <w:marTop w:val="0"/>
                          <w:marBottom w:val="0"/>
                          <w:divBdr>
                            <w:top w:val="none" w:sz="0" w:space="0" w:color="auto"/>
                            <w:left w:val="none" w:sz="0" w:space="0" w:color="auto"/>
                            <w:bottom w:val="none" w:sz="0" w:space="0" w:color="auto"/>
                            <w:right w:val="none" w:sz="0" w:space="0" w:color="auto"/>
                          </w:divBdr>
                          <w:divsChild>
                            <w:div w:id="2048529884">
                              <w:marLeft w:val="0"/>
                              <w:marRight w:val="0"/>
                              <w:marTop w:val="0"/>
                              <w:marBottom w:val="0"/>
                              <w:divBdr>
                                <w:top w:val="none" w:sz="0" w:space="0" w:color="auto"/>
                                <w:left w:val="none" w:sz="0" w:space="0" w:color="auto"/>
                                <w:bottom w:val="none" w:sz="0" w:space="0" w:color="auto"/>
                                <w:right w:val="none" w:sz="0" w:space="0" w:color="auto"/>
                              </w:divBdr>
                              <w:divsChild>
                                <w:div w:id="35592490">
                                  <w:marLeft w:val="0"/>
                                  <w:marRight w:val="0"/>
                                  <w:marTop w:val="0"/>
                                  <w:marBottom w:val="0"/>
                                  <w:divBdr>
                                    <w:top w:val="none" w:sz="0" w:space="0" w:color="auto"/>
                                    <w:left w:val="none" w:sz="0" w:space="0" w:color="auto"/>
                                    <w:bottom w:val="none" w:sz="0" w:space="0" w:color="auto"/>
                                    <w:right w:val="none" w:sz="0" w:space="0" w:color="auto"/>
                                  </w:divBdr>
                                  <w:divsChild>
                                    <w:div w:id="14164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447299">
      <w:bodyDiv w:val="1"/>
      <w:marLeft w:val="0"/>
      <w:marRight w:val="0"/>
      <w:marTop w:val="0"/>
      <w:marBottom w:val="0"/>
      <w:divBdr>
        <w:top w:val="none" w:sz="0" w:space="0" w:color="auto"/>
        <w:left w:val="none" w:sz="0" w:space="0" w:color="auto"/>
        <w:bottom w:val="none" w:sz="0" w:space="0" w:color="auto"/>
        <w:right w:val="none" w:sz="0" w:space="0" w:color="auto"/>
      </w:divBdr>
      <w:divsChild>
        <w:div w:id="1650133328">
          <w:marLeft w:val="0"/>
          <w:marRight w:val="0"/>
          <w:marTop w:val="288"/>
          <w:marBottom w:val="0"/>
          <w:divBdr>
            <w:top w:val="none" w:sz="0" w:space="0" w:color="auto"/>
            <w:left w:val="none" w:sz="0" w:space="0" w:color="auto"/>
            <w:bottom w:val="none" w:sz="0" w:space="0" w:color="auto"/>
            <w:right w:val="none" w:sz="0" w:space="0" w:color="auto"/>
          </w:divBdr>
        </w:div>
        <w:div w:id="1771513172">
          <w:marLeft w:val="0"/>
          <w:marRight w:val="0"/>
          <w:marTop w:val="288"/>
          <w:marBottom w:val="0"/>
          <w:divBdr>
            <w:top w:val="none" w:sz="0" w:space="0" w:color="auto"/>
            <w:left w:val="none" w:sz="0" w:space="0" w:color="auto"/>
            <w:bottom w:val="none" w:sz="0" w:space="0" w:color="auto"/>
            <w:right w:val="none" w:sz="0" w:space="0" w:color="auto"/>
          </w:divBdr>
        </w:div>
        <w:div w:id="2014412091">
          <w:marLeft w:val="0"/>
          <w:marRight w:val="0"/>
          <w:marTop w:val="288"/>
          <w:marBottom w:val="0"/>
          <w:divBdr>
            <w:top w:val="none" w:sz="0" w:space="0" w:color="auto"/>
            <w:left w:val="none" w:sz="0" w:space="0" w:color="auto"/>
            <w:bottom w:val="none" w:sz="0" w:space="0" w:color="auto"/>
            <w:right w:val="none" w:sz="0" w:space="0" w:color="auto"/>
          </w:divBdr>
        </w:div>
        <w:div w:id="2123718411">
          <w:marLeft w:val="0"/>
          <w:marRight w:val="0"/>
          <w:marTop w:val="288"/>
          <w:marBottom w:val="0"/>
          <w:divBdr>
            <w:top w:val="none" w:sz="0" w:space="0" w:color="auto"/>
            <w:left w:val="none" w:sz="0" w:space="0" w:color="auto"/>
            <w:bottom w:val="none" w:sz="0" w:space="0" w:color="auto"/>
            <w:right w:val="none" w:sz="0" w:space="0" w:color="auto"/>
          </w:divBdr>
        </w:div>
        <w:div w:id="128741900">
          <w:marLeft w:val="0"/>
          <w:marRight w:val="0"/>
          <w:marTop w:val="28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cp:revision>
  <dcterms:created xsi:type="dcterms:W3CDTF">2012-06-16T03:07:00Z</dcterms:created>
  <dcterms:modified xsi:type="dcterms:W3CDTF">2012-06-17T00:07:00Z</dcterms:modified>
</cp:coreProperties>
</file>