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31" w:rsidRDefault="00DA1131">
      <w:pPr>
        <w:spacing w:line="480" w:lineRule="auto"/>
      </w:pPr>
    </w:p>
    <w:p w:rsidR="00DA1131" w:rsidRDefault="00DA1131">
      <w:pPr>
        <w:spacing w:line="480" w:lineRule="auto"/>
      </w:pPr>
    </w:p>
    <w:p w:rsidR="00DA1131" w:rsidRDefault="00DA1131">
      <w:pPr>
        <w:spacing w:line="480" w:lineRule="auto"/>
      </w:pPr>
    </w:p>
    <w:p w:rsidR="00DA1131" w:rsidRDefault="00DA1131">
      <w:pPr>
        <w:spacing w:line="480" w:lineRule="auto"/>
      </w:pPr>
    </w:p>
    <w:p w:rsidR="00DA1131" w:rsidRDefault="00DA1131">
      <w:pPr>
        <w:spacing w:line="480" w:lineRule="auto"/>
      </w:pPr>
    </w:p>
    <w:p w:rsidR="00DA1131" w:rsidRDefault="00DA1131">
      <w:pPr>
        <w:spacing w:line="480" w:lineRule="auto"/>
        <w:jc w:val="center"/>
      </w:pPr>
      <w:r>
        <w:t>Research Article Critique</w:t>
      </w:r>
    </w:p>
    <w:p w:rsidR="00DA1131" w:rsidRDefault="00DA1131">
      <w:pPr>
        <w:spacing w:line="480" w:lineRule="auto"/>
        <w:jc w:val="center"/>
      </w:pPr>
      <w:r>
        <w:t>Anne Greenwalt</w:t>
      </w:r>
    </w:p>
    <w:p w:rsidR="00DA1131" w:rsidRDefault="00DA1131">
      <w:pPr>
        <w:spacing w:line="480" w:lineRule="auto"/>
        <w:jc w:val="center"/>
      </w:pPr>
      <w:r>
        <w:t>Lakeview College of Nursing</w:t>
      </w:r>
    </w:p>
    <w:p w:rsidR="00DA1131" w:rsidRDefault="00DA1131">
      <w:pPr>
        <w:spacing w:line="480" w:lineRule="auto"/>
        <w:jc w:val="center"/>
      </w:pPr>
      <w:r>
        <w:t>N302</w:t>
      </w:r>
    </w:p>
    <w:p w:rsidR="00DA1131" w:rsidRDefault="00DA1131">
      <w:pPr>
        <w:spacing w:line="480" w:lineRule="auto"/>
        <w:jc w:val="center"/>
      </w:pPr>
      <w:r>
        <w:t>September 23, 2010</w:t>
      </w:r>
    </w:p>
    <w:p w:rsidR="00C074CF" w:rsidRDefault="00C074CF">
      <w:pPr>
        <w:spacing w:line="480" w:lineRule="auto"/>
        <w:jc w:val="center"/>
      </w:pPr>
    </w:p>
    <w:p w:rsidR="00C074CF" w:rsidRDefault="00C074CF">
      <w:pPr>
        <w:spacing w:line="480" w:lineRule="auto"/>
        <w:jc w:val="center"/>
      </w:pPr>
      <w:r w:rsidRPr="00C074CF">
        <w:rPr>
          <w:highlight w:val="yellow"/>
        </w:rPr>
        <w:t>Yellow</w:t>
      </w:r>
      <w:r>
        <w:t xml:space="preserve"> = </w:t>
      </w:r>
      <w:proofErr w:type="gramStart"/>
      <w:r>
        <w:t>Required</w:t>
      </w:r>
      <w:proofErr w:type="gramEnd"/>
      <w:r>
        <w:t xml:space="preserve"> discussion component</w:t>
      </w:r>
    </w:p>
    <w:p w:rsidR="00C074CF" w:rsidRDefault="00C074CF">
      <w:pPr>
        <w:spacing w:line="480" w:lineRule="auto"/>
        <w:jc w:val="center"/>
      </w:pPr>
      <w:r w:rsidRPr="00C074CF">
        <w:rPr>
          <w:highlight w:val="green"/>
        </w:rPr>
        <w:t>Green</w:t>
      </w:r>
      <w:r>
        <w:t xml:space="preserve"> = </w:t>
      </w:r>
      <w:proofErr w:type="gramStart"/>
      <w:r>
        <w:t>My</w:t>
      </w:r>
      <w:proofErr w:type="gramEnd"/>
      <w:r>
        <w:t xml:space="preserve"> comments</w:t>
      </w:r>
    </w:p>
    <w:p w:rsidR="00DA1131" w:rsidRDefault="00C074CF">
      <w:pPr>
        <w:spacing w:line="480" w:lineRule="auto"/>
        <w:jc w:val="center"/>
      </w:pPr>
      <w:r w:rsidRPr="00C074CF">
        <w:rPr>
          <w:highlight w:val="red"/>
        </w:rPr>
        <w:t>Red</w:t>
      </w:r>
      <w:r>
        <w:t xml:space="preserve"> = APA issues</w:t>
      </w:r>
      <w:r w:rsidR="00DA1131">
        <w:br w:type="page"/>
      </w:r>
      <w:r w:rsidR="00DA1131">
        <w:lastRenderedPageBreak/>
        <w:t>Research Article Critique</w:t>
      </w:r>
    </w:p>
    <w:p w:rsidR="00DA1131" w:rsidRDefault="00DA1131">
      <w:pPr>
        <w:pStyle w:val="Heading1"/>
      </w:pPr>
      <w:r w:rsidRPr="00F67E70">
        <w:rPr>
          <w:highlight w:val="red"/>
        </w:rPr>
        <w:t>Introduction</w:t>
      </w:r>
      <w:r w:rsidR="00F67E70" w:rsidRPr="00F67E70">
        <w:rPr>
          <w:highlight w:val="red"/>
        </w:rPr>
        <w:t>-</w:t>
      </w:r>
      <w:r w:rsidR="00F67E70" w:rsidRPr="00C074CF">
        <w:rPr>
          <w:highlight w:val="green"/>
        </w:rPr>
        <w:t xml:space="preserve">See APA p. </w:t>
      </w:r>
      <w:r w:rsidR="00E9158E" w:rsidRPr="00C074CF">
        <w:rPr>
          <w:highlight w:val="green"/>
        </w:rPr>
        <w:t xml:space="preserve">27 or </w:t>
      </w:r>
      <w:r w:rsidR="00F67E70" w:rsidRPr="00C074CF">
        <w:rPr>
          <w:highlight w:val="green"/>
        </w:rPr>
        <w:t>63</w:t>
      </w:r>
    </w:p>
    <w:p w:rsidR="00DA1131" w:rsidRDefault="00DA1131">
      <w:pPr>
        <w:spacing w:line="480" w:lineRule="auto"/>
        <w:ind w:firstLine="720"/>
      </w:pPr>
      <w:r>
        <w:t>The purpose of this paper is to analyze a published research study relevant to the field of nursing, and provide an objective critique of the article.  The article chosen to be the focus of this paper is “An Intervention for Multiethnic Obese Parents and Overweight Children</w:t>
      </w:r>
      <w:r w:rsidRPr="00DA1131">
        <w:rPr>
          <w:highlight w:val="red"/>
        </w:rPr>
        <w:t>”,</w:t>
      </w:r>
      <w:r>
        <w:t xml:space="preserve"> published in </w:t>
      </w:r>
      <w:r w:rsidRPr="00DA1131">
        <w:rPr>
          <w:highlight w:val="red"/>
        </w:rPr>
        <w:t>Applied Nursing Research</w:t>
      </w:r>
      <w:r>
        <w:t xml:space="preserve"> (Berry, Melkus, Savoye, &amp; Grey, 2007).  After a brief review of the article, the study will be analyzed in depth.</w:t>
      </w:r>
    </w:p>
    <w:p w:rsidR="00DA1131" w:rsidRDefault="00DA1131">
      <w:pPr>
        <w:spacing w:line="480" w:lineRule="auto"/>
        <w:ind w:firstLine="720"/>
      </w:pPr>
      <w:r>
        <w:t xml:space="preserve">First, the research problem will be discussed.  This discussion will mention other studies that addressed the same question, how this study is relevant to nursing, and whether the authors used the best available resources.  Next, the methods employed in the study will be discussed, including the type of study, a description of the sample, the way in which the five human rights were addressed, and data collection methods and </w:t>
      </w:r>
      <w:proofErr w:type="gramStart"/>
      <w:r>
        <w:t>reliability</w:t>
      </w:r>
      <w:proofErr w:type="gramEnd"/>
      <w:r>
        <w:t>.  Finally, the authors’ results, the application of the results to nursing practice, and conclusions of the study and recommendations.</w:t>
      </w:r>
    </w:p>
    <w:p w:rsidR="00DA1131" w:rsidRDefault="00DA1131">
      <w:pPr>
        <w:pStyle w:val="Heading1"/>
      </w:pPr>
      <w:r>
        <w:t>Research Problem</w:t>
      </w:r>
    </w:p>
    <w:p w:rsidR="00DA1131" w:rsidRDefault="00DA1131">
      <w:pPr>
        <w:spacing w:line="480" w:lineRule="auto"/>
        <w:ind w:firstLine="720"/>
      </w:pPr>
      <w:r w:rsidRPr="00DA1131">
        <w:rPr>
          <w:highlight w:val="yellow"/>
        </w:rPr>
        <w:t>The problem</w:t>
      </w:r>
      <w:r>
        <w:t xml:space="preserve"> </w:t>
      </w:r>
      <w:r w:rsidRPr="00DA1131">
        <w:t>was that research studies that focus on obesity and weight management</w:t>
      </w:r>
      <w:r>
        <w:t xml:space="preserve"> </w:t>
      </w:r>
      <w:r w:rsidRPr="00DA1131">
        <w:t>focus on Caucasian children and adults.</w:t>
      </w:r>
      <w:r>
        <w:t xml:space="preserve">  At the conception of this study, no research that focused on multiethnic parents and their children simultaneously had been carried out.  </w:t>
      </w:r>
      <w:r w:rsidRPr="00DA1131">
        <w:rPr>
          <w:highlight w:val="yellow"/>
        </w:rPr>
        <w:t>Lowry, Sallinen</w:t>
      </w:r>
      <w:r>
        <w:t xml:space="preserve"> </w:t>
      </w:r>
      <w:r w:rsidRPr="00DA1131">
        <w:rPr>
          <w:highlight w:val="red"/>
        </w:rPr>
        <w:t>&amp;</w:t>
      </w:r>
      <w:r>
        <w:t xml:space="preserve"> Janicke included treatment for overweight children including parental involvement as a recommendation based on their review of literature regarding self-esteem and child weight loss (2008, p. 11).  Further, they stressed the importance of using a group setting to teach social and coping skills to overweight children, so they can learn to deal with stress without turning to food (Lowry et al., 2008, </w:t>
      </w:r>
      <w:r>
        <w:lastRenderedPageBreak/>
        <w:t xml:space="preserve">p. 12).  </w:t>
      </w:r>
      <w:r w:rsidRPr="00E9158E">
        <w:t>Specifically, the authors identified a research gap surrounding the viability of educating obese parents while their overweight children were attending a weight management program.</w:t>
      </w:r>
      <w:r>
        <w:t xml:space="preserve">  </w:t>
      </w:r>
    </w:p>
    <w:p w:rsidR="00DA1131" w:rsidRDefault="00DA1131">
      <w:pPr>
        <w:spacing w:line="480" w:lineRule="auto"/>
        <w:ind w:firstLine="720"/>
      </w:pPr>
      <w:r>
        <w:t>For the purposes of this study, overweight BMI for adults is 25-29.9</w:t>
      </w:r>
      <w:r w:rsidRPr="00DA1131">
        <w:rPr>
          <w:highlight w:val="red"/>
        </w:rPr>
        <w:t>,</w:t>
      </w:r>
      <w:r>
        <w:t xml:space="preserve"> obese BMI is 30 and above.  Children at risk of overweight have a BMI between the 85</w:t>
      </w:r>
      <w:r>
        <w:rPr>
          <w:vertAlign w:val="superscript"/>
        </w:rPr>
        <w:t>th</w:t>
      </w:r>
      <w:r>
        <w:t xml:space="preserve"> and 95</w:t>
      </w:r>
      <w:r>
        <w:rPr>
          <w:vertAlign w:val="superscript"/>
        </w:rPr>
        <w:t>th</w:t>
      </w:r>
      <w:r>
        <w:t xml:space="preserve"> percentile, and overweight is a BMI greater than the 95</w:t>
      </w:r>
      <w:r>
        <w:rPr>
          <w:vertAlign w:val="superscript"/>
        </w:rPr>
        <w:t>th</w:t>
      </w:r>
      <w:r>
        <w:t xml:space="preserve"> percentile.  Sixty-four percent of adults and 30% of children fall into the risk for overweight/overweight and obese categories.  (Berry, et al., 2007, pp. 1-2)</w:t>
      </w:r>
    </w:p>
    <w:p w:rsidR="00DA1131" w:rsidRDefault="00DA1131">
      <w:pPr>
        <w:spacing w:line="480" w:lineRule="auto"/>
        <w:ind w:firstLine="720"/>
      </w:pPr>
      <w:r>
        <w:t xml:space="preserve">Given the current statistics regarding obesity in the United States, it is important to examine interventions from multiple perspectives in order to find the best possible outcomes.  Numerous studies have been performed that look at the level and amount of exercise, number of calories, amount of dietary fat/carbohydrates/protein, portion sizes, and multicultural versions of the food pyramid.  The authors noted that, “Black and Hispanic children are at a higher risk for developing overweight when their parents were overweight or obese, eat a diet high in fat, and do not follow a regular exercise program” (Berry et al., 2007, p. 2).  </w:t>
      </w:r>
    </w:p>
    <w:p w:rsidR="00DA1131" w:rsidRDefault="00DA1131">
      <w:pPr>
        <w:spacing w:line="480" w:lineRule="auto"/>
        <w:ind w:firstLine="720"/>
        <w:rPr>
          <w:szCs w:val="18"/>
        </w:rPr>
      </w:pPr>
      <w:r>
        <w:t xml:space="preserve">The authors also noted </w:t>
      </w:r>
      <w:r w:rsidRPr="00C074CF">
        <w:rPr>
          <w:highlight w:val="red"/>
        </w:rPr>
        <w:t xml:space="preserve">that </w:t>
      </w:r>
      <w:r w:rsidRPr="00C074CF">
        <w:rPr>
          <w:szCs w:val="18"/>
          <w:highlight w:val="red"/>
        </w:rPr>
        <w:t>Hood, Moore, Sundarajan-Ramamurti, Singer, Cupples, &amp; Ellison</w:t>
      </w:r>
      <w:r>
        <w:rPr>
          <w:szCs w:val="18"/>
        </w:rPr>
        <w:t xml:space="preserve"> found that “parents who display high levels of unhealthy eating habits may foster the development of excess body fat in their children” (</w:t>
      </w:r>
      <w:r w:rsidRPr="00C074CF">
        <w:rPr>
          <w:szCs w:val="18"/>
          <w:highlight w:val="green"/>
        </w:rPr>
        <w:t>as cited in</w:t>
      </w:r>
      <w:r>
        <w:rPr>
          <w:szCs w:val="18"/>
        </w:rPr>
        <w:t xml:space="preserve"> Berry et al., 2007, p. 2).  Therefore, this study was designed to see what effect, if any, educating the parents about healthy choices and enabling the parents to be positive role models, would have on their children’s long-term success in a weight management program.  (Berry et al., 2007, p. 2)</w:t>
      </w:r>
    </w:p>
    <w:p w:rsidR="00DA1131" w:rsidRDefault="00DA1131">
      <w:pPr>
        <w:spacing w:line="480" w:lineRule="auto"/>
        <w:ind w:firstLine="720"/>
      </w:pPr>
      <w:r>
        <w:rPr>
          <w:szCs w:val="18"/>
        </w:rPr>
        <w:lastRenderedPageBreak/>
        <w:t>M</w:t>
      </w:r>
      <w:r w:rsidRPr="00E9158E">
        <w:rPr>
          <w:szCs w:val="18"/>
          <w:highlight w:val="yellow"/>
        </w:rPr>
        <w:t>ar</w:t>
      </w:r>
      <w:r>
        <w:rPr>
          <w:szCs w:val="18"/>
        </w:rPr>
        <w:t xml:space="preserve">x </w:t>
      </w:r>
      <w:r w:rsidRPr="00DA1131">
        <w:rPr>
          <w:szCs w:val="18"/>
          <w:highlight w:val="red"/>
        </w:rPr>
        <w:t>&amp;</w:t>
      </w:r>
      <w:r>
        <w:rPr>
          <w:szCs w:val="18"/>
        </w:rPr>
        <w:t xml:space="preserve"> Neumark-Sztainer (2005), as noted in Lowry et al., found that it is likely that positive and supportive parental involvement increases a child’s self-esteem (2008, p. 9).  In fact, </w:t>
      </w:r>
      <w:r w:rsidRPr="00C074CF">
        <w:rPr>
          <w:szCs w:val="18"/>
        </w:rPr>
        <w:t>Edwards, Nicholls</w:t>
      </w:r>
      <w:r>
        <w:rPr>
          <w:szCs w:val="18"/>
        </w:rPr>
        <w:t xml:space="preserve">, Croker, Van Zyl, Viner, </w:t>
      </w:r>
      <w:r w:rsidRPr="00DA1131">
        <w:rPr>
          <w:szCs w:val="18"/>
          <w:highlight w:val="red"/>
        </w:rPr>
        <w:t>&amp;</w:t>
      </w:r>
      <w:r>
        <w:rPr>
          <w:szCs w:val="18"/>
        </w:rPr>
        <w:t xml:space="preserve"> Wardle (2005) “promoted whole family lifestyle change … which may [lead] to a more supportive and accepting environment and also may help the child feel less stigmatized” (</w:t>
      </w:r>
      <w:r w:rsidRPr="00C074CF">
        <w:rPr>
          <w:szCs w:val="18"/>
          <w:highlight w:val="green"/>
        </w:rPr>
        <w:t>as cited in</w:t>
      </w:r>
      <w:r>
        <w:rPr>
          <w:szCs w:val="18"/>
        </w:rPr>
        <w:t xml:space="preserve"> Lowry et al., 2008, p. 9).</w:t>
      </w:r>
    </w:p>
    <w:p w:rsidR="00DA1131" w:rsidRDefault="00DA1131">
      <w:pPr>
        <w:pStyle w:val="BlockText"/>
        <w:spacing w:line="480" w:lineRule="auto"/>
        <w:ind w:left="0" w:right="0"/>
      </w:pPr>
      <w:r w:rsidRPr="00E9158E">
        <w:rPr>
          <w:highlight w:val="yellow"/>
        </w:rPr>
        <w:t>The research question, as defined by the authors, was:</w:t>
      </w:r>
      <w:r>
        <w:t xml:space="preserve"> </w:t>
      </w:r>
    </w:p>
    <w:p w:rsidR="00DA1131" w:rsidRDefault="00DA1131">
      <w:pPr>
        <w:pStyle w:val="BlockText"/>
      </w:pPr>
      <w:r>
        <w:t>“</w:t>
      </w:r>
      <w:r w:rsidRPr="00DA1131">
        <w:rPr>
          <w:highlight w:val="red"/>
        </w:rPr>
        <w:t>What are the effects of the addition of coping skills training (CST) for obese multiethnic parents whose overweight children were attending a weight management program on clinical outcomes of parents and their children and health behavior outcomes of parents?” (Berry et al., 2007, p. 3</w:t>
      </w:r>
      <w:proofErr w:type="gramStart"/>
      <w:r w:rsidRPr="00DA1131">
        <w:rPr>
          <w:highlight w:val="red"/>
        </w:rPr>
        <w:t>)</w:t>
      </w:r>
      <w:r>
        <w:t>-</w:t>
      </w:r>
      <w:proofErr w:type="gramEnd"/>
      <w:r>
        <w:t xml:space="preserve"> </w:t>
      </w:r>
      <w:r w:rsidRPr="00DA1131">
        <w:rPr>
          <w:highlight w:val="green"/>
        </w:rPr>
        <w:t>Double-space throughout-APA p. 171</w:t>
      </w:r>
    </w:p>
    <w:p w:rsidR="00DA1131" w:rsidRDefault="00DA1131">
      <w:pPr>
        <w:pStyle w:val="BlockText"/>
      </w:pPr>
    </w:p>
    <w:p w:rsidR="00DA1131" w:rsidRDefault="00DA1131">
      <w:pPr>
        <w:pStyle w:val="BlockText"/>
        <w:spacing w:line="480" w:lineRule="auto"/>
        <w:ind w:left="0" w:right="0"/>
      </w:pPr>
      <w:r>
        <w:t xml:space="preserve">The problem of overweight/obesity is significant, as mentioned above.  It is also “associated with an increased risk for impaired glucose tolerance, impaired fasting glucose, type 2 diabetes, hypertension, dyslipidemia, cardiovascular disease, sleep apnea, and depression in children and adults” (Berry et al., 2007, pp. 1-2).  Overweight/obesity is responsible for the “potential decline in life expectancy in the United States” (Berry et al., 2007, p. 2), “36% more [individual expenditures] on health services and 77% more [individual costs] for medications” (Berry et al., 2007, p. 2), with $127 million of those costs spent to treat diseases caused by overweight/obesity in children (Berry et al., 2007, p. 2).  </w:t>
      </w:r>
      <w:r w:rsidRPr="00E9158E">
        <w:rPr>
          <w:highlight w:val="yellow"/>
        </w:rPr>
        <w:t>Based on the recent dates of the authors’ sources, and the commonality</w:t>
      </w:r>
      <w:r>
        <w:t xml:space="preserve"> of facts and statistics among the sources, the authors used relevant and current sources for their research.  (Berry et al., 2007, pp. 1-2)</w:t>
      </w:r>
    </w:p>
    <w:p w:rsidR="00DA1131" w:rsidRDefault="00DA1131">
      <w:pPr>
        <w:spacing w:line="480" w:lineRule="auto"/>
        <w:jc w:val="center"/>
        <w:rPr>
          <w:b/>
          <w:bCs/>
        </w:rPr>
      </w:pPr>
      <w:r>
        <w:rPr>
          <w:b/>
          <w:bCs/>
        </w:rPr>
        <w:t>Methods</w:t>
      </w:r>
    </w:p>
    <w:p w:rsidR="00DA1131" w:rsidRDefault="00DA1131">
      <w:pPr>
        <w:pStyle w:val="Header"/>
        <w:tabs>
          <w:tab w:val="clear" w:pos="4320"/>
          <w:tab w:val="clear" w:pos="8640"/>
        </w:tabs>
        <w:spacing w:line="480" w:lineRule="auto"/>
        <w:ind w:firstLine="720"/>
      </w:pPr>
      <w:r>
        <w:lastRenderedPageBreak/>
        <w:t xml:space="preserve">Berry et al. utilized the </w:t>
      </w:r>
      <w:r w:rsidRPr="00E9158E">
        <w:rPr>
          <w:highlight w:val="yellow"/>
        </w:rPr>
        <w:t>experimental method, and randomly assigned subjects into experimental and control groups</w:t>
      </w:r>
      <w:r>
        <w:t xml:space="preserve">.  (Comer, 2010, pp.38-40) The subjects were selected based on participation in the Bright Bodies weight management program.  Information about the study was provided at the time of registration in the weight management program.  </w:t>
      </w:r>
      <w:r w:rsidRPr="00E9158E">
        <w:rPr>
          <w:highlight w:val="yellow"/>
        </w:rPr>
        <w:t>Parents who replied to the invitation were interviewed and screened based on height, weight and BMI.  Potential subjects were not excluded due to race, ethnicity, or language.</w:t>
      </w:r>
      <w:r>
        <w:t xml:space="preserve">  (Berry et al., 2007, p. 3)</w:t>
      </w:r>
    </w:p>
    <w:p w:rsidR="00DA1131" w:rsidRDefault="00DA1131">
      <w:pPr>
        <w:pStyle w:val="Header"/>
        <w:tabs>
          <w:tab w:val="clear" w:pos="4320"/>
          <w:tab w:val="clear" w:pos="8640"/>
        </w:tabs>
        <w:spacing w:line="480" w:lineRule="auto"/>
        <w:ind w:firstLine="720"/>
      </w:pPr>
      <w:r w:rsidRPr="00E9158E">
        <w:rPr>
          <w:highlight w:val="yellow"/>
        </w:rPr>
        <w:t>Children were required to be between the ages of 7-17, and have a BMI at or above the 85</w:t>
      </w:r>
      <w:r w:rsidRPr="00E9158E">
        <w:rPr>
          <w:highlight w:val="yellow"/>
          <w:vertAlign w:val="superscript"/>
        </w:rPr>
        <w:t>th</w:t>
      </w:r>
      <w:r w:rsidRPr="00E9158E">
        <w:rPr>
          <w:highlight w:val="yellow"/>
        </w:rPr>
        <w:t xml:space="preserve"> percentile.  The parents’ BMI had to be at least 25 or higher.  Both parent and child had to meet eligibility requirements in order for them to be included in the subject pool.  Eighty child/parent pairs were ultimately accepted.  The parents were between 27-77 years of age, and the children were between 7 and 17 years. (Berry et al., 2007, pp. 3 &amp; 7)</w:t>
      </w:r>
    </w:p>
    <w:p w:rsidR="00DA1131" w:rsidRDefault="00DA1131">
      <w:pPr>
        <w:pStyle w:val="Header"/>
        <w:tabs>
          <w:tab w:val="clear" w:pos="4320"/>
          <w:tab w:val="clear" w:pos="8640"/>
        </w:tabs>
        <w:spacing w:line="480" w:lineRule="auto"/>
        <w:ind w:firstLine="720"/>
      </w:pPr>
      <w:r>
        <w:t>One of the authors, Mary Savoye, is director of the Bright Bodies management program.  The program was developed at the Yale Center for Clinical Investigation and Pediatric Endocrinology, and emphasizes four areas of improvement.  Participants are taught about nutrition and components of a healthy diet, as well as behavioral training to learn how to cope with stress without food.  In addition to the education, participants and their parents are encouraged to exercise 30-40 minutes five days each week.  Finally, the parents attend six one-hour group meetings to learn coping skills, assertiveness, conflict resolution, social skills, and problem solving.  (</w:t>
      </w:r>
      <w:r>
        <w:rPr>
          <w:szCs w:val="18"/>
        </w:rPr>
        <w:t xml:space="preserve">Yale </w:t>
      </w:r>
      <w:r>
        <w:t xml:space="preserve">Center for Clinical Investigation and Pediatric Endocrinology, n.d., Program page)  The behavioral modification techniques are based on Bandura’s social learning theory, which holds that people learn from each </w:t>
      </w:r>
      <w:r>
        <w:lastRenderedPageBreak/>
        <w:t>other by imitation and modeling.  In this case, the parents are to learn good nutrition and exercise habits, and model them for their children, who are to learn by imitating. (Berry et al., 2007, p. 3)</w:t>
      </w:r>
    </w:p>
    <w:p w:rsidR="00DA1131" w:rsidRDefault="00DA1131">
      <w:pPr>
        <w:pStyle w:val="Header"/>
        <w:tabs>
          <w:tab w:val="clear" w:pos="4320"/>
          <w:tab w:val="clear" w:pos="8640"/>
        </w:tabs>
        <w:spacing w:line="480" w:lineRule="auto"/>
        <w:ind w:firstLine="720"/>
      </w:pPr>
      <w:r w:rsidRPr="00DA1131">
        <w:rPr>
          <w:highlight w:val="yellow"/>
        </w:rPr>
        <w:t>The five human rights</w:t>
      </w:r>
      <w:r>
        <w:t xml:space="preserve"> are ensured by the involvement of an Independent Review Board (IRB), in this case, the Yale School of Nursing &amp; Yale New Haven Hospital IRB.  The IRB reviews the proposal and either approves or rejects it.  After this study was approved, parents were given a brochure when their children registered for the Bright Bodies program.  They were told to call if they were interested in participating, ensuring self-determination.  (Berry et al., 2007, p. 3; Macnee &amp; McCabe, 2008, pp. 148-149)</w:t>
      </w:r>
    </w:p>
    <w:p w:rsidR="00DA1131" w:rsidRDefault="00DA1131">
      <w:pPr>
        <w:pStyle w:val="Header"/>
        <w:tabs>
          <w:tab w:val="clear" w:pos="4320"/>
          <w:tab w:val="clear" w:pos="8640"/>
        </w:tabs>
        <w:spacing w:line="480" w:lineRule="auto"/>
        <w:ind w:firstLine="720"/>
      </w:pPr>
      <w:r>
        <w:t xml:space="preserve">During the initial phone call, an interviewer scheduled an appointment to talk to both parents and the child in person.  During this meeting, the study was explained in detail, and both the participating parent and the child were required to agree and sign </w:t>
      </w:r>
      <w:r w:rsidRPr="00E9158E">
        <w:rPr>
          <w:highlight w:val="yellow"/>
        </w:rPr>
        <w:t xml:space="preserve">consent/assent forms.  Participants were randomly assigned to groups, ensuring the right to fair treatment.  Confidentiality was also provided to the participants.  Only demographic information was published, no identifying information was released.  </w:t>
      </w:r>
      <w:proofErr w:type="gramStart"/>
      <w:r w:rsidRPr="00E9158E">
        <w:rPr>
          <w:highlight w:val="yellow"/>
        </w:rPr>
        <w:t>This,</w:t>
      </w:r>
      <w:proofErr w:type="gramEnd"/>
      <w:r w:rsidRPr="00E9158E">
        <w:rPr>
          <w:highlight w:val="yellow"/>
        </w:rPr>
        <w:t xml:space="preserve"> combined with the consent/assent forms, ensuring the right to privacy and dignity, and the right to anonymity and confidentiality.  Allowing the participants to discontinue their participation at will </w:t>
      </w:r>
      <w:proofErr w:type="gramStart"/>
      <w:r w:rsidRPr="00E9158E">
        <w:rPr>
          <w:highlight w:val="yellow"/>
        </w:rPr>
        <w:t>ensured</w:t>
      </w:r>
      <w:proofErr w:type="gramEnd"/>
      <w:r w:rsidRPr="00E9158E">
        <w:rPr>
          <w:highlight w:val="yellow"/>
        </w:rPr>
        <w:t xml:space="preserve"> the right to protection from discomfort and har</w:t>
      </w:r>
      <w:r>
        <w:t>m.  The authors report a moderate dropout rate.  (Berry et al., 2008, pp. 3</w:t>
      </w:r>
      <w:proofErr w:type="gramStart"/>
      <w:r>
        <w:t>,7</w:t>
      </w:r>
      <w:proofErr w:type="gramEnd"/>
      <w:r>
        <w:t>; Macnee &amp; McCabe, 2008, pp. 148-149)</w:t>
      </w:r>
    </w:p>
    <w:p w:rsidR="00DA1131" w:rsidRDefault="00DA1131">
      <w:pPr>
        <w:pStyle w:val="Header"/>
        <w:tabs>
          <w:tab w:val="clear" w:pos="4320"/>
          <w:tab w:val="clear" w:pos="8640"/>
        </w:tabs>
        <w:spacing w:line="480" w:lineRule="auto"/>
        <w:ind w:firstLine="720"/>
      </w:pPr>
      <w:r w:rsidRPr="00E9158E">
        <w:rPr>
          <w:highlight w:val="yellow"/>
        </w:rPr>
        <w:t>Data collected for analysis included clinical assessments of parents and children, and psychological testing for the parents</w:t>
      </w:r>
      <w:r>
        <w:t xml:space="preserve">.  Each participant was issued a pedometer at the beginning of the study, and </w:t>
      </w:r>
      <w:r w:rsidRPr="00E9158E">
        <w:rPr>
          <w:highlight w:val="yellow"/>
        </w:rPr>
        <w:t>information was downloaded</w:t>
      </w:r>
      <w:r>
        <w:t xml:space="preserve"> at three and six months.  At this </w:t>
      </w:r>
      <w:r w:rsidRPr="00E9158E">
        <w:rPr>
          <w:highlight w:val="yellow"/>
        </w:rPr>
        <w:lastRenderedPageBreak/>
        <w:t>time, height, weight, BMI and body fat percentage was calculated on</w:t>
      </w:r>
      <w:r>
        <w:t xml:space="preserve"> every participant.  (Berry et al., 2007, pp. 5-6)  </w:t>
      </w:r>
      <w:r w:rsidRPr="00E9158E">
        <w:rPr>
          <w:highlight w:val="yellow"/>
        </w:rPr>
        <w:t>Psychological data was collected to examine</w:t>
      </w:r>
      <w:r>
        <w:t xml:space="preserve"> the efficacy of the behavioral training.  Tests used included “the Family Assessment Device, the Eating Self-Efficacy Scale, and the Health Promoting Lifestyle Profile II” (Berry et al., 2007, p. 6).</w:t>
      </w:r>
    </w:p>
    <w:p w:rsidR="00DA1131" w:rsidRDefault="00DA1131">
      <w:pPr>
        <w:pStyle w:val="Header"/>
        <w:tabs>
          <w:tab w:val="clear" w:pos="4320"/>
          <w:tab w:val="clear" w:pos="8640"/>
        </w:tabs>
        <w:spacing w:line="480" w:lineRule="auto"/>
        <w:ind w:firstLine="720"/>
      </w:pPr>
      <w:r>
        <w:t>This study was designed to see what effect parent participation and support of a child’s weight-loss program would have on the child’s success.  Because the study only followed the participants for one year, it was not able to show how long the weight-loss would continue, or how long the participants would be able to maintain their new weight.  A problem cited by the authors was moderate “drop out rates and loss to follow-up” (Berry et al., 2007, p. 9)</w:t>
      </w:r>
    </w:p>
    <w:p w:rsidR="00DA1131" w:rsidRDefault="00DA1131">
      <w:pPr>
        <w:pStyle w:val="Header"/>
        <w:tabs>
          <w:tab w:val="clear" w:pos="4320"/>
          <w:tab w:val="clear" w:pos="8640"/>
        </w:tabs>
        <w:spacing w:line="480" w:lineRule="auto"/>
        <w:ind w:firstLine="720"/>
      </w:pPr>
      <w:r>
        <w:t xml:space="preserve">This study did fill a research gap.  No studies prior to this one tested the effect of behavioral modification for parents of overweight children on the children’s weight loss success.  </w:t>
      </w:r>
      <w:r w:rsidRPr="00E9158E">
        <w:rPr>
          <w:highlight w:val="yellow"/>
        </w:rPr>
        <w:t>The study did show that the parent/child pairs</w:t>
      </w:r>
      <w:r>
        <w:t xml:space="preserve"> in the experimental group showed improvement in all tested areas when compared with the parent/child pairs in the control group.  (Berry et al., 2007, p. 8)</w:t>
      </w:r>
    </w:p>
    <w:p w:rsidR="00DA1131" w:rsidRDefault="00DA1131">
      <w:pPr>
        <w:pStyle w:val="Heading1"/>
      </w:pPr>
      <w:r w:rsidRPr="00E9158E">
        <w:rPr>
          <w:highlight w:val="yellow"/>
        </w:rPr>
        <w:t>Results</w:t>
      </w:r>
    </w:p>
    <w:p w:rsidR="00DA1131" w:rsidRDefault="00DA1131">
      <w:pPr>
        <w:spacing w:line="480" w:lineRule="auto"/>
      </w:pPr>
      <w:r>
        <w:tab/>
        <w:t xml:space="preserve">The study found beneficial results after six months.  Both experimental and control groups received the nutrition education and physical exercise training.  Differences between the groups’ results are attributed to the coping skills and social skills training.  This also serves as </w:t>
      </w:r>
      <w:proofErr w:type="gramStart"/>
      <w:r w:rsidRPr="00C074CF">
        <w:rPr>
          <w:strike/>
          <w:highlight w:val="red"/>
        </w:rPr>
        <w:t>an</w:t>
      </w:r>
      <w:proofErr w:type="gramEnd"/>
      <w:r>
        <w:t xml:space="preserve"> effective proof that having positive role models have a positive impact on a child’s behavior.  In this case, the parent was the role model demonstrating healthy eating habits, good communication skills, and healthy lifestyle </w:t>
      </w:r>
      <w:r>
        <w:lastRenderedPageBreak/>
        <w:t>including physical activity.  The children saw the parents working as diligently at weight loss as they themselves were, and imitated their parents’ behavior.  The result was a significantly lower BMI (p=0.003) and body fat percentage (p=0.02), and an increase in the amount of physical exercise (p=0.03) among subjects in the experimental group.  (Berry et al., 2007, pp. 7-8)</w:t>
      </w:r>
    </w:p>
    <w:p w:rsidR="00DA1131" w:rsidRDefault="00DA1131">
      <w:pPr>
        <w:spacing w:line="480" w:lineRule="auto"/>
        <w:ind w:firstLine="720"/>
      </w:pPr>
      <w:r w:rsidRPr="00E9158E">
        <w:rPr>
          <w:highlight w:val="yellow"/>
        </w:rPr>
        <w:t>The data collected was analyzed using an SPSS database using chi-square</w:t>
      </w:r>
      <w:r>
        <w:t xml:space="preserve"> and t-tests.  The mean age of the parents was 42.3, with a standard deviation of 8.2.  The mean age of the children was 11.9, with a standard deviation of 2.4.  </w:t>
      </w:r>
      <w:r w:rsidRPr="00C074CF">
        <w:rPr>
          <w:highlight w:val="red"/>
        </w:rPr>
        <w:t>87.5%</w:t>
      </w:r>
      <w:r w:rsidR="00C074CF">
        <w:t xml:space="preserve"> </w:t>
      </w:r>
      <w:r w:rsidR="00C074CF" w:rsidRPr="00C074CF">
        <w:rPr>
          <w:highlight w:val="green"/>
        </w:rPr>
        <w:t>(See APA p. 112 for clarification on when a number is the first word in a sentence)</w:t>
      </w:r>
      <w:r>
        <w:t xml:space="preserve"> of the parents were female, and 58.8% of the children were male.  Statistical testing included chi-square tests and t-tests.  Chi-square tests verify there is no statistically significant difference between the actual and expected results of the study.  T-tests show the odds of receiving similar results on chance, or how sure the researcher can be that the results are a product of the research, rather than chance.  P values are calculated from the standard deviation and t-tests.  </w:t>
      </w:r>
      <w:proofErr w:type="gramStart"/>
      <w:r>
        <w:t>The smaller the p value, the more reliable the results.</w:t>
      </w:r>
      <w:proofErr w:type="gramEnd"/>
      <w:r>
        <w:t xml:space="preserve">  The numbers above show that the results of this study are extremely reliable.  Improvements in the behavioral testing were also noted, although the p values for those changes are larger than those for BMI, body fat percentage and physical activity.  (Berry et al., 2007, p. 7)</w:t>
      </w:r>
    </w:p>
    <w:p w:rsidR="00DA1131" w:rsidRDefault="00DA1131">
      <w:pPr>
        <w:spacing w:line="480" w:lineRule="auto"/>
        <w:ind w:firstLine="720"/>
      </w:pPr>
      <w:r w:rsidRPr="00E9158E">
        <w:rPr>
          <w:highlight w:val="yellow"/>
        </w:rPr>
        <w:t>These results are useful to nurses at every step of the nursing process</w:t>
      </w:r>
      <w:r>
        <w:t xml:space="preserve">.   In the objective assessment stage, the nurse should determine the child’s current knowledge of nutrition, and proper ways to exercise.  Subjective assessment would include height, weight, BMI, body fat percentage.  The nursing diagnosis should address the child’s overweight/obese condition, which should receive a specific intervention.  The planning </w:t>
      </w:r>
      <w:r>
        <w:lastRenderedPageBreak/>
        <w:t>stage should include ideas for educating the pediatric client as well as the parents about nutrition and exercise.  Finally, the outcome identification should always include lower weight, BMI and body fat percentage via improved nutritional intake and increased physical activity.  (Berry et al., 2007, p. 9)</w:t>
      </w:r>
    </w:p>
    <w:p w:rsidR="00DA1131" w:rsidRDefault="00DA1131">
      <w:pPr>
        <w:spacing w:line="480" w:lineRule="auto"/>
        <w:jc w:val="center"/>
        <w:rPr>
          <w:b/>
          <w:bCs/>
        </w:rPr>
      </w:pPr>
      <w:r w:rsidRPr="00E9158E">
        <w:rPr>
          <w:b/>
          <w:bCs/>
          <w:highlight w:val="yellow"/>
        </w:rPr>
        <w:t>Conclusions</w:t>
      </w:r>
    </w:p>
    <w:p w:rsidR="00DA1131" w:rsidRDefault="00DA1131">
      <w:pPr>
        <w:spacing w:line="480" w:lineRule="auto"/>
      </w:pPr>
      <w:r>
        <w:rPr>
          <w:b/>
          <w:bCs/>
        </w:rPr>
        <w:tab/>
      </w:r>
      <w:r>
        <w:t>Berry et al. found that giving nutrition and exercise education to the parents, as well as behavioral training in coping skills, increased their child’s success in a weight management program.  Both parents and children in the experimental group experienced more weight loss success than the control group.  Other studies have shown that marked change in eating and exercise is required for long-term weight loss success, and Berry et al. are hopeful that providing the parents of overweight children with the same training their children receive will help the children stay on track for success. (Berry et al., 2007, pp. 7-8)</w:t>
      </w:r>
    </w:p>
    <w:p w:rsidR="00DA1131" w:rsidRDefault="00DA1131">
      <w:pPr>
        <w:spacing w:line="480" w:lineRule="auto"/>
      </w:pPr>
      <w:r>
        <w:tab/>
        <w:t xml:space="preserve">Since this is the first study of its kind targeted at multiethnic groups rather than Caucasian middle class families, the authors hope that follow-up studies will show long-term success for the participants.  The previous studies have not received consistent results when the coping </w:t>
      </w:r>
      <w:proofErr w:type="gramStart"/>
      <w:r>
        <w:t>skills training was</w:t>
      </w:r>
      <w:proofErr w:type="gramEnd"/>
      <w:r>
        <w:t xml:space="preserve"> included.  However, most of these studies also focused mainly on either the children or the parents, but not both simultaneously.  The authors believe that targeting multiethnic parents and children together with education and behavioral training will show a consistently positive correlation in weight loss, as well as long-term success in maintaining the healthy weight.  (Berry et al., 2007, p. 8)</w:t>
      </w:r>
    </w:p>
    <w:p w:rsidR="00DA1131" w:rsidRDefault="00DA1131">
      <w:pPr>
        <w:spacing w:line="480" w:lineRule="auto"/>
      </w:pPr>
      <w:r>
        <w:tab/>
        <w:t>The research question the authors set out to answer was:</w:t>
      </w:r>
    </w:p>
    <w:p w:rsidR="00DA1131" w:rsidRDefault="00DA1131">
      <w:pPr>
        <w:pStyle w:val="BlockText"/>
      </w:pPr>
      <w:r>
        <w:t>“</w:t>
      </w:r>
      <w:r w:rsidRPr="00E9158E">
        <w:rPr>
          <w:highlight w:val="red"/>
        </w:rPr>
        <w:t xml:space="preserve">What are the effects of the addition of coping skills training (CST) for obese multiethnic parents whose overweight children were </w:t>
      </w:r>
      <w:r w:rsidRPr="00E9158E">
        <w:rPr>
          <w:highlight w:val="red"/>
        </w:rPr>
        <w:lastRenderedPageBreak/>
        <w:t>attending a weight management program on clinical outcomes of parents and their children and health behavior outcomes of parents?” (Berry et al., 2007, p. 3)</w:t>
      </w:r>
    </w:p>
    <w:p w:rsidR="00DA1131" w:rsidRDefault="00DA1131">
      <w:pPr>
        <w:pStyle w:val="BlockText"/>
      </w:pPr>
    </w:p>
    <w:p w:rsidR="00DA1131" w:rsidRDefault="00DA1131">
      <w:pPr>
        <w:pStyle w:val="BlockText"/>
        <w:spacing w:line="480" w:lineRule="auto"/>
        <w:ind w:left="0"/>
      </w:pPr>
      <w:r w:rsidRPr="00E9158E">
        <w:rPr>
          <w:highlight w:val="yellow"/>
        </w:rPr>
        <w:t>Based on the results, it appears that their research question was sufficiently answered</w:t>
      </w:r>
      <w:r>
        <w:t xml:space="preserve">.  </w:t>
      </w:r>
      <w:proofErr w:type="gramStart"/>
      <w:r w:rsidRPr="00E9158E">
        <w:rPr>
          <w:highlight w:val="red"/>
        </w:rPr>
        <w:t>99%</w:t>
      </w:r>
      <w:r>
        <w:t xml:space="preserve"> of the experimental group parents achieving lower BMI, 98% of them achieving lower body fat percentage.</w:t>
      </w:r>
      <w:proofErr w:type="gramEnd"/>
      <w:r>
        <w:t xml:space="preserve">  In addition, 92% of the experimental group children achieved lower BMI and 90% of them achieving lower body fat percentage.   (Berry et al., 2007, p. 7)</w:t>
      </w:r>
    </w:p>
    <w:p w:rsidR="00DA1131" w:rsidRDefault="00DA1131">
      <w:pPr>
        <w:pStyle w:val="BlockText"/>
        <w:spacing w:line="480" w:lineRule="auto"/>
        <w:ind w:left="0"/>
      </w:pPr>
      <w:r>
        <w:t>The remaining question the authors expressed a desire to answer is that of long-term results.  There was a moderate rate of dropouts, and several of the participants could not be reached when the researchers attempted to make follow-up contacts.  The authors recommend further testing to confirm this success, including teaching the children coping skills along with the parents.  (Berry et al., 2007, pp. 8-9)</w:t>
      </w:r>
    </w:p>
    <w:p w:rsidR="00DA1131" w:rsidRDefault="00DA1131">
      <w:pPr>
        <w:pStyle w:val="Heading1"/>
      </w:pPr>
      <w:r w:rsidRPr="00E9158E">
        <w:rPr>
          <w:highlight w:val="yellow"/>
        </w:rPr>
        <w:t>Appraisal</w:t>
      </w:r>
    </w:p>
    <w:p w:rsidR="00DA1131" w:rsidRDefault="00DA1131">
      <w:pPr>
        <w:spacing w:line="480" w:lineRule="auto"/>
        <w:ind w:firstLine="720"/>
      </w:pPr>
      <w:r>
        <w:t xml:space="preserve">“Obesity is the second-leading cause of preventable death … at the current </w:t>
      </w:r>
      <w:proofErr w:type="gramStart"/>
      <w:r>
        <w:t>rates,</w:t>
      </w:r>
      <w:proofErr w:type="gramEnd"/>
      <w:r>
        <w:t xml:space="preserve"> obesity will soon become the leading cause of death in the US.  Children today are at risk of becoming the first generation that </w:t>
      </w:r>
      <w:proofErr w:type="gramStart"/>
      <w:r>
        <w:t>die</w:t>
      </w:r>
      <w:proofErr w:type="gramEnd"/>
      <w:r>
        <w:t xml:space="preserve"> at an earlier age than their parents.” (Miller &amp; Silverstein, 2007, p. 8)   Nurses understand the impact obesity has on patients of all ages.  It is often a difficult subject to approach, and many patients are offended by the nurse’s attempt at education.</w:t>
      </w:r>
    </w:p>
    <w:p w:rsidR="00DA1131" w:rsidRDefault="00DA1131">
      <w:pPr>
        <w:spacing w:line="480" w:lineRule="auto"/>
        <w:ind w:firstLine="720"/>
      </w:pPr>
      <w:r w:rsidRPr="00E9158E">
        <w:rPr>
          <w:highlight w:val="yellow"/>
        </w:rPr>
        <w:t>This research is important to nursing because it shows how vital patient education is.</w:t>
      </w:r>
      <w:r>
        <w:t xml:space="preserve">  The nurse who understands that behavioral therapy, along with nutrition and exercise education, increases the weight loss in both parents and children, will be of more benefit </w:t>
      </w:r>
      <w:r>
        <w:lastRenderedPageBreak/>
        <w:t>to patients.  Due to the statistics regarding obesity, it may be the nurse’s first reaction to instruct the parents to be more restrictive.  However, Lowry et al., (2008) note that studies conducted by Davison and Birch in 2001 and 2004 indicate that the more strict a parent is about a 5-year-old’s food intake, the lower the child’s self-esteem, and the more negative the parents’ opinions about overweight are, the more negative the child’s opinions about overweight will be.  Their conclusion was that “parents’ use of control strategies in an effort to manage their children’s weight … may have an unintentional, negative impact[s] on developing self-esteem.” (Lowry et al., 2008, p. 3)</w:t>
      </w:r>
    </w:p>
    <w:p w:rsidR="00DA1131" w:rsidRDefault="00DA1131">
      <w:pPr>
        <w:spacing w:line="480" w:lineRule="auto"/>
        <w:ind w:firstLine="720"/>
      </w:pPr>
      <w:r>
        <w:t>“</w:t>
      </w:r>
      <w:r w:rsidRPr="00C074CF">
        <w:rPr>
          <w:highlight w:val="red"/>
        </w:rPr>
        <w:t>Most experts in the field of childhood obesity agree that the prevention of obesity in children should be the first line of management.” (Miller &amp; Silverstein, 2007, p. 2)  Because of the work of Berry et al., we now know that in order to accomplish the prevention of childhood obesity, we must also educate their parents</w:t>
      </w:r>
      <w:r>
        <w:t>.</w:t>
      </w:r>
      <w:r w:rsidR="00E9158E">
        <w:t xml:space="preserve"> </w:t>
      </w:r>
      <w:r w:rsidR="00E9158E" w:rsidRPr="00C074CF">
        <w:rPr>
          <w:highlight w:val="green"/>
        </w:rPr>
        <w:t>1 paragraph = at least 3 sentences</w:t>
      </w:r>
    </w:p>
    <w:p w:rsidR="00DA1131" w:rsidRDefault="00DA1131">
      <w:pPr>
        <w:spacing w:line="480" w:lineRule="auto"/>
        <w:jc w:val="center"/>
        <w:rPr>
          <w:rFonts w:ascii="Arial Narrow" w:hAnsi="Arial Narrow"/>
          <w:sz w:val="28"/>
          <w:szCs w:val="28"/>
        </w:rPr>
      </w:pPr>
    </w:p>
    <w:p w:rsidR="00DA1131" w:rsidRDefault="00DA1131">
      <w:pPr>
        <w:spacing w:line="480" w:lineRule="auto"/>
        <w:jc w:val="center"/>
      </w:pPr>
      <w:r>
        <w:br w:type="page"/>
      </w:r>
      <w:r>
        <w:lastRenderedPageBreak/>
        <w:t>References</w:t>
      </w:r>
    </w:p>
    <w:p w:rsidR="00DA1131" w:rsidRDefault="00DA1131">
      <w:pPr>
        <w:spacing w:line="480" w:lineRule="auto"/>
        <w:ind w:left="720" w:hanging="720"/>
      </w:pPr>
      <w:proofErr w:type="gramStart"/>
      <w:r>
        <w:t>Berry, D., Melkus, G., Savoye, M., &amp; Grey, M. (2007).</w:t>
      </w:r>
      <w:proofErr w:type="gramEnd"/>
      <w:r>
        <w:t xml:space="preserve"> </w:t>
      </w:r>
      <w:proofErr w:type="gramStart"/>
      <w:r>
        <w:t>An intervention for multiethnic obese parents and overweight children.</w:t>
      </w:r>
      <w:proofErr w:type="gramEnd"/>
      <w:r>
        <w:t xml:space="preserve">  </w:t>
      </w:r>
      <w:proofErr w:type="gramStart"/>
      <w:r>
        <w:rPr>
          <w:i/>
          <w:iCs/>
        </w:rPr>
        <w:t>Applied Nursing Research, 20(</w:t>
      </w:r>
      <w:r>
        <w:t>2), 63-71.</w:t>
      </w:r>
      <w:proofErr w:type="gramEnd"/>
    </w:p>
    <w:p w:rsidR="00DA1131" w:rsidRDefault="00DA1131">
      <w:pPr>
        <w:spacing w:line="480" w:lineRule="auto"/>
        <w:ind w:left="720" w:hanging="720"/>
      </w:pPr>
      <w:proofErr w:type="gramStart"/>
      <w:r>
        <w:t>Comer, R.J. (2010).</w:t>
      </w:r>
      <w:proofErr w:type="gramEnd"/>
      <w:r>
        <w:t xml:space="preserve"> </w:t>
      </w:r>
      <w:r>
        <w:rPr>
          <w:i/>
          <w:iCs/>
        </w:rPr>
        <w:t>Abnormal psychology</w:t>
      </w:r>
      <w:r>
        <w:t xml:space="preserve"> (7</w:t>
      </w:r>
      <w:r>
        <w:rPr>
          <w:vertAlign w:val="superscript"/>
        </w:rPr>
        <w:t>th</w:t>
      </w:r>
      <w:r>
        <w:t xml:space="preserve"> </w:t>
      </w:r>
      <w:proofErr w:type="gramStart"/>
      <w:r>
        <w:t>ed</w:t>
      </w:r>
      <w:proofErr w:type="gramEnd"/>
      <w:r>
        <w:t>.). New York, NY:  Worth Publishers.</w:t>
      </w:r>
    </w:p>
    <w:p w:rsidR="00DA1131" w:rsidRDefault="00DA1131">
      <w:pPr>
        <w:tabs>
          <w:tab w:val="left" w:pos="720"/>
        </w:tabs>
        <w:autoSpaceDE w:val="0"/>
        <w:autoSpaceDN w:val="0"/>
        <w:adjustRightInd w:val="0"/>
        <w:spacing w:line="480" w:lineRule="auto"/>
        <w:ind w:left="720" w:hanging="720"/>
        <w:rPr>
          <w:szCs w:val="18"/>
        </w:rPr>
      </w:pPr>
      <w:proofErr w:type="gramStart"/>
      <w:r>
        <w:rPr>
          <w:szCs w:val="18"/>
        </w:rPr>
        <w:t>Davison, K.K., &amp; Birch, L.L. (2001).</w:t>
      </w:r>
      <w:proofErr w:type="gramEnd"/>
      <w:r>
        <w:rPr>
          <w:szCs w:val="18"/>
        </w:rPr>
        <w:t xml:space="preserve">  </w:t>
      </w:r>
      <w:proofErr w:type="gramStart"/>
      <w:r>
        <w:rPr>
          <w:szCs w:val="18"/>
        </w:rPr>
        <w:t>Weight status, parent reaction, and self-concept in 5-year-old girls.</w:t>
      </w:r>
      <w:proofErr w:type="gramEnd"/>
      <w:r>
        <w:rPr>
          <w:szCs w:val="18"/>
        </w:rPr>
        <w:t xml:space="preserve"> </w:t>
      </w:r>
      <w:r>
        <w:rPr>
          <w:i/>
          <w:iCs/>
          <w:szCs w:val="18"/>
        </w:rPr>
        <w:t>Pediatrics, 107</w:t>
      </w:r>
      <w:r>
        <w:rPr>
          <w:szCs w:val="18"/>
        </w:rPr>
        <w:t xml:space="preserve">(1), 46-53. </w:t>
      </w:r>
      <w:proofErr w:type="gramStart"/>
      <w:r>
        <w:rPr>
          <w:rStyle w:val="fm-vol-iss-date"/>
        </w:rPr>
        <w:t>doi</w:t>
      </w:r>
      <w:proofErr w:type="gramEnd"/>
      <w:r>
        <w:rPr>
          <w:rStyle w:val="fm-vol-iss-date"/>
        </w:rPr>
        <w:t xml:space="preserve">: </w:t>
      </w:r>
      <w:hyperlink r:id="rId7" w:tgtFrame="pmc_ext" w:history="1">
        <w:r>
          <w:rPr>
            <w:rStyle w:val="Hyperlink"/>
            <w:color w:val="auto"/>
            <w:u w:val="none"/>
          </w:rPr>
          <w:t>10.1542/peds.107.1.46</w:t>
        </w:r>
      </w:hyperlink>
      <w:r>
        <w:rPr>
          <w:rStyle w:val="fm-vol-iss-date"/>
        </w:rPr>
        <w:t>.</w:t>
      </w:r>
    </w:p>
    <w:p w:rsidR="00DA1131" w:rsidRDefault="00DA1131">
      <w:pPr>
        <w:tabs>
          <w:tab w:val="left" w:pos="720"/>
        </w:tabs>
        <w:autoSpaceDE w:val="0"/>
        <w:autoSpaceDN w:val="0"/>
        <w:adjustRightInd w:val="0"/>
        <w:spacing w:line="480" w:lineRule="auto"/>
        <w:ind w:left="720" w:hanging="720"/>
        <w:rPr>
          <w:szCs w:val="18"/>
        </w:rPr>
      </w:pPr>
      <w:proofErr w:type="gramStart"/>
      <w:r>
        <w:rPr>
          <w:szCs w:val="18"/>
        </w:rPr>
        <w:t>Davison, K.K., &amp; Birch, L.L. (2004).</w:t>
      </w:r>
      <w:proofErr w:type="gramEnd"/>
      <w:r>
        <w:rPr>
          <w:szCs w:val="18"/>
        </w:rPr>
        <w:t xml:space="preserve">  </w:t>
      </w:r>
      <w:proofErr w:type="gramStart"/>
      <w:r>
        <w:rPr>
          <w:szCs w:val="18"/>
        </w:rPr>
        <w:t>Predictors of fat stereotypes among 9-year-old girls and their parents.</w:t>
      </w:r>
      <w:proofErr w:type="gramEnd"/>
      <w:r>
        <w:rPr>
          <w:szCs w:val="18"/>
        </w:rPr>
        <w:t xml:space="preserve"> </w:t>
      </w:r>
      <w:r>
        <w:rPr>
          <w:i/>
          <w:iCs/>
          <w:szCs w:val="18"/>
        </w:rPr>
        <w:t>Obesity Research, 12</w:t>
      </w:r>
      <w:r>
        <w:rPr>
          <w:szCs w:val="18"/>
        </w:rPr>
        <w:t xml:space="preserve">(1), 86-94. </w:t>
      </w:r>
      <w:proofErr w:type="gramStart"/>
      <w:r>
        <w:rPr>
          <w:szCs w:val="18"/>
        </w:rPr>
        <w:t>doi</w:t>
      </w:r>
      <w:proofErr w:type="gramEnd"/>
      <w:r>
        <w:rPr>
          <w:szCs w:val="18"/>
        </w:rPr>
        <w:t xml:space="preserve"> 10.1038/oby.2004.12.</w:t>
      </w:r>
    </w:p>
    <w:p w:rsidR="00DA1131" w:rsidRDefault="00DA1131">
      <w:pPr>
        <w:tabs>
          <w:tab w:val="left" w:pos="720"/>
        </w:tabs>
        <w:autoSpaceDE w:val="0"/>
        <w:autoSpaceDN w:val="0"/>
        <w:adjustRightInd w:val="0"/>
        <w:spacing w:line="480" w:lineRule="auto"/>
        <w:ind w:left="720" w:hanging="720"/>
        <w:rPr>
          <w:szCs w:val="18"/>
        </w:rPr>
      </w:pPr>
      <w:r>
        <w:rPr>
          <w:szCs w:val="18"/>
        </w:rPr>
        <w:t>Edwards, C., Nicholls, D., Croker, H., Van Zyl S., Viner, R.</w:t>
      </w:r>
      <w:proofErr w:type="gramStart"/>
      <w:r>
        <w:rPr>
          <w:szCs w:val="18"/>
        </w:rPr>
        <w:t>,  &amp;</w:t>
      </w:r>
      <w:proofErr w:type="gramEnd"/>
      <w:r>
        <w:rPr>
          <w:szCs w:val="18"/>
        </w:rPr>
        <w:t xml:space="preserve"> Wardle, J. (2005).  </w:t>
      </w:r>
      <w:proofErr w:type="gramStart"/>
      <w:r>
        <w:rPr>
          <w:szCs w:val="18"/>
        </w:rPr>
        <w:t>Family-based behavioural treatment of obesity.</w:t>
      </w:r>
      <w:proofErr w:type="gramEnd"/>
      <w:r>
        <w:rPr>
          <w:szCs w:val="18"/>
        </w:rPr>
        <w:t xml:space="preserve">  </w:t>
      </w:r>
      <w:proofErr w:type="gramStart"/>
      <w:r>
        <w:rPr>
          <w:i/>
          <w:iCs/>
          <w:szCs w:val="18"/>
        </w:rPr>
        <w:t>European Journal of clinical Nutrition, 60</w:t>
      </w:r>
      <w:r>
        <w:rPr>
          <w:szCs w:val="18"/>
        </w:rPr>
        <w:t>(5), 587-592.</w:t>
      </w:r>
      <w:proofErr w:type="gramEnd"/>
    </w:p>
    <w:p w:rsidR="00DA1131" w:rsidRDefault="00DA1131">
      <w:pPr>
        <w:tabs>
          <w:tab w:val="left" w:pos="720"/>
        </w:tabs>
        <w:autoSpaceDE w:val="0"/>
        <w:autoSpaceDN w:val="0"/>
        <w:adjustRightInd w:val="0"/>
        <w:spacing w:line="480" w:lineRule="auto"/>
        <w:ind w:left="720" w:hanging="720"/>
        <w:rPr>
          <w:szCs w:val="18"/>
        </w:rPr>
      </w:pPr>
      <w:r>
        <w:rPr>
          <w:szCs w:val="18"/>
        </w:rPr>
        <w:t xml:space="preserve">Hood M.Y., Moore L.L., Sundarajan-Ramamurti A., Singer M., Cupples L.A., Ellison </w:t>
      </w:r>
      <w:proofErr w:type="gramStart"/>
      <w:r>
        <w:rPr>
          <w:szCs w:val="18"/>
        </w:rPr>
        <w:t>R.C..</w:t>
      </w:r>
      <w:proofErr w:type="gramEnd"/>
      <w:r>
        <w:rPr>
          <w:szCs w:val="18"/>
        </w:rPr>
        <w:t xml:space="preserve"> Parental eating attitudes and the development of obesity in children:  The Framingham children’s study. </w:t>
      </w:r>
      <w:r>
        <w:rPr>
          <w:i/>
          <w:iCs/>
          <w:szCs w:val="18"/>
        </w:rPr>
        <w:t>Journal of Obesity and Related Metabolic Disorders 2000, 24</w:t>
      </w:r>
      <w:r>
        <w:rPr>
          <w:szCs w:val="18"/>
        </w:rPr>
        <w:t>(10), 1319–1325.</w:t>
      </w:r>
    </w:p>
    <w:p w:rsidR="00DA1131" w:rsidRDefault="00DA1131">
      <w:pPr>
        <w:spacing w:line="480" w:lineRule="auto"/>
        <w:ind w:left="720" w:hanging="720"/>
      </w:pPr>
      <w:proofErr w:type="gramStart"/>
      <w:r>
        <w:t>Lowry, K.W., Sallinen, B.J., &amp; Janicke, D.M. (2008).</w:t>
      </w:r>
      <w:proofErr w:type="gramEnd"/>
      <w:r>
        <w:t xml:space="preserve"> </w:t>
      </w:r>
      <w:proofErr w:type="gramStart"/>
      <w:r>
        <w:t>The effects of weight management programs on self-esteem in pediatric overweight populations.</w:t>
      </w:r>
      <w:proofErr w:type="gramEnd"/>
      <w:r>
        <w:t xml:space="preserve"> </w:t>
      </w:r>
      <w:r>
        <w:rPr>
          <w:i/>
          <w:iCs/>
        </w:rPr>
        <w:t>Journal of Pediatric Psychology, 32</w:t>
      </w:r>
      <w:r>
        <w:t>(10), 1179-1195.</w:t>
      </w:r>
    </w:p>
    <w:p w:rsidR="00DA1131" w:rsidRDefault="00DA1131">
      <w:pPr>
        <w:spacing w:line="480" w:lineRule="auto"/>
        <w:ind w:left="720" w:hanging="720"/>
      </w:pPr>
      <w:r>
        <w:t xml:space="preserve">Macnee, C.L., &amp; McCabe, S. (2008). </w:t>
      </w:r>
      <w:r>
        <w:rPr>
          <w:i/>
          <w:iCs/>
        </w:rPr>
        <w:t>Understanding nursing research:  Using research in evidence-based practice</w:t>
      </w:r>
      <w:r>
        <w:t xml:space="preserve"> (2</w:t>
      </w:r>
      <w:r>
        <w:rPr>
          <w:vertAlign w:val="superscript"/>
        </w:rPr>
        <w:t>nd</w:t>
      </w:r>
      <w:r>
        <w:t xml:space="preserve"> </w:t>
      </w:r>
      <w:proofErr w:type="gramStart"/>
      <w:r>
        <w:t>ed</w:t>
      </w:r>
      <w:proofErr w:type="gramEnd"/>
      <w:r>
        <w:t>.). Philadelphia, PA:  Wolters Kluwer Health.</w:t>
      </w:r>
    </w:p>
    <w:p w:rsidR="00DA1131" w:rsidRDefault="00DA1131">
      <w:pPr>
        <w:tabs>
          <w:tab w:val="left" w:pos="720"/>
        </w:tabs>
        <w:autoSpaceDE w:val="0"/>
        <w:autoSpaceDN w:val="0"/>
        <w:adjustRightInd w:val="0"/>
        <w:spacing w:line="480" w:lineRule="auto"/>
        <w:ind w:left="720" w:hanging="720"/>
        <w:rPr>
          <w:szCs w:val="18"/>
        </w:rPr>
      </w:pPr>
      <w:r>
        <w:rPr>
          <w:szCs w:val="18"/>
        </w:rPr>
        <w:t xml:space="preserve">Marx, R.D., Neumark-Sztainer, D. (2005) Questions &amp; answers:  Eating disorders.  </w:t>
      </w:r>
      <w:r>
        <w:rPr>
          <w:i/>
          <w:iCs/>
          <w:szCs w:val="18"/>
        </w:rPr>
        <w:t>The Journal of Treatment &amp; Prevention, 13</w:t>
      </w:r>
      <w:r>
        <w:rPr>
          <w:szCs w:val="18"/>
        </w:rPr>
        <w:t xml:space="preserve">(5), 491-495. </w:t>
      </w:r>
      <w:proofErr w:type="gramStart"/>
      <w:r>
        <w:rPr>
          <w:szCs w:val="18"/>
        </w:rPr>
        <w:t>doi</w:t>
      </w:r>
      <w:proofErr w:type="gramEnd"/>
      <w:r>
        <w:rPr>
          <w:szCs w:val="18"/>
        </w:rPr>
        <w:t xml:space="preserve">: </w:t>
      </w:r>
      <w:r>
        <w:t>10.1080/10640260500297317</w:t>
      </w:r>
    </w:p>
    <w:p w:rsidR="00DA1131" w:rsidRDefault="00DA1131">
      <w:pPr>
        <w:spacing w:line="480" w:lineRule="auto"/>
        <w:ind w:left="720" w:hanging="720"/>
      </w:pPr>
      <w:proofErr w:type="gramStart"/>
      <w:r>
        <w:lastRenderedPageBreak/>
        <w:t>Miller, J.L., &amp; Silverstein, J.H. (2007).</w:t>
      </w:r>
      <w:proofErr w:type="gramEnd"/>
      <w:r>
        <w:t xml:space="preserve"> Management approaches for pediatric obesity.  </w:t>
      </w:r>
      <w:r>
        <w:rPr>
          <w:i/>
          <w:iCs/>
        </w:rPr>
        <w:t>Nature Clinical Practice Endocrinology &amp; Metabolism, 3</w:t>
      </w:r>
      <w:r>
        <w:t>(12), 810-818.</w:t>
      </w:r>
    </w:p>
    <w:p w:rsidR="00DA1131" w:rsidRDefault="00DA1131">
      <w:pPr>
        <w:spacing w:line="480" w:lineRule="auto"/>
        <w:ind w:left="720" w:hanging="720"/>
      </w:pPr>
      <w:r w:rsidRPr="00E9158E">
        <w:rPr>
          <w:highlight w:val="red"/>
        </w:rPr>
        <w:t>Savoye, M., Shaw, M., Dziura, J., Tamborlane, W.V., Rose, P., Guandalini, C., Goldberg-Gell, R., Burgert, T.S., Cali, A.M.G., Weiss, R., &amp; Caprio, S</w:t>
      </w:r>
      <w:r>
        <w:t xml:space="preserve">. (2007). Effects of a weight management program on body composition and metabolic parameters in overweight children.  </w:t>
      </w:r>
      <w:proofErr w:type="gramStart"/>
      <w:r>
        <w:rPr>
          <w:i/>
          <w:iCs/>
        </w:rPr>
        <w:t>The Journal of the American Medical Association.</w:t>
      </w:r>
      <w:proofErr w:type="gramEnd"/>
      <w:r>
        <w:rPr>
          <w:i/>
          <w:iCs/>
        </w:rPr>
        <w:t xml:space="preserve"> 297</w:t>
      </w:r>
      <w:r>
        <w:t>(24), pp. 2697-2704.</w:t>
      </w:r>
    </w:p>
    <w:p w:rsidR="00DA1131" w:rsidRDefault="00DA1131">
      <w:pPr>
        <w:tabs>
          <w:tab w:val="left" w:pos="720"/>
        </w:tabs>
        <w:autoSpaceDE w:val="0"/>
        <w:autoSpaceDN w:val="0"/>
        <w:adjustRightInd w:val="0"/>
        <w:spacing w:line="480" w:lineRule="auto"/>
        <w:ind w:left="720" w:hanging="720"/>
        <w:rPr>
          <w:szCs w:val="18"/>
        </w:rPr>
      </w:pPr>
      <w:proofErr w:type="gramStart"/>
      <w:r>
        <w:rPr>
          <w:szCs w:val="18"/>
        </w:rPr>
        <w:t xml:space="preserve">Yale </w:t>
      </w:r>
      <w:r>
        <w:t>Center for Clinical Investigation and Pediatric Endocrinology</w:t>
      </w:r>
      <w:r>
        <w:rPr>
          <w:szCs w:val="18"/>
        </w:rPr>
        <w:t>.</w:t>
      </w:r>
      <w:proofErr w:type="gramEnd"/>
      <w:r>
        <w:rPr>
          <w:szCs w:val="18"/>
        </w:rPr>
        <w:t xml:space="preserve"> </w:t>
      </w:r>
      <w:proofErr w:type="gramStart"/>
      <w:r>
        <w:rPr>
          <w:szCs w:val="18"/>
        </w:rPr>
        <w:t>(n.d.).</w:t>
      </w:r>
      <w:proofErr w:type="gramEnd"/>
      <w:r>
        <w:rPr>
          <w:szCs w:val="18"/>
        </w:rPr>
        <w:t xml:space="preserve"> Bright bodies weight management program for children.  Retrieved from </w:t>
      </w:r>
      <w:hyperlink r:id="rId8" w:history="1">
        <w:r>
          <w:rPr>
            <w:rStyle w:val="Hyperlink"/>
            <w:szCs w:val="18"/>
          </w:rPr>
          <w:t>http://brightbodies.org</w:t>
        </w:r>
      </w:hyperlink>
    </w:p>
    <w:p w:rsidR="00DA1131" w:rsidRDefault="00DA1131">
      <w:pPr>
        <w:tabs>
          <w:tab w:val="left" w:pos="720"/>
        </w:tabs>
        <w:autoSpaceDE w:val="0"/>
        <w:autoSpaceDN w:val="0"/>
        <w:adjustRightInd w:val="0"/>
        <w:spacing w:line="480" w:lineRule="auto"/>
        <w:ind w:left="720" w:hanging="720"/>
        <w:rPr>
          <w:szCs w:val="18"/>
        </w:rPr>
      </w:pPr>
    </w:p>
    <w:p w:rsidR="00DA1131" w:rsidRDefault="00DA1131">
      <w:pPr>
        <w:autoSpaceDE w:val="0"/>
        <w:autoSpaceDN w:val="0"/>
        <w:adjustRightInd w:val="0"/>
        <w:rPr>
          <w:szCs w:val="18"/>
        </w:rPr>
      </w:pPr>
    </w:p>
    <w:p w:rsidR="00DA1131" w:rsidRDefault="00DA1131">
      <w:pPr>
        <w:autoSpaceDE w:val="0"/>
        <w:autoSpaceDN w:val="0"/>
        <w:adjustRightInd w:val="0"/>
        <w:rPr>
          <w:szCs w:val="18"/>
        </w:rPr>
      </w:pPr>
    </w:p>
    <w:p w:rsidR="00DA1131" w:rsidRDefault="00DA1131">
      <w:r>
        <w:br w:type="page"/>
      </w:r>
      <w:r>
        <w:lastRenderedPageBreak/>
        <w:t>Individual Assignment #1:</w:t>
      </w:r>
      <w:r>
        <w:tab/>
      </w:r>
      <w:r>
        <w:tab/>
      </w:r>
      <w:r>
        <w:tab/>
      </w:r>
      <w:r>
        <w:tab/>
      </w:r>
      <w:r>
        <w:tab/>
        <w:t xml:space="preserve">Name: </w:t>
      </w:r>
      <w:r w:rsidR="00C074CF">
        <w:t xml:space="preserve">Anne </w:t>
      </w:r>
      <w:proofErr w:type="spellStart"/>
      <w:r w:rsidR="00C074CF">
        <w:t>Greenwa</w:t>
      </w:r>
      <w:proofErr w:type="gramStart"/>
      <w:r w:rsidR="00C074CF">
        <w:t>;t</w:t>
      </w:r>
      <w:proofErr w:type="spellEnd"/>
      <w:proofErr w:type="gramEnd"/>
    </w:p>
    <w:p w:rsidR="00DA1131" w:rsidRDefault="00DA1131">
      <w:pPr>
        <w:pStyle w:val="ListParagraph"/>
        <w:ind w:left="0"/>
        <w:rPr>
          <w:rFonts w:ascii="Arial Narrow" w:hAnsi="Arial Narrow"/>
          <w:b/>
          <w:sz w:val="32"/>
          <w:szCs w:val="32"/>
        </w:rPr>
      </w:pPr>
      <w:r>
        <w:rPr>
          <w:rFonts w:ascii="Arial Narrow" w:hAnsi="Arial Narrow"/>
          <w:b/>
          <w:sz w:val="32"/>
          <w:szCs w:val="32"/>
        </w:rPr>
        <w:t>Research Article Critique-Grading Criteria</w:t>
      </w:r>
      <w:r>
        <w:rPr>
          <w:rFonts w:ascii="Arial Narrow" w:hAnsi="Arial Narrow"/>
          <w:b/>
          <w:sz w:val="32"/>
          <w:szCs w:val="32"/>
        </w:rPr>
        <w:tab/>
      </w:r>
      <w:r>
        <w:rPr>
          <w:rFonts w:ascii="Arial Narrow" w:hAnsi="Arial Narrow"/>
          <w:b/>
          <w:sz w:val="32"/>
          <w:szCs w:val="32"/>
        </w:rPr>
        <w:tab/>
        <w:t>Grade:</w:t>
      </w: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8"/>
          <w:szCs w:val="28"/>
        </w:rPr>
      </w:pPr>
      <w:proofErr w:type="gramStart"/>
      <w:r>
        <w:rPr>
          <w:rFonts w:ascii="Arial Narrow" w:hAnsi="Arial Narrow"/>
          <w:b/>
          <w:sz w:val="28"/>
          <w:szCs w:val="28"/>
        </w:rPr>
        <w:t>Introduction</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00C074CF">
        <w:rPr>
          <w:rFonts w:ascii="Arial Narrow" w:hAnsi="Arial Narrow"/>
          <w:b/>
          <w:sz w:val="28"/>
          <w:szCs w:val="28"/>
        </w:rPr>
        <w:t>20</w:t>
      </w:r>
      <w:r>
        <w:rPr>
          <w:rFonts w:ascii="Arial Narrow" w:hAnsi="Arial Narrow"/>
          <w:b/>
          <w:sz w:val="28"/>
          <w:szCs w:val="28"/>
        </w:rPr>
        <w:tab/>
        <w:t>/ 20 pts.</w:t>
      </w:r>
      <w:proofErr w:type="gramEnd"/>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32"/>
          <w:szCs w:val="32"/>
        </w:rPr>
        <w:tab/>
      </w:r>
      <w:r>
        <w:rPr>
          <w:rFonts w:ascii="Arial Narrow" w:hAnsi="Arial Narrow"/>
          <w:b/>
          <w:sz w:val="24"/>
          <w:szCs w:val="24"/>
        </w:rPr>
        <w:t>Is the problem/research question stated?</w:t>
      </w: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24"/>
          <w:szCs w:val="24"/>
        </w:rPr>
        <w:tab/>
        <w:t>Is the purpose of your paper stated?</w:t>
      </w:r>
    </w:p>
    <w:p w:rsidR="00DA1131" w:rsidRDefault="00DA1131">
      <w:pPr>
        <w:pStyle w:val="ListParagraph"/>
        <w:ind w:left="0"/>
        <w:rPr>
          <w:rFonts w:ascii="Arial Narrow" w:hAnsi="Arial Narrow"/>
          <w:b/>
          <w:sz w:val="24"/>
          <w:szCs w:val="24"/>
        </w:rPr>
      </w:pP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8"/>
          <w:szCs w:val="28"/>
        </w:rPr>
      </w:pPr>
      <w:proofErr w:type="gramStart"/>
      <w:r>
        <w:rPr>
          <w:rFonts w:ascii="Arial Narrow" w:hAnsi="Arial Narrow"/>
          <w:b/>
          <w:sz w:val="28"/>
          <w:szCs w:val="28"/>
        </w:rPr>
        <w:t>Body of Paper</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00C074CF">
        <w:rPr>
          <w:rFonts w:ascii="Arial Narrow" w:hAnsi="Arial Narrow"/>
          <w:b/>
          <w:sz w:val="28"/>
          <w:szCs w:val="28"/>
        </w:rPr>
        <w:t>80</w:t>
      </w:r>
      <w:r>
        <w:rPr>
          <w:rFonts w:ascii="Arial Narrow" w:hAnsi="Arial Narrow"/>
          <w:b/>
          <w:sz w:val="28"/>
          <w:szCs w:val="28"/>
        </w:rPr>
        <w:tab/>
        <w:t>/ 80 pts.</w:t>
      </w:r>
      <w:proofErr w:type="gramEnd"/>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28"/>
          <w:szCs w:val="28"/>
        </w:rPr>
        <w:tab/>
      </w:r>
      <w:r>
        <w:rPr>
          <w:rFonts w:ascii="Arial Narrow" w:hAnsi="Arial Narrow"/>
          <w:b/>
          <w:sz w:val="24"/>
          <w:szCs w:val="24"/>
        </w:rPr>
        <w:t>Is the problem critiqued thoroughly?</w:t>
      </w: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24"/>
          <w:szCs w:val="24"/>
        </w:rPr>
        <w:tab/>
        <w:t>Are the methods critiqued thoroughly?</w:t>
      </w: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24"/>
          <w:szCs w:val="24"/>
        </w:rPr>
        <w:tab/>
        <w:t>Are the results critiqued thoroughly?</w:t>
      </w: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24"/>
          <w:szCs w:val="24"/>
        </w:rPr>
        <w:tab/>
        <w:t>Are the conclusions critiqued thoroughly?</w:t>
      </w:r>
    </w:p>
    <w:p w:rsidR="00DA1131" w:rsidRDefault="00DA1131">
      <w:pPr>
        <w:pStyle w:val="ListParagraph"/>
        <w:ind w:left="0"/>
        <w:rPr>
          <w:rFonts w:ascii="Arial Narrow" w:hAnsi="Arial Narrow"/>
          <w:b/>
          <w:sz w:val="24"/>
          <w:szCs w:val="24"/>
        </w:rPr>
      </w:pP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8"/>
          <w:szCs w:val="28"/>
        </w:rPr>
      </w:pPr>
      <w:proofErr w:type="gramStart"/>
      <w:r>
        <w:rPr>
          <w:rFonts w:ascii="Arial Narrow" w:hAnsi="Arial Narrow"/>
          <w:b/>
          <w:sz w:val="28"/>
          <w:szCs w:val="28"/>
        </w:rPr>
        <w:t>Critical Appraisal</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00C074CF">
        <w:rPr>
          <w:rFonts w:ascii="Arial Narrow" w:hAnsi="Arial Narrow"/>
          <w:b/>
          <w:sz w:val="28"/>
          <w:szCs w:val="28"/>
        </w:rPr>
        <w:t>40</w:t>
      </w:r>
      <w:r>
        <w:rPr>
          <w:rFonts w:ascii="Arial Narrow" w:hAnsi="Arial Narrow"/>
          <w:b/>
          <w:sz w:val="28"/>
          <w:szCs w:val="28"/>
        </w:rPr>
        <w:tab/>
        <w:t>/ 40 pts.</w:t>
      </w:r>
      <w:proofErr w:type="gramEnd"/>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28"/>
          <w:szCs w:val="28"/>
        </w:rPr>
        <w:tab/>
      </w:r>
      <w:r>
        <w:rPr>
          <w:rFonts w:ascii="Arial Narrow" w:hAnsi="Arial Narrow"/>
          <w:b/>
          <w:sz w:val="28"/>
          <w:szCs w:val="28"/>
        </w:rPr>
        <w:tab/>
      </w:r>
    </w:p>
    <w:p w:rsidR="00DA1131" w:rsidRDefault="00DA1131">
      <w:pPr>
        <w:pStyle w:val="ListParagraph"/>
        <w:ind w:left="0"/>
        <w:rPr>
          <w:rFonts w:ascii="Arial Narrow" w:hAnsi="Arial Narrow"/>
          <w:b/>
          <w:sz w:val="24"/>
          <w:szCs w:val="24"/>
        </w:rPr>
      </w:pP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8"/>
          <w:szCs w:val="28"/>
        </w:rPr>
      </w:pPr>
      <w:proofErr w:type="gramStart"/>
      <w:r>
        <w:rPr>
          <w:rFonts w:ascii="Arial Narrow" w:hAnsi="Arial Narrow"/>
          <w:b/>
          <w:sz w:val="28"/>
          <w:szCs w:val="28"/>
        </w:rPr>
        <w:t>APA Formatting</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 60 pts.</w:t>
      </w:r>
      <w:proofErr w:type="gramEnd"/>
    </w:p>
    <w:p w:rsidR="00DA1131" w:rsidRDefault="00DA1131">
      <w:pPr>
        <w:pStyle w:val="ListParagraph"/>
        <w:ind w:left="0"/>
        <w:rPr>
          <w:rFonts w:ascii="Arial Narrow" w:hAnsi="Arial Narrow"/>
          <w:b/>
          <w:sz w:val="24"/>
          <w:szCs w:val="24"/>
        </w:rPr>
      </w:pPr>
      <w:r>
        <w:rPr>
          <w:rFonts w:ascii="Arial Narrow" w:hAnsi="Arial Narrow"/>
          <w:b/>
          <w:sz w:val="28"/>
          <w:szCs w:val="28"/>
        </w:rPr>
        <w:tab/>
      </w: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8"/>
          <w:szCs w:val="28"/>
        </w:rPr>
      </w:pPr>
      <w:r>
        <w:rPr>
          <w:rFonts w:ascii="Arial Narrow" w:hAnsi="Arial Narrow"/>
          <w:b/>
          <w:sz w:val="28"/>
          <w:szCs w:val="28"/>
        </w:rPr>
        <w:t>Miscellaneous Deductions</w:t>
      </w:r>
    </w:p>
    <w:p w:rsidR="00DA1131" w:rsidRDefault="00DA1131">
      <w:pPr>
        <w:pStyle w:val="ListParagraph"/>
        <w:pBdr>
          <w:top w:val="single" w:sz="4" w:space="1" w:color="auto"/>
          <w:left w:val="single" w:sz="4" w:space="4" w:color="auto"/>
          <w:bottom w:val="single" w:sz="4" w:space="1" w:color="auto"/>
          <w:right w:val="single" w:sz="4" w:space="4" w:color="auto"/>
        </w:pBdr>
        <w:ind w:left="0"/>
        <w:rPr>
          <w:rFonts w:ascii="Arial Narrow" w:hAnsi="Arial Narrow"/>
          <w:b/>
          <w:sz w:val="24"/>
          <w:szCs w:val="24"/>
        </w:rPr>
      </w:pPr>
      <w:r>
        <w:rPr>
          <w:rFonts w:ascii="Arial Narrow" w:hAnsi="Arial Narrow"/>
          <w:b/>
          <w:sz w:val="28"/>
          <w:szCs w:val="28"/>
        </w:rPr>
        <w:tab/>
        <w:t>(i.e., s</w:t>
      </w:r>
      <w:r>
        <w:rPr>
          <w:rFonts w:ascii="Arial Narrow" w:hAnsi="Arial Narrow"/>
          <w:b/>
          <w:sz w:val="24"/>
          <w:szCs w:val="24"/>
        </w:rPr>
        <w:t>ubmitted late; more than 8 pages of text)</w:t>
      </w:r>
    </w:p>
    <w:p w:rsidR="00DA1131" w:rsidRDefault="00DA1131">
      <w:pPr>
        <w:pStyle w:val="ListParagraph"/>
        <w:ind w:left="0"/>
        <w:rPr>
          <w:sz w:val="28"/>
          <w:szCs w:val="28"/>
        </w:rPr>
      </w:pPr>
      <w:r>
        <w:t>Instructor Comments:</w:t>
      </w:r>
    </w:p>
    <w:tbl>
      <w:tblPr>
        <w:tblW w:w="10670" w:type="dxa"/>
        <w:tblLook w:val="0000"/>
      </w:tblPr>
      <w:tblGrid>
        <w:gridCol w:w="3340"/>
        <w:gridCol w:w="1360"/>
        <w:gridCol w:w="1770"/>
        <w:gridCol w:w="276"/>
        <w:gridCol w:w="988"/>
        <w:gridCol w:w="988"/>
        <w:gridCol w:w="988"/>
        <w:gridCol w:w="960"/>
      </w:tblGrid>
      <w:tr w:rsidR="00DA1131">
        <w:trPr>
          <w:trHeight w:val="402"/>
        </w:trPr>
        <w:tc>
          <w:tcPr>
            <w:tcW w:w="9710" w:type="dxa"/>
            <w:gridSpan w:val="7"/>
            <w:tcBorders>
              <w:top w:val="nil"/>
              <w:left w:val="nil"/>
              <w:bottom w:val="nil"/>
              <w:right w:val="nil"/>
            </w:tcBorders>
            <w:noWrap/>
            <w:vAlign w:val="bottom"/>
          </w:tcPr>
          <w:p w:rsidR="00DA1131" w:rsidRDefault="00DA1131">
            <w:pPr>
              <w:rPr>
                <w:b/>
                <w:bCs/>
                <w:color w:val="000000"/>
                <w:sz w:val="32"/>
                <w:szCs w:val="32"/>
              </w:rPr>
            </w:pPr>
            <w:r>
              <w:rPr>
                <w:b/>
                <w:bCs/>
                <w:color w:val="000000"/>
                <w:sz w:val="32"/>
                <w:szCs w:val="32"/>
              </w:rPr>
              <w:t xml:space="preserve">                    LAKEVIEW COLLEGE OF NURSING APA </w:t>
            </w:r>
            <w:r>
              <w:rPr>
                <w:b/>
                <w:bCs/>
                <w:color w:val="000000"/>
                <w:sz w:val="32"/>
                <w:szCs w:val="32"/>
              </w:rPr>
              <w:lastRenderedPageBreak/>
              <w:t>GRADING RUBRIC</w:t>
            </w:r>
          </w:p>
        </w:tc>
        <w:tc>
          <w:tcPr>
            <w:tcW w:w="960" w:type="dxa"/>
            <w:tcBorders>
              <w:top w:val="nil"/>
              <w:left w:val="nil"/>
              <w:bottom w:val="nil"/>
              <w:right w:val="nil"/>
            </w:tcBorders>
            <w:noWrap/>
            <w:vAlign w:val="bottom"/>
          </w:tcPr>
          <w:p w:rsidR="00DA1131" w:rsidRDefault="00DA1131">
            <w:pPr>
              <w:rPr>
                <w:b/>
                <w:bCs/>
                <w:color w:val="000000"/>
              </w:rPr>
            </w:pPr>
          </w:p>
        </w:tc>
      </w:tr>
      <w:tr w:rsidR="00DA1131">
        <w:trPr>
          <w:trHeight w:val="345"/>
        </w:trPr>
        <w:tc>
          <w:tcPr>
            <w:tcW w:w="3340" w:type="dxa"/>
            <w:tcBorders>
              <w:top w:val="single" w:sz="4" w:space="0" w:color="auto"/>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lastRenderedPageBreak/>
              <w:t>APA FORMAT</w:t>
            </w:r>
          </w:p>
        </w:tc>
        <w:tc>
          <w:tcPr>
            <w:tcW w:w="1360" w:type="dxa"/>
            <w:tcBorders>
              <w:top w:val="single" w:sz="4" w:space="0" w:color="auto"/>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APA PG. #S</w:t>
            </w:r>
          </w:p>
        </w:tc>
        <w:tc>
          <w:tcPr>
            <w:tcW w:w="1770" w:type="dxa"/>
            <w:tcBorders>
              <w:top w:val="single" w:sz="4" w:space="0" w:color="auto"/>
              <w:left w:val="nil"/>
              <w:bottom w:val="single" w:sz="4" w:space="0" w:color="auto"/>
              <w:right w:val="nil"/>
            </w:tcBorders>
            <w:noWrap/>
            <w:vAlign w:val="bottom"/>
          </w:tcPr>
          <w:p w:rsidR="00DA1131" w:rsidRDefault="00DA1131">
            <w:pPr>
              <w:rPr>
                <w:b/>
                <w:bCs/>
                <w:color w:val="000000"/>
              </w:rPr>
            </w:pPr>
            <w:r>
              <w:rPr>
                <w:b/>
                <w:bCs/>
                <w:color w:val="000000"/>
              </w:rPr>
              <w:t> </w:t>
            </w:r>
          </w:p>
        </w:tc>
        <w:tc>
          <w:tcPr>
            <w:tcW w:w="2252" w:type="dxa"/>
            <w:gridSpan w:val="3"/>
            <w:tcBorders>
              <w:top w:val="single" w:sz="4" w:space="0" w:color="auto"/>
              <w:left w:val="nil"/>
              <w:bottom w:val="single" w:sz="4" w:space="0" w:color="auto"/>
              <w:right w:val="nil"/>
            </w:tcBorders>
            <w:noWrap/>
            <w:vAlign w:val="bottom"/>
          </w:tcPr>
          <w:p w:rsidR="00DA1131" w:rsidRDefault="00DA1131">
            <w:pPr>
              <w:rPr>
                <w:b/>
                <w:bCs/>
                <w:color w:val="000000"/>
              </w:rPr>
            </w:pPr>
            <w:r>
              <w:rPr>
                <w:b/>
                <w:bCs/>
                <w:color w:val="000000"/>
              </w:rPr>
              <w:t xml:space="preserve">              COMMENTS</w:t>
            </w:r>
          </w:p>
        </w:tc>
        <w:tc>
          <w:tcPr>
            <w:tcW w:w="988" w:type="dxa"/>
            <w:tcBorders>
              <w:top w:val="single" w:sz="4" w:space="0" w:color="auto"/>
              <w:left w:val="nil"/>
              <w:bottom w:val="single" w:sz="4" w:space="0" w:color="auto"/>
              <w:right w:val="nil"/>
            </w:tcBorders>
            <w:noWrap/>
            <w:vAlign w:val="bottom"/>
          </w:tcPr>
          <w:p w:rsidR="00DA1131" w:rsidRDefault="00DA1131">
            <w:pPr>
              <w:rPr>
                <w:b/>
                <w:bCs/>
                <w:color w:val="000000"/>
              </w:rPr>
            </w:pPr>
            <w:r>
              <w:rPr>
                <w:b/>
                <w:bCs/>
                <w:color w:val="000000"/>
              </w:rPr>
              <w:t> </w:t>
            </w:r>
          </w:p>
        </w:tc>
        <w:tc>
          <w:tcPr>
            <w:tcW w:w="960" w:type="dxa"/>
            <w:tcBorders>
              <w:top w:val="single" w:sz="4" w:space="0" w:color="auto"/>
              <w:left w:val="nil"/>
              <w:bottom w:val="single" w:sz="4" w:space="0" w:color="auto"/>
              <w:right w:val="single" w:sz="4" w:space="0" w:color="auto"/>
            </w:tcBorders>
            <w:noWrap/>
            <w:vAlign w:val="bottom"/>
          </w:tcPr>
          <w:p w:rsidR="00DA1131" w:rsidRDefault="00DA1131">
            <w:pPr>
              <w:rPr>
                <w:b/>
                <w:bCs/>
                <w:color w:val="000000"/>
              </w:rPr>
            </w:pPr>
            <w:r>
              <w:rPr>
                <w:b/>
                <w:bCs/>
                <w:color w:val="000000"/>
              </w:rPr>
              <w:t> </w:t>
            </w:r>
          </w:p>
        </w:tc>
      </w:tr>
      <w:tr w:rsidR="00DA1131">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Title Page:                            10pts Points</w:t>
            </w:r>
          </w:p>
        </w:tc>
        <w:tc>
          <w:tcPr>
            <w:tcW w:w="1360" w:type="dxa"/>
            <w:tcBorders>
              <w:top w:val="nil"/>
              <w:left w:val="nil"/>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 </w:t>
            </w:r>
          </w:p>
        </w:tc>
        <w:tc>
          <w:tcPr>
            <w:tcW w:w="1770"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276"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60" w:type="dxa"/>
            <w:tcBorders>
              <w:top w:val="nil"/>
              <w:left w:val="nil"/>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Margins/Line Spacing/Font</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228-229</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1" Margins / Double-Spaced / Times New Roman Size 12</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Running head/Page Number</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229-230</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R.H. upper L.H. corner; ALL CAPS / Pg# upper R.H. corner</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Title/Byline</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23-24</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Title of Paper / Author - College - Course - Date</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Text:                                       10 pts.</w:t>
            </w:r>
          </w:p>
        </w:tc>
        <w:tc>
          <w:tcPr>
            <w:tcW w:w="1360" w:type="dxa"/>
            <w:tcBorders>
              <w:top w:val="nil"/>
              <w:left w:val="nil"/>
              <w:bottom w:val="single" w:sz="4" w:space="0" w:color="auto"/>
              <w:right w:val="single" w:sz="4" w:space="0" w:color="auto"/>
            </w:tcBorders>
            <w:shd w:val="clear" w:color="000000" w:fill="BFBFBF"/>
            <w:noWrap/>
            <w:vAlign w:val="bottom"/>
          </w:tcPr>
          <w:p w:rsidR="00DA1131" w:rsidRDefault="00DA1131">
            <w:pPr>
              <w:jc w:val="center"/>
              <w:rPr>
                <w:b/>
                <w:bCs/>
                <w:color w:val="000000"/>
              </w:rPr>
            </w:pPr>
            <w:r>
              <w:rPr>
                <w:b/>
                <w:bCs/>
                <w:color w:val="000000"/>
              </w:rPr>
              <w:t> </w:t>
            </w:r>
          </w:p>
        </w:tc>
        <w:tc>
          <w:tcPr>
            <w:tcW w:w="1770"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276"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rPr>
            </w:pPr>
            <w:r>
              <w:rPr>
                <w:b/>
                <w:bCs/>
                <w:color w:val="000000"/>
              </w:rPr>
              <w:t> </w:t>
            </w:r>
          </w:p>
        </w:tc>
        <w:tc>
          <w:tcPr>
            <w:tcW w:w="960" w:type="dxa"/>
            <w:tcBorders>
              <w:top w:val="nil"/>
              <w:left w:val="nil"/>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Margins/Line Spacing/Font</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228-229</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1" Margins / Double-Spaced / Times New Roman, Size 12</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Title on Page 2</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42; 229</w:t>
            </w:r>
          </w:p>
        </w:tc>
        <w:tc>
          <w:tcPr>
            <w:tcW w:w="2046" w:type="dxa"/>
            <w:gridSpan w:val="2"/>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Centered at Top</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Page Numbers</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229-230</w:t>
            </w:r>
          </w:p>
        </w:tc>
        <w:tc>
          <w:tcPr>
            <w:tcW w:w="3034" w:type="dxa"/>
            <w:gridSpan w:val="3"/>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Upper R.H. corner throughout</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w:t>
            </w:r>
            <w:r w:rsidRPr="00C074CF">
              <w:rPr>
                <w:b/>
                <w:bCs/>
                <w:color w:val="000000"/>
                <w:highlight w:val="red"/>
              </w:rPr>
              <w:t>Paragraph Length</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68</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Too Long / Too Short (1 Paragraph = 3 Sentences)</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w:t>
            </w:r>
            <w:r w:rsidRPr="00C074CF">
              <w:rPr>
                <w:b/>
                <w:bCs/>
                <w:color w:val="000000"/>
                <w:highlight w:val="red"/>
              </w:rPr>
              <w:t>Headings</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62-65</w:t>
            </w:r>
          </w:p>
        </w:tc>
        <w:tc>
          <w:tcPr>
            <w:tcW w:w="3034" w:type="dxa"/>
            <w:gridSpan w:val="3"/>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Centered &amp; Bold-Faced</w:t>
            </w:r>
            <w:r w:rsidR="00C074CF">
              <w:rPr>
                <w:b/>
                <w:bCs/>
                <w:color w:val="000000"/>
                <w:sz w:val="20"/>
                <w:szCs w:val="20"/>
              </w:rPr>
              <w:t xml:space="preserve"> </w:t>
            </w:r>
            <w:r w:rsidR="00C074CF" w:rsidRPr="00C074CF">
              <w:rPr>
                <w:b/>
                <w:bCs/>
                <w:color w:val="000000"/>
                <w:sz w:val="20"/>
                <w:szCs w:val="20"/>
                <w:highlight w:val="red"/>
              </w:rPr>
              <w:t>error r/t “Introduction”</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300"/>
        </w:trPr>
        <w:tc>
          <w:tcPr>
            <w:tcW w:w="3340" w:type="dxa"/>
            <w:tcBorders>
              <w:top w:val="nil"/>
              <w:left w:val="single" w:sz="4" w:space="0" w:color="auto"/>
              <w:bottom w:val="nil"/>
              <w:right w:val="single" w:sz="4" w:space="0" w:color="auto"/>
            </w:tcBorders>
            <w:shd w:val="clear" w:color="000000" w:fill="BFBFBF"/>
            <w:noWrap/>
            <w:vAlign w:val="bottom"/>
          </w:tcPr>
          <w:p w:rsidR="00DA1131" w:rsidRDefault="00DA1131">
            <w:pPr>
              <w:rPr>
                <w:b/>
                <w:bCs/>
                <w:color w:val="000000"/>
              </w:rPr>
            </w:pPr>
            <w:r>
              <w:rPr>
                <w:b/>
                <w:bCs/>
                <w:color w:val="000000"/>
              </w:rPr>
              <w:t>Introduction:                        10 pts.</w:t>
            </w:r>
          </w:p>
        </w:tc>
        <w:tc>
          <w:tcPr>
            <w:tcW w:w="1360" w:type="dxa"/>
            <w:tcBorders>
              <w:top w:val="nil"/>
              <w:left w:val="nil"/>
              <w:bottom w:val="nil"/>
              <w:right w:val="single" w:sz="4" w:space="0" w:color="auto"/>
            </w:tcBorders>
            <w:shd w:val="clear" w:color="000000" w:fill="BFBFBF"/>
            <w:noWrap/>
            <w:vAlign w:val="bottom"/>
          </w:tcPr>
          <w:p w:rsidR="00DA1131" w:rsidRDefault="00DA1131">
            <w:pPr>
              <w:jc w:val="center"/>
              <w:rPr>
                <w:b/>
                <w:bCs/>
                <w:color w:val="000000"/>
              </w:rPr>
            </w:pPr>
            <w:r>
              <w:rPr>
                <w:b/>
                <w:bCs/>
                <w:color w:val="000000"/>
              </w:rPr>
              <w:t> </w:t>
            </w:r>
          </w:p>
        </w:tc>
        <w:tc>
          <w:tcPr>
            <w:tcW w:w="1770" w:type="dxa"/>
            <w:tcBorders>
              <w:top w:val="nil"/>
              <w:left w:val="nil"/>
              <w:bottom w:val="nil"/>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276" w:type="dxa"/>
            <w:tcBorders>
              <w:top w:val="nil"/>
              <w:left w:val="nil"/>
              <w:bottom w:val="nil"/>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nil"/>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nil"/>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nil"/>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nil"/>
              <w:right w:val="single" w:sz="4" w:space="0" w:color="auto"/>
            </w:tcBorders>
            <w:shd w:val="clear" w:color="000000" w:fill="BFBFBF"/>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single" w:sz="4" w:space="0" w:color="auto"/>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Purpose of Paper Stated</w:t>
            </w:r>
          </w:p>
        </w:tc>
        <w:tc>
          <w:tcPr>
            <w:tcW w:w="1360" w:type="dxa"/>
            <w:tcBorders>
              <w:top w:val="single" w:sz="4" w:space="0" w:color="auto"/>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28</w:t>
            </w:r>
          </w:p>
        </w:tc>
        <w:tc>
          <w:tcPr>
            <w:tcW w:w="1770" w:type="dxa"/>
            <w:tcBorders>
              <w:top w:val="single" w:sz="4" w:space="0" w:color="auto"/>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Yes / No</w:t>
            </w:r>
          </w:p>
        </w:tc>
        <w:tc>
          <w:tcPr>
            <w:tcW w:w="276" w:type="dxa"/>
            <w:tcBorders>
              <w:top w:val="single" w:sz="4" w:space="0" w:color="auto"/>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single" w:sz="4" w:space="0" w:color="auto"/>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single" w:sz="4" w:space="0" w:color="auto"/>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single" w:sz="4" w:space="0" w:color="auto"/>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Identification of Problem/Topic</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27</w:t>
            </w:r>
          </w:p>
        </w:tc>
        <w:tc>
          <w:tcPr>
            <w:tcW w:w="1770"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Yes / No</w:t>
            </w:r>
          </w:p>
        </w:tc>
        <w:tc>
          <w:tcPr>
            <w:tcW w:w="276"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Significance of Problem/Topic</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28</w:t>
            </w:r>
          </w:p>
        </w:tc>
        <w:tc>
          <w:tcPr>
            <w:tcW w:w="1770"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Yes / No</w:t>
            </w:r>
          </w:p>
        </w:tc>
        <w:tc>
          <w:tcPr>
            <w:tcW w:w="276"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Citation of Sources:           10 Pts</w:t>
            </w:r>
          </w:p>
        </w:tc>
        <w:tc>
          <w:tcPr>
            <w:tcW w:w="1360" w:type="dxa"/>
            <w:tcBorders>
              <w:top w:val="nil"/>
              <w:left w:val="nil"/>
              <w:bottom w:val="single" w:sz="4" w:space="0" w:color="auto"/>
              <w:right w:val="single" w:sz="4" w:space="0" w:color="auto"/>
            </w:tcBorders>
            <w:shd w:val="clear" w:color="000000" w:fill="BFBFBF"/>
            <w:noWrap/>
            <w:vAlign w:val="bottom"/>
          </w:tcPr>
          <w:p w:rsidR="00DA1131" w:rsidRDefault="00DA1131">
            <w:pPr>
              <w:jc w:val="center"/>
              <w:rPr>
                <w:b/>
                <w:bCs/>
                <w:color w:val="000000"/>
              </w:rPr>
            </w:pPr>
            <w:r>
              <w:rPr>
                <w:b/>
                <w:bCs/>
                <w:color w:val="000000"/>
              </w:rPr>
              <w:t> </w:t>
            </w:r>
          </w:p>
        </w:tc>
        <w:tc>
          <w:tcPr>
            <w:tcW w:w="1770"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276"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000000" w:fill="BFBFBF"/>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Paraphrasing Cited</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170-173</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All Information From Another Source Must Be Cited</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Direct Quotations Cited</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171-171</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Formatting correct for:       &lt; 40 Words    &gt; 40 Words</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Reference Page:                10 Points</w:t>
            </w:r>
          </w:p>
        </w:tc>
        <w:tc>
          <w:tcPr>
            <w:tcW w:w="1360" w:type="dxa"/>
            <w:tcBorders>
              <w:top w:val="nil"/>
              <w:left w:val="nil"/>
              <w:bottom w:val="single" w:sz="4" w:space="0" w:color="auto"/>
              <w:right w:val="single" w:sz="4" w:space="0" w:color="auto"/>
            </w:tcBorders>
            <w:shd w:val="clear" w:color="000000" w:fill="BFBFBF"/>
            <w:noWrap/>
            <w:vAlign w:val="bottom"/>
          </w:tcPr>
          <w:p w:rsidR="00DA1131" w:rsidRDefault="00DA1131">
            <w:pPr>
              <w:jc w:val="center"/>
              <w:rPr>
                <w:b/>
                <w:bCs/>
                <w:color w:val="000000"/>
              </w:rPr>
            </w:pPr>
            <w:r>
              <w:rPr>
                <w:b/>
                <w:bCs/>
                <w:color w:val="000000"/>
              </w:rPr>
              <w:t> </w:t>
            </w:r>
          </w:p>
        </w:tc>
        <w:tc>
          <w:tcPr>
            <w:tcW w:w="1770"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276"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000000" w:fill="BFBFBF"/>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Title</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37</w:t>
            </w:r>
          </w:p>
        </w:tc>
        <w:tc>
          <w:tcPr>
            <w:tcW w:w="2046" w:type="dxa"/>
            <w:gridSpan w:val="2"/>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Centered at Top</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Entries in Alphabetical Order</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181</w:t>
            </w:r>
          </w:p>
        </w:tc>
        <w:tc>
          <w:tcPr>
            <w:tcW w:w="1770"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Yes / No</w:t>
            </w:r>
          </w:p>
        </w:tc>
        <w:tc>
          <w:tcPr>
            <w:tcW w:w="276"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Author</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184</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Last Name, First Initial, Middle Initial (if indicated)</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Punctuation/Capitalization</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180-224</w:t>
            </w:r>
          </w:p>
        </w:tc>
        <w:tc>
          <w:tcPr>
            <w:tcW w:w="4022" w:type="dxa"/>
            <w:gridSpan w:val="4"/>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 xml:space="preserve">Use of comma, semi-colon, capital letters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Use of Italics</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183-187</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Book Title/Title of Periodical/Periodical Volume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Hanging Indentation</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37</w:t>
            </w:r>
          </w:p>
        </w:tc>
        <w:tc>
          <w:tcPr>
            <w:tcW w:w="3034" w:type="dxa"/>
            <w:gridSpan w:val="3"/>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Must be at least 5 spaces</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300"/>
        </w:trPr>
        <w:tc>
          <w:tcPr>
            <w:tcW w:w="3340" w:type="dxa"/>
            <w:tcBorders>
              <w:top w:val="nil"/>
              <w:left w:val="single" w:sz="4" w:space="0" w:color="auto"/>
              <w:bottom w:val="single" w:sz="4" w:space="0" w:color="auto"/>
              <w:right w:val="single" w:sz="4" w:space="0" w:color="auto"/>
            </w:tcBorders>
            <w:shd w:val="clear" w:color="000000" w:fill="BFBFBF"/>
            <w:noWrap/>
            <w:vAlign w:val="bottom"/>
          </w:tcPr>
          <w:p w:rsidR="00DA1131" w:rsidRDefault="00DA1131">
            <w:pPr>
              <w:rPr>
                <w:b/>
                <w:bCs/>
                <w:color w:val="000000"/>
              </w:rPr>
            </w:pPr>
            <w:r>
              <w:rPr>
                <w:b/>
                <w:bCs/>
                <w:color w:val="000000"/>
              </w:rPr>
              <w:t>Other:                                     10 pts.</w:t>
            </w:r>
          </w:p>
        </w:tc>
        <w:tc>
          <w:tcPr>
            <w:tcW w:w="1360" w:type="dxa"/>
            <w:tcBorders>
              <w:top w:val="nil"/>
              <w:left w:val="nil"/>
              <w:bottom w:val="single" w:sz="4" w:space="0" w:color="auto"/>
              <w:right w:val="single" w:sz="4" w:space="0" w:color="auto"/>
            </w:tcBorders>
            <w:shd w:val="clear" w:color="000000" w:fill="BFBFBF"/>
            <w:noWrap/>
            <w:vAlign w:val="bottom"/>
          </w:tcPr>
          <w:p w:rsidR="00DA1131" w:rsidRDefault="00DA1131">
            <w:pPr>
              <w:jc w:val="center"/>
              <w:rPr>
                <w:b/>
                <w:bCs/>
                <w:color w:val="000000"/>
              </w:rPr>
            </w:pPr>
            <w:r>
              <w:rPr>
                <w:b/>
                <w:bCs/>
                <w:color w:val="000000"/>
              </w:rPr>
              <w:t> </w:t>
            </w:r>
          </w:p>
        </w:tc>
        <w:tc>
          <w:tcPr>
            <w:tcW w:w="1770"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276"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shd w:val="clear" w:color="000000" w:fill="BFBFBF"/>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000000" w:fill="BFBFBF"/>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lastRenderedPageBreak/>
              <w:t xml:space="preserve"> Overall Writing Style</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65-77</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Proper Voice &amp; Tense / No Jargon or Slang / Good Flow</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Numbers </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111-124</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Generally: &lt;10 write out as a word; &gt; 10 use digits</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Grammar / Spelling</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77-86; 96</w:t>
            </w:r>
          </w:p>
        </w:tc>
        <w:tc>
          <w:tcPr>
            <w:tcW w:w="5970" w:type="dxa"/>
            <w:gridSpan w:val="6"/>
            <w:tcBorders>
              <w:top w:val="single" w:sz="4" w:space="0" w:color="auto"/>
              <w:left w:val="single" w:sz="4" w:space="0" w:color="auto"/>
              <w:bottom w:val="single" w:sz="4" w:space="0" w:color="auto"/>
              <w:right w:val="single" w:sz="4" w:space="0" w:color="000000"/>
            </w:tcBorders>
            <w:noWrap/>
            <w:vAlign w:val="bottom"/>
          </w:tcPr>
          <w:p w:rsidR="00DA1131" w:rsidRDefault="00DA1131">
            <w:pPr>
              <w:rPr>
                <w:b/>
                <w:bCs/>
                <w:color w:val="000000"/>
                <w:sz w:val="20"/>
                <w:szCs w:val="20"/>
              </w:rPr>
            </w:pPr>
            <w:r>
              <w:rPr>
                <w:b/>
                <w:bCs/>
                <w:color w:val="000000"/>
                <w:sz w:val="20"/>
                <w:szCs w:val="20"/>
              </w:rPr>
              <w:t>Grammar Errors:  Y / N  (Pg #       ) Spelling Errors:  Y  /  N   (Pg #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Abbreviations</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106-111</w:t>
            </w:r>
          </w:p>
        </w:tc>
        <w:tc>
          <w:tcPr>
            <w:tcW w:w="4022" w:type="dxa"/>
            <w:gridSpan w:val="4"/>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Write out abbreviation first time used in text</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Punctuation</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87-96</w:t>
            </w:r>
          </w:p>
        </w:tc>
        <w:tc>
          <w:tcPr>
            <w:tcW w:w="5970" w:type="dxa"/>
            <w:gridSpan w:val="6"/>
            <w:tcBorders>
              <w:top w:val="single" w:sz="4" w:space="0" w:color="auto"/>
              <w:left w:val="single" w:sz="4" w:space="0" w:color="auto"/>
              <w:bottom w:val="single" w:sz="4" w:space="0" w:color="auto"/>
              <w:right w:val="single" w:sz="4" w:space="0" w:color="000000"/>
            </w:tcBorders>
            <w:noWrap/>
            <w:vAlign w:val="bottom"/>
          </w:tcPr>
          <w:p w:rsidR="00DA1131" w:rsidRDefault="00DA1131">
            <w:pPr>
              <w:rPr>
                <w:b/>
                <w:bCs/>
                <w:color w:val="000000"/>
                <w:sz w:val="20"/>
                <w:szCs w:val="20"/>
              </w:rPr>
            </w:pPr>
            <w:r>
              <w:rPr>
                <w:b/>
                <w:bCs/>
                <w:color w:val="000000"/>
                <w:sz w:val="20"/>
                <w:szCs w:val="20"/>
              </w:rPr>
              <w:t>Correct use of comma/semi-colon/quotation marks  (See Pg #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Capitalization</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101-104</w:t>
            </w:r>
          </w:p>
        </w:tc>
        <w:tc>
          <w:tcPr>
            <w:tcW w:w="3034" w:type="dxa"/>
            <w:gridSpan w:val="3"/>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Capitalize all proper nouns</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88" w:type="dxa"/>
            <w:tcBorders>
              <w:top w:val="nil"/>
              <w:left w:val="nil"/>
              <w:bottom w:val="single" w:sz="4" w:space="0" w:color="auto"/>
              <w:right w:val="nil"/>
            </w:tcBorders>
            <w:noWrap/>
            <w:vAlign w:val="bottom"/>
          </w:tcPr>
          <w:p w:rsidR="00DA1131" w:rsidRDefault="00DA1131">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single" w:sz="4" w:space="0" w:color="auto"/>
            </w:tcBorders>
            <w:noWrap/>
            <w:vAlign w:val="bottom"/>
          </w:tcPr>
          <w:p w:rsidR="00DA1131" w:rsidRDefault="00DA1131">
            <w:pPr>
              <w:rPr>
                <w:b/>
                <w:bCs/>
                <w:color w:val="000000"/>
              </w:rPr>
            </w:pPr>
            <w:r>
              <w:rPr>
                <w:b/>
                <w:bCs/>
                <w:color w:val="000000"/>
              </w:rPr>
              <w:t xml:space="preserve"> Use of Italics in Text</w:t>
            </w:r>
          </w:p>
        </w:tc>
        <w:tc>
          <w:tcPr>
            <w:tcW w:w="1360" w:type="dxa"/>
            <w:tcBorders>
              <w:top w:val="nil"/>
              <w:left w:val="nil"/>
              <w:bottom w:val="single" w:sz="4" w:space="0" w:color="auto"/>
              <w:right w:val="single" w:sz="4" w:space="0" w:color="auto"/>
            </w:tcBorders>
            <w:noWrap/>
            <w:vAlign w:val="bottom"/>
          </w:tcPr>
          <w:p w:rsidR="00DA1131" w:rsidRDefault="00DA1131">
            <w:pPr>
              <w:jc w:val="center"/>
              <w:rPr>
                <w:b/>
                <w:bCs/>
                <w:color w:val="000000"/>
              </w:rPr>
            </w:pPr>
            <w:r>
              <w:rPr>
                <w:b/>
                <w:bCs/>
                <w:color w:val="000000"/>
              </w:rPr>
              <w:t>104-106</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Italicize book &amp; periodical titles, new or key terms</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sz w:val="20"/>
                <w:szCs w:val="20"/>
              </w:rPr>
            </w:pPr>
            <w:r>
              <w:rPr>
                <w:b/>
                <w:bCs/>
                <w:color w:val="000000"/>
                <w:sz w:val="20"/>
                <w:szCs w:val="20"/>
              </w:rPr>
              <w:t> </w:t>
            </w:r>
          </w:p>
        </w:tc>
      </w:tr>
      <w:tr w:rsidR="00DA1131">
        <w:trPr>
          <w:trHeight w:val="402"/>
        </w:trPr>
        <w:tc>
          <w:tcPr>
            <w:tcW w:w="3340" w:type="dxa"/>
            <w:tcBorders>
              <w:top w:val="nil"/>
              <w:left w:val="single" w:sz="4" w:space="0" w:color="auto"/>
              <w:bottom w:val="single" w:sz="4" w:space="0" w:color="auto"/>
              <w:right w:val="nil"/>
            </w:tcBorders>
            <w:noWrap/>
            <w:vAlign w:val="bottom"/>
          </w:tcPr>
          <w:p w:rsidR="00DA1131" w:rsidRDefault="00DA1131">
            <w:pPr>
              <w:rPr>
                <w:b/>
                <w:bCs/>
                <w:color w:val="000000"/>
              </w:rPr>
            </w:pPr>
            <w:r>
              <w:rPr>
                <w:b/>
                <w:bCs/>
                <w:color w:val="000000"/>
              </w:rPr>
              <w:t xml:space="preserve"> Double Quotation Marks</w:t>
            </w:r>
          </w:p>
        </w:tc>
        <w:tc>
          <w:tcPr>
            <w:tcW w:w="1360" w:type="dxa"/>
            <w:tcBorders>
              <w:top w:val="nil"/>
              <w:left w:val="single" w:sz="4" w:space="0" w:color="auto"/>
              <w:bottom w:val="single" w:sz="4" w:space="0" w:color="auto"/>
              <w:right w:val="single" w:sz="4" w:space="0" w:color="auto"/>
            </w:tcBorders>
            <w:noWrap/>
            <w:vAlign w:val="bottom"/>
          </w:tcPr>
          <w:p w:rsidR="00DA1131" w:rsidRDefault="00DA1131">
            <w:pPr>
              <w:jc w:val="center"/>
              <w:rPr>
                <w:b/>
                <w:bCs/>
                <w:color w:val="000000"/>
              </w:rPr>
            </w:pPr>
            <w:r>
              <w:rPr>
                <w:b/>
                <w:bCs/>
                <w:color w:val="000000"/>
              </w:rPr>
              <w:t>91-92</w:t>
            </w:r>
          </w:p>
        </w:tc>
        <w:tc>
          <w:tcPr>
            <w:tcW w:w="5010" w:type="dxa"/>
            <w:gridSpan w:val="5"/>
            <w:tcBorders>
              <w:top w:val="single" w:sz="4" w:space="0" w:color="auto"/>
              <w:left w:val="single" w:sz="4" w:space="0" w:color="auto"/>
              <w:bottom w:val="single" w:sz="4" w:space="0" w:color="auto"/>
              <w:right w:val="nil"/>
            </w:tcBorders>
            <w:noWrap/>
            <w:vAlign w:val="bottom"/>
          </w:tcPr>
          <w:p w:rsidR="00DA1131" w:rsidRDefault="00DA1131">
            <w:pPr>
              <w:rPr>
                <w:b/>
                <w:bCs/>
                <w:color w:val="000000"/>
                <w:sz w:val="20"/>
                <w:szCs w:val="20"/>
              </w:rPr>
            </w:pPr>
            <w:r>
              <w:rPr>
                <w:b/>
                <w:bCs/>
                <w:color w:val="000000"/>
                <w:sz w:val="20"/>
                <w:szCs w:val="20"/>
              </w:rPr>
              <w:t>Use for ironic comments, slang/titles of articles or chapters</w:t>
            </w:r>
          </w:p>
        </w:tc>
        <w:tc>
          <w:tcPr>
            <w:tcW w:w="960" w:type="dxa"/>
            <w:tcBorders>
              <w:top w:val="nil"/>
              <w:left w:val="nil"/>
              <w:bottom w:val="single" w:sz="4" w:space="0" w:color="auto"/>
              <w:right w:val="single" w:sz="4" w:space="0" w:color="auto"/>
            </w:tcBorders>
            <w:noWrap/>
            <w:vAlign w:val="bottom"/>
          </w:tcPr>
          <w:p w:rsidR="00DA1131" w:rsidRDefault="00DA1131">
            <w:pPr>
              <w:rPr>
                <w:b/>
                <w:bCs/>
                <w:color w:val="000000"/>
              </w:rPr>
            </w:pPr>
            <w:r>
              <w:rPr>
                <w:b/>
                <w:bCs/>
                <w:color w:val="000000"/>
              </w:rPr>
              <w:t xml:space="preserve"> </w:t>
            </w:r>
          </w:p>
        </w:tc>
      </w:tr>
    </w:tbl>
    <w:p w:rsidR="00DA1131" w:rsidRDefault="00DA1131">
      <w:pPr>
        <w:spacing w:line="480" w:lineRule="auto"/>
      </w:pPr>
    </w:p>
    <w:sectPr w:rsidR="00DA1131">
      <w:headerReference w:type="default" r:id="rId9"/>
      <w:head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4CF" w:rsidRDefault="00C074CF">
      <w:r>
        <w:separator/>
      </w:r>
    </w:p>
  </w:endnote>
  <w:endnote w:type="continuationSeparator" w:id="0">
    <w:p w:rsidR="00C074CF" w:rsidRDefault="00C07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4CF" w:rsidRDefault="00C074CF">
      <w:r>
        <w:separator/>
      </w:r>
    </w:p>
  </w:footnote>
  <w:footnote w:type="continuationSeparator" w:id="0">
    <w:p w:rsidR="00C074CF" w:rsidRDefault="00C07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4CF" w:rsidRDefault="00C074CF">
    <w:pPr>
      <w:pStyle w:val="Header"/>
    </w:pPr>
    <w:r>
      <w:t>RESEARCH ARTICLE CRITIQUE</w:t>
    </w:r>
    <w:r>
      <w:tab/>
    </w:r>
    <w:r>
      <w:tab/>
    </w:r>
    <w:r>
      <w:rPr>
        <w:rStyle w:val="PageNumber"/>
      </w:rPr>
      <w:fldChar w:fldCharType="begin"/>
    </w:r>
    <w:r>
      <w:rPr>
        <w:rStyle w:val="PageNumber"/>
      </w:rPr>
      <w:instrText xml:space="preserve"> PAGE </w:instrText>
    </w:r>
    <w:r>
      <w:rPr>
        <w:rStyle w:val="PageNumber"/>
      </w:rPr>
      <w:fldChar w:fldCharType="separate"/>
    </w:r>
    <w:r w:rsidR="00EA5AB9">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4CF" w:rsidRDefault="00C074CF">
    <w:pPr>
      <w:pStyle w:val="Header"/>
    </w:pPr>
    <w:r>
      <w:t>Running head:  RESEARCH ARTICLE CRITIQUE</w:t>
    </w:r>
    <w:r>
      <w:tab/>
    </w:r>
    <w:r>
      <w:rPr>
        <w:rStyle w:val="PageNumber"/>
      </w:rPr>
      <w:fldChar w:fldCharType="begin"/>
    </w:r>
    <w:r>
      <w:rPr>
        <w:rStyle w:val="PageNumber"/>
      </w:rPr>
      <w:instrText xml:space="preserve"> PAGE </w:instrText>
    </w:r>
    <w:r>
      <w:rPr>
        <w:rStyle w:val="PageNumber"/>
      </w:rPr>
      <w:fldChar w:fldCharType="separate"/>
    </w:r>
    <w:r w:rsidR="00EA5AB9">
      <w:rPr>
        <w:rStyle w:val="PageNumber"/>
        <w:noProof/>
      </w:rPr>
      <w:t>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042C"/>
    <w:multiLevelType w:val="hybridMultilevel"/>
    <w:tmpl w:val="77D811B2"/>
    <w:lvl w:ilvl="0" w:tplc="72C21FDA">
      <w:start w:val="1"/>
      <w:numFmt w:val="upperLetter"/>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1">
    <w:nsid w:val="20E77B6F"/>
    <w:multiLevelType w:val="hybridMultilevel"/>
    <w:tmpl w:val="56F8C15C"/>
    <w:lvl w:ilvl="0" w:tplc="3110B45A">
      <w:start w:val="1"/>
      <w:numFmt w:val="upperLetter"/>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2">
    <w:nsid w:val="35746938"/>
    <w:multiLevelType w:val="hybridMultilevel"/>
    <w:tmpl w:val="8188CAC4"/>
    <w:lvl w:ilvl="0" w:tplc="21401922">
      <w:start w:val="1"/>
      <w:numFmt w:val="upperLetter"/>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3">
    <w:nsid w:val="3C930321"/>
    <w:multiLevelType w:val="hybridMultilevel"/>
    <w:tmpl w:val="7E842EFE"/>
    <w:lvl w:ilvl="0" w:tplc="51A80BF2">
      <w:start w:val="1"/>
      <w:numFmt w:val="upperLetter"/>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4">
    <w:nsid w:val="6EED49C8"/>
    <w:multiLevelType w:val="hybridMultilevel"/>
    <w:tmpl w:val="2226642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E70"/>
    <w:rsid w:val="00C074CF"/>
    <w:rsid w:val="00DA1131"/>
    <w:rsid w:val="00E9158E"/>
    <w:rsid w:val="00EA5AB9"/>
    <w:rsid w:val="00F67E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ind w:left="720" w:right="720" w:firstLine="720"/>
    </w:pPr>
  </w:style>
  <w:style w:type="paragraph" w:styleId="ListParagraph">
    <w:name w:val="List Paragraph"/>
    <w:basedOn w:val="Normal"/>
    <w:qFormat/>
    <w:pPr>
      <w:spacing w:after="200" w:line="276" w:lineRule="auto"/>
      <w:ind w:left="720"/>
    </w:pPr>
    <w:rPr>
      <w:rFonts w:ascii="Calibri" w:eastAsia="MS Mincho" w:hAnsi="Calibri"/>
      <w:sz w:val="22"/>
      <w:szCs w:val="22"/>
      <w:lang w:eastAsia="ja-JP"/>
    </w:rPr>
  </w:style>
  <w:style w:type="character" w:customStyle="1" w:styleId="fm-vol-iss-date">
    <w:name w:val="fm-vol-iss-date"/>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ightbodies.org" TargetMode="External"/><Relationship Id="rId3" Type="http://schemas.openxmlformats.org/officeDocument/2006/relationships/settings" Target="settings.xml"/><Relationship Id="rId7" Type="http://schemas.openxmlformats.org/officeDocument/2006/relationships/hyperlink" Target="http://dx.crossref.org/10.1542%2Fpeds.107.1.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3445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Title</vt:lpstr>
    </vt:vector>
  </TitlesOfParts>
  <Company>LCN</Company>
  <LinksUpToDate>false</LinksUpToDate>
  <CharactersWithSpaces>22810</CharactersWithSpaces>
  <SharedDoc>false</SharedDoc>
  <HLinks>
    <vt:vector size="12" baseType="variant">
      <vt:variant>
        <vt:i4>5767189</vt:i4>
      </vt:variant>
      <vt:variant>
        <vt:i4>3</vt:i4>
      </vt:variant>
      <vt:variant>
        <vt:i4>0</vt:i4>
      </vt:variant>
      <vt:variant>
        <vt:i4>5</vt:i4>
      </vt:variant>
      <vt:variant>
        <vt:lpwstr>http://brightbodies.org/</vt:lpwstr>
      </vt:variant>
      <vt:variant>
        <vt:lpwstr/>
      </vt:variant>
      <vt:variant>
        <vt:i4>6946939</vt:i4>
      </vt:variant>
      <vt:variant>
        <vt:i4>0</vt:i4>
      </vt:variant>
      <vt:variant>
        <vt:i4>0</vt:i4>
      </vt:variant>
      <vt:variant>
        <vt:i4>5</vt:i4>
      </vt:variant>
      <vt:variant>
        <vt:lpwstr>http://dx.crossref.org/10.1542%2Fpeds.107.1.46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C</dc:creator>
  <cp:keywords/>
  <dc:description/>
  <cp:lastModifiedBy> </cp:lastModifiedBy>
  <cp:revision>2</cp:revision>
  <dcterms:created xsi:type="dcterms:W3CDTF">2010-09-25T01:04:00Z</dcterms:created>
  <dcterms:modified xsi:type="dcterms:W3CDTF">2010-09-25T01:04:00Z</dcterms:modified>
</cp:coreProperties>
</file>