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56" w:rsidRDefault="000B3B56" w:rsidP="000B3B56">
      <w:pPr>
        <w:spacing w:line="480" w:lineRule="auto"/>
        <w:rPr>
          <w:rFonts w:ascii="Times" w:hAnsi="Times"/>
        </w:rPr>
      </w:pPr>
      <w:r>
        <w:rPr>
          <w:rFonts w:ascii="Times" w:hAnsi="Times"/>
        </w:rPr>
        <w:t xml:space="preserve">Running head: </w:t>
      </w:r>
      <w:r w:rsidR="009956DD">
        <w:rPr>
          <w:rFonts w:ascii="Times" w:hAnsi="Times"/>
        </w:rPr>
        <w:t>APA</w:t>
      </w:r>
      <w:r w:rsidR="009956DD">
        <w:rPr>
          <w:rFonts w:ascii="Times" w:hAnsi="Times"/>
        </w:rPr>
        <w:tab/>
      </w:r>
      <w:r w:rsidR="009956DD">
        <w:rPr>
          <w:rFonts w:ascii="Times" w:hAnsi="Times"/>
        </w:rPr>
        <w:tab/>
      </w:r>
      <w:r w:rsidR="009956DD">
        <w:rPr>
          <w:rFonts w:ascii="Times" w:hAnsi="Times"/>
        </w:rPr>
        <w:tab/>
        <w:t xml:space="preserve">          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  1</w:t>
      </w:r>
    </w:p>
    <w:p w:rsidR="000B3B56" w:rsidRDefault="000B3B56" w:rsidP="000B3B56">
      <w:pPr>
        <w:spacing w:line="480" w:lineRule="auto"/>
        <w:rPr>
          <w:rFonts w:ascii="Times" w:hAnsi="Times"/>
        </w:rPr>
      </w:pPr>
    </w:p>
    <w:p w:rsidR="000B3B56" w:rsidRDefault="000B3B56" w:rsidP="000B3B56">
      <w:pPr>
        <w:spacing w:line="480" w:lineRule="auto"/>
        <w:rPr>
          <w:rFonts w:ascii="Times" w:hAnsi="Times"/>
        </w:rPr>
      </w:pPr>
    </w:p>
    <w:p w:rsidR="000B3B56" w:rsidRDefault="000B3B56" w:rsidP="000B3B56">
      <w:pPr>
        <w:spacing w:line="480" w:lineRule="auto"/>
        <w:jc w:val="center"/>
        <w:rPr>
          <w:rFonts w:ascii="Times" w:hAnsi="Times"/>
        </w:rPr>
      </w:pPr>
    </w:p>
    <w:p w:rsidR="000B3B56" w:rsidRDefault="000B3B56" w:rsidP="000B3B56">
      <w:pPr>
        <w:spacing w:line="480" w:lineRule="auto"/>
        <w:jc w:val="center"/>
        <w:rPr>
          <w:rFonts w:ascii="Times" w:hAnsi="Times"/>
        </w:rPr>
      </w:pPr>
    </w:p>
    <w:p w:rsidR="000B3B56" w:rsidRDefault="009956DD" w:rsidP="000B3B56">
      <w:pPr>
        <w:spacing w:line="480" w:lineRule="auto"/>
        <w:jc w:val="center"/>
        <w:rPr>
          <w:rFonts w:ascii="Times" w:hAnsi="Times"/>
        </w:rPr>
      </w:pPr>
      <w:r>
        <w:rPr>
          <w:rFonts w:ascii="Times" w:hAnsi="Times"/>
        </w:rPr>
        <w:t>APA Assignment 2</w:t>
      </w:r>
    </w:p>
    <w:p w:rsidR="000B3B56" w:rsidRDefault="000B3B56" w:rsidP="000B3B56">
      <w:pPr>
        <w:spacing w:line="480" w:lineRule="auto"/>
        <w:jc w:val="center"/>
        <w:rPr>
          <w:rFonts w:ascii="Times" w:hAnsi="Times"/>
        </w:rPr>
      </w:pPr>
      <w:r>
        <w:rPr>
          <w:rFonts w:ascii="Times" w:hAnsi="Times"/>
        </w:rPr>
        <w:t>Katey Goodpaster</w:t>
      </w:r>
    </w:p>
    <w:p w:rsidR="000B3B56" w:rsidRDefault="000B3B56" w:rsidP="000B3B56">
      <w:pPr>
        <w:spacing w:line="480" w:lineRule="auto"/>
        <w:jc w:val="center"/>
        <w:rPr>
          <w:rFonts w:ascii="Times" w:hAnsi="Times"/>
        </w:rPr>
      </w:pPr>
      <w:r>
        <w:rPr>
          <w:rFonts w:ascii="Times" w:hAnsi="Times"/>
        </w:rPr>
        <w:t>Lakeview College of Nursing</w:t>
      </w:r>
    </w:p>
    <w:p w:rsidR="000B3B56" w:rsidRDefault="000B3B56" w:rsidP="000B3B56">
      <w:pPr>
        <w:spacing w:line="480" w:lineRule="auto"/>
        <w:jc w:val="center"/>
        <w:rPr>
          <w:rFonts w:ascii="Times" w:hAnsi="Times"/>
        </w:rPr>
      </w:pPr>
      <w:r>
        <w:rPr>
          <w:rFonts w:ascii="Times" w:hAnsi="Times"/>
        </w:rPr>
        <w:t>Theories and Issues – N200</w:t>
      </w:r>
    </w:p>
    <w:p w:rsidR="000B3B56" w:rsidRDefault="000B3B56" w:rsidP="000B3B56">
      <w:pPr>
        <w:spacing w:line="480" w:lineRule="auto"/>
        <w:jc w:val="center"/>
        <w:rPr>
          <w:rFonts w:ascii="Times" w:hAnsi="Times"/>
        </w:rPr>
      </w:pPr>
      <w:r>
        <w:rPr>
          <w:rFonts w:ascii="Times" w:hAnsi="Times"/>
        </w:rPr>
        <w:t>August 31, 2011</w:t>
      </w:r>
    </w:p>
    <w:p w:rsidR="000B3B56" w:rsidRDefault="000B3B56" w:rsidP="000B3B56">
      <w:pPr>
        <w:spacing w:line="480" w:lineRule="auto"/>
        <w:jc w:val="center"/>
        <w:rPr>
          <w:rFonts w:ascii="Times" w:hAnsi="Times"/>
        </w:rPr>
      </w:pPr>
    </w:p>
    <w:p w:rsidR="000B3B56" w:rsidRDefault="000B3B56" w:rsidP="000B3B56">
      <w:pPr>
        <w:spacing w:line="480" w:lineRule="auto"/>
        <w:jc w:val="center"/>
        <w:rPr>
          <w:rFonts w:ascii="Times" w:hAnsi="Times"/>
        </w:rPr>
      </w:pPr>
    </w:p>
    <w:p w:rsidR="006B2949" w:rsidRDefault="006B2949" w:rsidP="000B3B56">
      <w:pPr>
        <w:spacing w:line="480" w:lineRule="auto"/>
        <w:jc w:val="center"/>
        <w:rPr>
          <w:rFonts w:ascii="Times" w:hAnsi="Times"/>
        </w:rPr>
      </w:pPr>
    </w:p>
    <w:p w:rsidR="006B2949" w:rsidRDefault="006B2949" w:rsidP="000B3B56">
      <w:pPr>
        <w:spacing w:line="480" w:lineRule="auto"/>
        <w:jc w:val="center"/>
        <w:rPr>
          <w:rFonts w:ascii="Times" w:hAnsi="Times"/>
        </w:rPr>
      </w:pPr>
    </w:p>
    <w:p w:rsidR="006B2949" w:rsidRDefault="006B2949" w:rsidP="000B3B56">
      <w:pPr>
        <w:spacing w:line="480" w:lineRule="auto"/>
        <w:jc w:val="center"/>
        <w:rPr>
          <w:rFonts w:ascii="Times" w:hAnsi="Times"/>
        </w:rPr>
      </w:pPr>
    </w:p>
    <w:p w:rsidR="000B3B56" w:rsidRDefault="000B3B56" w:rsidP="000B3B56">
      <w:pPr>
        <w:spacing w:line="480" w:lineRule="auto"/>
        <w:jc w:val="center"/>
        <w:rPr>
          <w:rFonts w:ascii="Times" w:hAnsi="Times"/>
        </w:rPr>
      </w:pPr>
    </w:p>
    <w:p w:rsidR="000B3B56" w:rsidRDefault="000B3B56" w:rsidP="000B3B56">
      <w:pPr>
        <w:spacing w:line="480" w:lineRule="auto"/>
        <w:jc w:val="center"/>
        <w:rPr>
          <w:rFonts w:ascii="Times" w:hAnsi="Times"/>
        </w:rPr>
      </w:pPr>
    </w:p>
    <w:p w:rsidR="000B3B56" w:rsidRDefault="000B3B56" w:rsidP="000B3B56">
      <w:pPr>
        <w:spacing w:line="480" w:lineRule="auto"/>
        <w:jc w:val="center"/>
        <w:rPr>
          <w:rFonts w:ascii="Times" w:hAnsi="Times"/>
        </w:rPr>
      </w:pPr>
    </w:p>
    <w:p w:rsidR="000B3B56" w:rsidRDefault="000B3B56" w:rsidP="000B3B56">
      <w:pPr>
        <w:spacing w:line="480" w:lineRule="auto"/>
        <w:jc w:val="center"/>
        <w:rPr>
          <w:rFonts w:ascii="Times" w:hAnsi="Times"/>
        </w:rPr>
      </w:pPr>
    </w:p>
    <w:p w:rsidR="000B3B56" w:rsidRDefault="000B3B56" w:rsidP="000B3B56">
      <w:pPr>
        <w:spacing w:line="480" w:lineRule="auto"/>
        <w:jc w:val="center"/>
        <w:rPr>
          <w:rFonts w:ascii="Times" w:hAnsi="Times"/>
        </w:rPr>
      </w:pPr>
    </w:p>
    <w:p w:rsidR="000B3B56" w:rsidRDefault="000B3B56" w:rsidP="000B3B56">
      <w:pPr>
        <w:spacing w:line="480" w:lineRule="auto"/>
        <w:jc w:val="center"/>
        <w:rPr>
          <w:rFonts w:ascii="Times" w:hAnsi="Times"/>
        </w:rPr>
      </w:pPr>
    </w:p>
    <w:p w:rsidR="000B3B56" w:rsidRDefault="000B3B56" w:rsidP="000B3B56">
      <w:pPr>
        <w:spacing w:line="480" w:lineRule="auto"/>
        <w:jc w:val="center"/>
        <w:rPr>
          <w:rFonts w:ascii="Times" w:hAnsi="Times"/>
        </w:rPr>
      </w:pPr>
    </w:p>
    <w:p w:rsidR="000B3B56" w:rsidRDefault="000B3B56" w:rsidP="000B3B56">
      <w:pPr>
        <w:spacing w:line="480" w:lineRule="auto"/>
        <w:rPr>
          <w:rFonts w:ascii="Times" w:hAnsi="Times"/>
        </w:rPr>
      </w:pPr>
    </w:p>
    <w:p w:rsidR="000B3B56" w:rsidRPr="00F66787" w:rsidRDefault="009956DD" w:rsidP="009956DD">
      <w:pPr>
        <w:spacing w:line="480" w:lineRule="auto"/>
        <w:rPr>
          <w:rFonts w:ascii="Times" w:hAnsi="Times"/>
        </w:rPr>
      </w:pPr>
      <w:r>
        <w:rPr>
          <w:rFonts w:ascii="Times" w:hAnsi="Times"/>
        </w:rPr>
        <w:lastRenderedPageBreak/>
        <w:t>APA</w:t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           </w:t>
      </w:r>
      <w:r w:rsidR="000B3B56">
        <w:rPr>
          <w:rFonts w:ascii="Times" w:hAnsi="Times"/>
        </w:rPr>
        <w:tab/>
      </w:r>
      <w:r w:rsidR="000B3B56">
        <w:rPr>
          <w:rFonts w:ascii="Times" w:hAnsi="Times"/>
        </w:rPr>
        <w:tab/>
      </w:r>
      <w:r w:rsidR="000B3B56">
        <w:rPr>
          <w:rFonts w:ascii="Times" w:hAnsi="Times"/>
        </w:rPr>
        <w:tab/>
      </w:r>
      <w:r w:rsidR="000B3B56">
        <w:rPr>
          <w:rFonts w:ascii="Times" w:hAnsi="Times"/>
        </w:rPr>
        <w:tab/>
      </w:r>
      <w:r w:rsidR="000B3B56">
        <w:rPr>
          <w:rFonts w:ascii="Times" w:hAnsi="Times"/>
        </w:rPr>
        <w:tab/>
      </w:r>
      <w:r w:rsidR="000B3B56">
        <w:rPr>
          <w:rFonts w:ascii="Times" w:hAnsi="Times"/>
        </w:rPr>
        <w:tab/>
      </w:r>
      <w:r w:rsidR="000B3B56">
        <w:rPr>
          <w:rFonts w:ascii="Times" w:hAnsi="Times"/>
        </w:rPr>
        <w:tab/>
      </w:r>
      <w:r w:rsidR="000B3B56">
        <w:rPr>
          <w:rFonts w:ascii="Times" w:hAnsi="Times"/>
        </w:rPr>
        <w:tab/>
      </w:r>
      <w:r w:rsidR="000B3B56">
        <w:rPr>
          <w:rFonts w:ascii="Times" w:hAnsi="Times"/>
        </w:rPr>
        <w:tab/>
        <w:t xml:space="preserve">      </w:t>
      </w:r>
      <w:r>
        <w:rPr>
          <w:rFonts w:ascii="Times" w:hAnsi="Times"/>
        </w:rPr>
        <w:t>2</w:t>
      </w:r>
    </w:p>
    <w:p w:rsidR="00DE7507" w:rsidRDefault="00DE7507"/>
    <w:p w:rsidR="00C42E48" w:rsidRDefault="00C42E48" w:rsidP="00EE5139">
      <w:pPr>
        <w:spacing w:line="480" w:lineRule="auto"/>
        <w:jc w:val="center"/>
        <w:rPr>
          <w:rFonts w:ascii="Times" w:hAnsi="Times"/>
        </w:rPr>
      </w:pPr>
      <w:r w:rsidRPr="00217968">
        <w:rPr>
          <w:rFonts w:ascii="Times" w:hAnsi="Times"/>
        </w:rPr>
        <w:t>References</w:t>
      </w:r>
    </w:p>
    <w:p w:rsidR="00EE5139" w:rsidRPr="00EE5139" w:rsidRDefault="00EE5139" w:rsidP="00EE5139">
      <w:pPr>
        <w:spacing w:line="480" w:lineRule="auto"/>
        <w:jc w:val="center"/>
        <w:rPr>
          <w:rFonts w:ascii="Times" w:hAnsi="Times"/>
          <w:sz w:val="16"/>
          <w:szCs w:val="16"/>
        </w:rPr>
      </w:pPr>
    </w:p>
    <w:p w:rsidR="00217968" w:rsidRPr="00217968" w:rsidRDefault="00217968" w:rsidP="00217968">
      <w:pPr>
        <w:spacing w:line="480" w:lineRule="auto"/>
        <w:rPr>
          <w:rFonts w:ascii="Times" w:hAnsi="Times"/>
        </w:rPr>
      </w:pPr>
      <w:r w:rsidRPr="00217968">
        <w:rPr>
          <w:rFonts w:ascii="Times" w:hAnsi="Times"/>
        </w:rPr>
        <w:t xml:space="preserve">Allen, J. (2006). </w:t>
      </w:r>
      <w:proofErr w:type="gramStart"/>
      <w:r w:rsidRPr="00217968">
        <w:rPr>
          <w:rFonts w:ascii="Times" w:hAnsi="Times"/>
          <w:i/>
        </w:rPr>
        <w:t xml:space="preserve">Emotional </w:t>
      </w:r>
      <w:r w:rsidR="00EE5139">
        <w:rPr>
          <w:rFonts w:ascii="Times" w:hAnsi="Times"/>
          <w:i/>
        </w:rPr>
        <w:t>w</w:t>
      </w:r>
      <w:r w:rsidRPr="00217968">
        <w:rPr>
          <w:rFonts w:ascii="Times" w:hAnsi="Times"/>
          <w:i/>
        </w:rPr>
        <w:t>ell-</w:t>
      </w:r>
      <w:r w:rsidR="00EE5139">
        <w:rPr>
          <w:rFonts w:ascii="Times" w:hAnsi="Times"/>
          <w:i/>
        </w:rPr>
        <w:t>b</w:t>
      </w:r>
      <w:r w:rsidRPr="00217968">
        <w:rPr>
          <w:rFonts w:ascii="Times" w:hAnsi="Times"/>
          <w:i/>
        </w:rPr>
        <w:t>eing</w:t>
      </w:r>
      <w:r w:rsidRPr="00217968">
        <w:rPr>
          <w:rFonts w:ascii="Times" w:hAnsi="Times"/>
        </w:rPr>
        <w:t>.</w:t>
      </w:r>
      <w:proofErr w:type="gramEnd"/>
      <w:r w:rsidRPr="00217968">
        <w:rPr>
          <w:rFonts w:ascii="Times" w:hAnsi="Times"/>
        </w:rPr>
        <w:t xml:space="preserve"> New York, NY: Random House. </w:t>
      </w:r>
    </w:p>
    <w:p w:rsidR="00C71263" w:rsidRDefault="00C42E48" w:rsidP="00217968">
      <w:pPr>
        <w:spacing w:line="480" w:lineRule="auto"/>
        <w:rPr>
          <w:rFonts w:ascii="Times" w:hAnsi="Times"/>
        </w:rPr>
      </w:pPr>
      <w:r w:rsidRPr="00217968">
        <w:rPr>
          <w:rFonts w:ascii="Times" w:hAnsi="Times"/>
        </w:rPr>
        <w:t xml:space="preserve">Balsa, M., Bellows, M. (2007). </w:t>
      </w:r>
      <w:proofErr w:type="gramStart"/>
      <w:r w:rsidR="00C71263">
        <w:rPr>
          <w:rFonts w:ascii="Times" w:hAnsi="Times"/>
        </w:rPr>
        <w:t>The art of healing.</w:t>
      </w:r>
      <w:proofErr w:type="gramEnd"/>
      <w:r w:rsidR="00C71263">
        <w:rPr>
          <w:rFonts w:ascii="Times" w:hAnsi="Times"/>
        </w:rPr>
        <w:t xml:space="preserve"> </w:t>
      </w:r>
      <w:proofErr w:type="gramStart"/>
      <w:r w:rsidR="00C71263">
        <w:rPr>
          <w:rFonts w:ascii="Times" w:hAnsi="Times"/>
          <w:i/>
        </w:rPr>
        <w:t>Journal of nursing</w:t>
      </w:r>
      <w:r w:rsidR="00C71263">
        <w:rPr>
          <w:rFonts w:ascii="Times" w:hAnsi="Times"/>
        </w:rPr>
        <w:t xml:space="preserve">, 3 (4), </w:t>
      </w:r>
      <w:r w:rsidR="00217968" w:rsidRPr="00217968">
        <w:rPr>
          <w:rFonts w:ascii="Times" w:hAnsi="Times"/>
        </w:rPr>
        <w:t>14-21.</w:t>
      </w:r>
      <w:proofErr w:type="gramEnd"/>
      <w:r w:rsidR="00D857A3">
        <w:rPr>
          <w:rFonts w:ascii="Times" w:hAnsi="Times"/>
        </w:rPr>
        <w:t xml:space="preserve"> </w:t>
      </w:r>
    </w:p>
    <w:p w:rsidR="00D857A3" w:rsidRPr="00712247" w:rsidRDefault="00712247" w:rsidP="00217968">
      <w:pPr>
        <w:spacing w:line="480" w:lineRule="auto"/>
        <w:rPr>
          <w:rFonts w:ascii="Times" w:hAnsi="Times"/>
        </w:rPr>
      </w:pPr>
      <w:proofErr w:type="gramStart"/>
      <w:r w:rsidRPr="00712247">
        <w:rPr>
          <w:rFonts w:ascii="Times" w:hAnsi="Times"/>
        </w:rPr>
        <w:t>U.S. Department of Health and Human, Services National Guideline Clearinghouse.</w:t>
      </w:r>
      <w:proofErr w:type="gramEnd"/>
      <w:r w:rsidRPr="00712247"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 w:rsidR="00EE5139">
        <w:rPr>
          <w:rFonts w:ascii="Times" w:hAnsi="Times"/>
        </w:rPr>
        <w:tab/>
      </w:r>
      <w:r w:rsidRPr="00712247">
        <w:rPr>
          <w:rFonts w:ascii="Times" w:hAnsi="Times"/>
        </w:rPr>
        <w:t xml:space="preserve"> </w:t>
      </w:r>
      <w:r w:rsidR="00217968" w:rsidRPr="00712247">
        <w:rPr>
          <w:rFonts w:ascii="Times" w:hAnsi="Times"/>
        </w:rPr>
        <w:t xml:space="preserve">(2010). </w:t>
      </w:r>
      <w:r w:rsidR="006B2949">
        <w:rPr>
          <w:rFonts w:ascii="Times" w:hAnsi="Times"/>
        </w:rPr>
        <w:t>Preventing bedsores from hospitalized patients.</w:t>
      </w:r>
      <w:r w:rsidR="00217968" w:rsidRPr="00712247">
        <w:rPr>
          <w:rFonts w:ascii="Times" w:hAnsi="Times"/>
        </w:rPr>
        <w:t xml:space="preserve"> Retrieved</w:t>
      </w:r>
      <w:r w:rsidRPr="00712247">
        <w:rPr>
          <w:rFonts w:ascii="Times" w:hAnsi="Times"/>
        </w:rPr>
        <w:t xml:space="preserve"> </w:t>
      </w:r>
      <w:bookmarkStart w:id="0" w:name="_GoBack"/>
      <w:bookmarkEnd w:id="0"/>
      <w:r w:rsidR="00217968" w:rsidRPr="00712247">
        <w:rPr>
          <w:rFonts w:ascii="Times" w:hAnsi="Times"/>
        </w:rPr>
        <w:t>from</w:t>
      </w:r>
      <w:r w:rsidR="00EE5139">
        <w:rPr>
          <w:rFonts w:ascii="Times" w:hAnsi="Times"/>
        </w:rPr>
        <w:tab/>
      </w:r>
      <w:r w:rsidR="00EE5139">
        <w:rPr>
          <w:rFonts w:ascii="Times" w:hAnsi="Times"/>
        </w:rPr>
        <w:tab/>
      </w:r>
      <w:r w:rsidR="00EE5139">
        <w:rPr>
          <w:rFonts w:ascii="Times" w:hAnsi="Times"/>
        </w:rPr>
        <w:tab/>
      </w:r>
      <w:r w:rsidR="00217968" w:rsidRPr="00712247">
        <w:rPr>
          <w:rFonts w:ascii="Times" w:hAnsi="Times"/>
        </w:rPr>
        <w:t xml:space="preserve"> </w:t>
      </w:r>
      <w:hyperlink r:id="rId4" w:history="1">
        <w:r w:rsidR="00D857A3" w:rsidRPr="0019799E">
          <w:rPr>
            <w:rStyle w:val="Hyperlink"/>
            <w:rFonts w:ascii="Times" w:hAnsi="Times"/>
          </w:rPr>
          <w:t>www.guideline.gov-</w:t>
        </w:r>
      </w:hyperlink>
      <w:r w:rsidR="00C71263">
        <w:rPr>
          <w:rFonts w:ascii="Times" w:hAnsi="Times"/>
        </w:rPr>
        <w:t xml:space="preserve">  </w:t>
      </w:r>
    </w:p>
    <w:sectPr w:rsidR="00D857A3" w:rsidRPr="00712247" w:rsidSect="00446FD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0B3B56"/>
    <w:rsid w:val="000B3B56"/>
    <w:rsid w:val="00217968"/>
    <w:rsid w:val="002F58DD"/>
    <w:rsid w:val="00446FD9"/>
    <w:rsid w:val="006B2949"/>
    <w:rsid w:val="006D6486"/>
    <w:rsid w:val="00712247"/>
    <w:rsid w:val="009055C7"/>
    <w:rsid w:val="009956DD"/>
    <w:rsid w:val="00C42E48"/>
    <w:rsid w:val="00C71263"/>
    <w:rsid w:val="00D857A3"/>
    <w:rsid w:val="00DE7507"/>
    <w:rsid w:val="00EE513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57A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71263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uideline.gov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 Kappa Gamma Mu Chapter</dc:creator>
  <cp:lastModifiedBy>Greg Janes</cp:lastModifiedBy>
  <cp:revision>2</cp:revision>
  <dcterms:created xsi:type="dcterms:W3CDTF">2011-09-01T01:18:00Z</dcterms:created>
  <dcterms:modified xsi:type="dcterms:W3CDTF">2011-09-01T01:18:00Z</dcterms:modified>
</cp:coreProperties>
</file>