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DB" w:rsidRDefault="000833DB" w:rsidP="000833DB">
      <w:pPr>
        <w:spacing w:line="480" w:lineRule="auto"/>
        <w:ind w:firstLine="720"/>
        <w:jc w:val="center"/>
      </w:pPr>
    </w:p>
    <w:p w:rsidR="000833DB" w:rsidRDefault="000833DB" w:rsidP="000833DB">
      <w:pPr>
        <w:spacing w:line="480" w:lineRule="auto"/>
        <w:ind w:firstLine="720"/>
        <w:jc w:val="center"/>
      </w:pPr>
    </w:p>
    <w:p w:rsidR="000833DB" w:rsidRDefault="000833DB" w:rsidP="000833DB">
      <w:pPr>
        <w:spacing w:line="480" w:lineRule="auto"/>
        <w:ind w:firstLine="720"/>
        <w:jc w:val="center"/>
      </w:pPr>
    </w:p>
    <w:p w:rsidR="000833DB" w:rsidRDefault="000833DB" w:rsidP="000833DB">
      <w:pPr>
        <w:spacing w:line="480" w:lineRule="auto"/>
        <w:ind w:firstLine="720"/>
        <w:jc w:val="center"/>
      </w:pPr>
      <w:r>
        <w:t>A Good Death and Assisted Suicide</w:t>
      </w:r>
    </w:p>
    <w:p w:rsidR="000833DB" w:rsidRDefault="000833DB" w:rsidP="000833DB">
      <w:pPr>
        <w:spacing w:line="480" w:lineRule="auto"/>
        <w:ind w:firstLine="720"/>
        <w:jc w:val="center"/>
      </w:pPr>
      <w:r>
        <w:t>Lakeview College of Nursing</w:t>
      </w:r>
    </w:p>
    <w:p w:rsidR="00D9348E" w:rsidRDefault="00D9348E" w:rsidP="000833DB">
      <w:pPr>
        <w:spacing w:line="480" w:lineRule="auto"/>
        <w:ind w:firstLine="720"/>
        <w:jc w:val="center"/>
      </w:pPr>
      <w:r>
        <w:t>Nursing Research N302</w:t>
      </w:r>
    </w:p>
    <w:p w:rsidR="000833DB" w:rsidRDefault="000833DB" w:rsidP="000833DB">
      <w:pPr>
        <w:spacing w:line="480" w:lineRule="auto"/>
        <w:ind w:firstLine="720"/>
        <w:jc w:val="center"/>
      </w:pPr>
      <w:r>
        <w:t>Rachel Fox</w:t>
      </w:r>
    </w:p>
    <w:p w:rsidR="000833DB" w:rsidRDefault="000833DB" w:rsidP="000833DB">
      <w:pPr>
        <w:spacing w:line="480" w:lineRule="auto"/>
        <w:ind w:firstLine="720"/>
        <w:jc w:val="center"/>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0833DB">
      <w:pPr>
        <w:spacing w:line="480" w:lineRule="auto"/>
        <w:ind w:firstLine="720"/>
      </w:pPr>
    </w:p>
    <w:p w:rsidR="000833DB" w:rsidRDefault="000833DB" w:rsidP="00FA0EA8">
      <w:pPr>
        <w:spacing w:line="480" w:lineRule="auto"/>
      </w:pPr>
    </w:p>
    <w:p w:rsidR="00D9348E" w:rsidRDefault="00D9348E" w:rsidP="00D9348E">
      <w:pPr>
        <w:spacing w:line="480" w:lineRule="auto"/>
        <w:jc w:val="center"/>
      </w:pPr>
      <w:r>
        <w:lastRenderedPageBreak/>
        <w:t>A Good Death and Assisted Suicide</w:t>
      </w:r>
    </w:p>
    <w:p w:rsidR="005A5C26" w:rsidRDefault="00D9348E" w:rsidP="00D9348E">
      <w:pPr>
        <w:spacing w:line="480" w:lineRule="auto"/>
        <w:ind w:firstLine="720"/>
      </w:pPr>
      <w:r>
        <w:t xml:space="preserve">The article read this week, </w:t>
      </w:r>
      <w:r w:rsidR="00E4414E" w:rsidRPr="00D9348E">
        <w:rPr>
          <w:i/>
        </w:rPr>
        <w:t xml:space="preserve">John and Mary Q. Public’s Perception of a </w:t>
      </w:r>
      <w:r w:rsidRPr="00D9348E">
        <w:rPr>
          <w:i/>
        </w:rPr>
        <w:t>Good Death and Assisted Suicide</w:t>
      </w:r>
      <w:r w:rsidR="00E4414E">
        <w:t xml:space="preserve">, </w:t>
      </w:r>
      <w:r w:rsidR="00FA0EA8">
        <w:t xml:space="preserve">by Winland- Brown, </w:t>
      </w:r>
      <w:r w:rsidR="00E4414E">
        <w:t>was a phenomenological study design</w:t>
      </w:r>
      <w:r w:rsidR="00FA0EA8">
        <w:t xml:space="preserve"> (as cited in Peteva, 2001, p. 198-205). </w:t>
      </w:r>
      <w:r w:rsidR="00E4414E">
        <w:t xml:space="preserve"> </w:t>
      </w:r>
      <w:r w:rsidR="00F75773">
        <w:t>Phenomenological</w:t>
      </w:r>
      <w:r w:rsidR="00E4414E">
        <w:t xml:space="preserve"> method is a qualitative m</w:t>
      </w:r>
      <w:r w:rsidR="00B61D06">
        <w:t xml:space="preserve">ethod that is used to discover </w:t>
      </w:r>
      <w:r w:rsidR="00E4414E">
        <w:t xml:space="preserve">and </w:t>
      </w:r>
      <w:r w:rsidR="00B61D06">
        <w:t>develop</w:t>
      </w:r>
      <w:r w:rsidR="00E4414E">
        <w:t xml:space="preserve"> understandings of different experiences a</w:t>
      </w:r>
      <w:r>
        <w:t xml:space="preserve">s perceived by those living the </w:t>
      </w:r>
      <w:r w:rsidR="009402F4">
        <w:t>experience (Macn</w:t>
      </w:r>
      <w:r w:rsidR="00FA0EA8">
        <w:t>ee &amp;</w:t>
      </w:r>
      <w:r w:rsidR="00E4414E">
        <w:t xml:space="preserve"> McCabe, 2008, p. 205). </w:t>
      </w:r>
    </w:p>
    <w:p w:rsidR="00A526F4" w:rsidRDefault="005A5C26" w:rsidP="000833DB">
      <w:pPr>
        <w:spacing w:line="480" w:lineRule="auto"/>
        <w:ind w:firstLine="720"/>
      </w:pPr>
      <w:r>
        <w:t>The author</w:t>
      </w:r>
      <w:r w:rsidR="00E4414E">
        <w:t xml:space="preserve"> of the study</w:t>
      </w:r>
      <w:r w:rsidR="00B61D06">
        <w:t xml:space="preserve"> used a random group of people to learn how they felt about a good death and a</w:t>
      </w:r>
      <w:r>
        <w:t>ssisted suicide. T</w:t>
      </w:r>
      <w:r w:rsidR="00A526F4">
        <w:t>he subjects</w:t>
      </w:r>
      <w:r>
        <w:t xml:space="preserve"> were asked</w:t>
      </w:r>
      <w:r w:rsidR="00B61D06">
        <w:t xml:space="preserve"> questions and </w:t>
      </w:r>
      <w:r>
        <w:t>given time</w:t>
      </w:r>
      <w:r w:rsidR="00B61D06">
        <w:t xml:space="preserve"> to think and reflect about the different situations and answer them as honestly as possible as if they were in the situation. The authors then used the census of answers to make generalized themes about a good death and assisted suicide. </w:t>
      </w:r>
      <w:r w:rsidR="00D9348E">
        <w:t xml:space="preserve">Winland-Brown’s </w:t>
      </w:r>
      <w:r w:rsidR="00F75773">
        <w:t>research question of this study is what people think is an acceptable “good” death and if</w:t>
      </w:r>
      <w:r w:rsidR="009402F4">
        <w:t xml:space="preserve"> assisted suicide is acceptable</w:t>
      </w:r>
      <w:r w:rsidR="00FA0EA8">
        <w:t>.</w:t>
      </w:r>
      <w:r>
        <w:t xml:space="preserve"> (</w:t>
      </w:r>
      <w:r w:rsidR="00D9348E">
        <w:t>Peteva</w:t>
      </w:r>
      <w:r>
        <w:t>, 2001, p. 198)</w:t>
      </w:r>
    </w:p>
    <w:p w:rsidR="00EE025C" w:rsidRDefault="005A5C26" w:rsidP="000833DB">
      <w:pPr>
        <w:spacing w:line="480" w:lineRule="auto"/>
        <w:ind w:firstLine="720"/>
      </w:pPr>
      <w:r>
        <w:t xml:space="preserve"> The sample used in this study was</w:t>
      </w:r>
      <w:r w:rsidR="00FA0EA8">
        <w:t xml:space="preserve"> 12</w:t>
      </w:r>
      <w:r w:rsidR="0074264F">
        <w:t xml:space="preserve"> adults. They were five men and seven women </w:t>
      </w:r>
      <w:r w:rsidR="00D9348E">
        <w:t>between the ages of 24 and 63. Winland-Brown (2001) used a sample group that</w:t>
      </w:r>
      <w:r w:rsidR="0074264F">
        <w:t xml:space="preserve"> had a range of education levels from high</w:t>
      </w:r>
      <w:r w:rsidR="00A526F4">
        <w:t xml:space="preserve"> </w:t>
      </w:r>
      <w:r w:rsidR="0074264F">
        <w:t xml:space="preserve">school to a PhD in </w:t>
      </w:r>
      <w:r w:rsidR="00A526F4">
        <w:t>engineering;</w:t>
      </w:r>
      <w:r w:rsidR="0074264F">
        <w:t xml:space="preserve"> however the majority had several years of college.</w:t>
      </w:r>
      <w:r w:rsidR="00A526F4">
        <w:t xml:space="preserve"> I believe that this was a considerable amount of pe</w:t>
      </w:r>
      <w:r w:rsidR="009402F4">
        <w:t>ople to make the data relevant</w:t>
      </w:r>
      <w:r w:rsidR="00FA0EA8">
        <w:t>.</w:t>
      </w:r>
      <w:r>
        <w:t xml:space="preserve"> (</w:t>
      </w:r>
      <w:r w:rsidR="00D9348E">
        <w:t>as cited in Peteva</w:t>
      </w:r>
      <w:r>
        <w:t>, 2001, p. 198)</w:t>
      </w:r>
    </w:p>
    <w:p w:rsidR="005A5C26" w:rsidRDefault="002D6A42" w:rsidP="000833DB">
      <w:pPr>
        <w:spacing w:line="480" w:lineRule="auto"/>
        <w:ind w:firstLine="720"/>
      </w:pPr>
      <w:r>
        <w:t>The participants in the study</w:t>
      </w:r>
      <w:r w:rsidR="00FA0EA8">
        <w:t xml:space="preserve"> by Winland-Brown</w:t>
      </w:r>
      <w:r>
        <w:t xml:space="preserve"> completed a form that discussed the confidentiality and anonymity of the responses from each question to assure informed consent (</w:t>
      </w:r>
      <w:r w:rsidR="00FA0EA8">
        <w:t>as cited in Peteva</w:t>
      </w:r>
      <w:r>
        <w:t>, 2001, p. 198). Informed consent is the legal document that displays relevant information needed to make a decision about participation i</w:t>
      </w:r>
      <w:r w:rsidR="00FA0EA8">
        <w:t>n a research study (Macnee &amp;</w:t>
      </w:r>
      <w:r>
        <w:t xml:space="preserve"> McCabe, 2008, p.148). </w:t>
      </w:r>
    </w:p>
    <w:p w:rsidR="002D6A42" w:rsidRDefault="002D6A42" w:rsidP="000833DB">
      <w:pPr>
        <w:spacing w:line="480" w:lineRule="auto"/>
        <w:ind w:firstLine="720"/>
      </w:pPr>
      <w:r>
        <w:t xml:space="preserve">This article is still a scientific even though there is no </w:t>
      </w:r>
      <w:r w:rsidR="00E72477">
        <w:t xml:space="preserve">statistical analysis. It had a research process. There is a defined research question, data, data analysis, a sample group, a theme, and a </w:t>
      </w:r>
      <w:r w:rsidR="00E72477">
        <w:lastRenderedPageBreak/>
        <w:t xml:space="preserve">conclusion.  The article was done in a structured research report. It had a problem, a research method, </w:t>
      </w:r>
      <w:r w:rsidR="00D9348E">
        <w:t>results, and a conclusion (Macn</w:t>
      </w:r>
      <w:r w:rsidR="00FA0EA8">
        <w:t>ee &amp;</w:t>
      </w:r>
      <w:r w:rsidR="00E72477">
        <w:t xml:space="preserve"> McCabe, 2008, p. 22-34). The article asked the question of what an acceptable death is and is assisted suicide is acceptable in certain situations. It used a </w:t>
      </w:r>
      <w:r w:rsidR="0095671B">
        <w:t>scenario</w:t>
      </w:r>
      <w:r w:rsidR="00E72477">
        <w:t xml:space="preserve"> based questionnaire for research on twelve random adults to resemble a sample. </w:t>
      </w:r>
      <w:r w:rsidR="00FA0EA8">
        <w:t xml:space="preserve">The results were four </w:t>
      </w:r>
      <w:r w:rsidR="0095671B">
        <w:t>different themes about an acceptable death and three themes about if one would consider assisted suicide. These themes were compiled by data analysis. The author compiled the answers from every sample and found correlating answers and interpreted them into themes. The conclusion was the different themes corr</w:t>
      </w:r>
      <w:r w:rsidR="009402F4">
        <w:t>elating to the question</w:t>
      </w:r>
      <w:r w:rsidR="00FA0EA8">
        <w:t>.</w:t>
      </w:r>
      <w:r w:rsidR="009402F4">
        <w:t xml:space="preserve"> </w:t>
      </w:r>
      <w:r w:rsidR="0095671B">
        <w:t>(</w:t>
      </w:r>
      <w:r w:rsidR="00D9348E">
        <w:t xml:space="preserve">as cited in Peteva </w:t>
      </w:r>
      <w:r w:rsidR="0095671B">
        <w:t>, 2001, p. 1</w:t>
      </w:r>
      <w:r w:rsidR="00FA0EA8">
        <w:t>98-204)</w:t>
      </w:r>
    </w:p>
    <w:p w:rsidR="0095671B" w:rsidRDefault="003F4570" w:rsidP="000833DB">
      <w:pPr>
        <w:spacing w:line="480" w:lineRule="auto"/>
        <w:ind w:firstLine="720"/>
      </w:pPr>
      <w:r>
        <w:t xml:space="preserve">The first theme discussed about what an acceptable death means is coming to peace with oneself and others and accepting that death is a good death. This means that the participants felt that </w:t>
      </w:r>
      <w:r w:rsidR="006F71E5">
        <w:t>the ideal death would be a painless one only after a long full filling life. This theme is almost unrealistic in modern day medicine. There are so many advances in medicine and technology that prolong life. This raises a question of what is full filling. Quality of life is subjective to every individual. The theme only pertained to the situation of a painless dea</w:t>
      </w:r>
      <w:r w:rsidR="009402F4">
        <w:t>th after a long fulfilling life</w:t>
      </w:r>
      <w:r w:rsidR="00FA0EA8">
        <w:t>.</w:t>
      </w:r>
      <w:r w:rsidR="006F71E5">
        <w:t xml:space="preserve"> (</w:t>
      </w:r>
      <w:r w:rsidR="00D9348E">
        <w:t>as cited in Peteva</w:t>
      </w:r>
      <w:r w:rsidR="006F71E5">
        <w:t>, 2001, p. 200)</w:t>
      </w:r>
    </w:p>
    <w:p w:rsidR="006F71E5" w:rsidRDefault="00A32EA2" w:rsidP="000833DB">
      <w:pPr>
        <w:spacing w:line="480" w:lineRule="auto"/>
        <w:ind w:firstLine="720"/>
      </w:pPr>
      <w:r>
        <w:t>The second theme, to have one’s final wishes honored and be treated with respect and dignity is an expectation</w:t>
      </w:r>
      <w:r w:rsidR="00EA1903">
        <w:t xml:space="preserve"> by all the participants in the study. This theme basically identifies that with death, the participants would want their autonomy respected. That is in any physical state they may be in. The stressed the importance of healthcare workers to remember that the patients have a body and soul. In the health field, it is easy for health care workers to get caught up in the repetition of their job and become numb to the sensitive issue of death. A good death would mean to be respected and treat their death as importantly as any other ones. Participants also want their advance directives to be respected and carried out. Since advance directives only apply when you are alive, the next to kin or guardian can make a decision. An example would be to have a loved one resuscitated even if you have an advance </w:t>
      </w:r>
      <w:r w:rsidR="00EA1903">
        <w:lastRenderedPageBreak/>
        <w:t xml:space="preserve">directive stating you do not want to be resuscitated. </w:t>
      </w:r>
      <w:r w:rsidR="00BC3893">
        <w:t>A push to have advance directives was instated in 1990 with the Patient Self Determination Act; however this has caused more issues than resolved. The importance of respect of a dying client’s body and soul is an important issu</w:t>
      </w:r>
      <w:r w:rsidR="009402F4">
        <w:t>e for an acceptable good death</w:t>
      </w:r>
      <w:r w:rsidR="00FA0EA8">
        <w:t>.</w:t>
      </w:r>
      <w:r w:rsidR="009402F4">
        <w:t xml:space="preserve"> </w:t>
      </w:r>
      <w:r w:rsidR="00BC3893">
        <w:t>(</w:t>
      </w:r>
      <w:r w:rsidR="009402F4">
        <w:t>as cited in Peteva</w:t>
      </w:r>
      <w:r w:rsidR="00BC3893">
        <w:t>, 2001, p. 200)</w:t>
      </w:r>
    </w:p>
    <w:p w:rsidR="00BC3893" w:rsidRDefault="00BC3893" w:rsidP="000833DB">
      <w:pPr>
        <w:spacing w:line="480" w:lineRule="auto"/>
        <w:ind w:firstLine="720"/>
      </w:pPr>
      <w:r>
        <w:t xml:space="preserve">The third theme that states good-bye to loved ones and leaving them well prepared for death is essential is an important precursor for a good death. </w:t>
      </w:r>
      <w:r w:rsidR="001F3BE1">
        <w:t>Communication is the key driver for this theme on an acceptable death. Communication was an important factor for the dying and the family. The ability to say good –bye and make amends were believed to help with an emotional good death. The dying and the family need the assistance of healthcare workers to help with communication. The client’s feelings about death and communication should be respe</w:t>
      </w:r>
      <w:r w:rsidR="00FA0EA8">
        <w:t xml:space="preserve">cted by the healthcare workers. </w:t>
      </w:r>
      <w:r w:rsidR="001F3BE1">
        <w:t>(</w:t>
      </w:r>
      <w:r w:rsidR="009402F4">
        <w:t>as cited in Peteva</w:t>
      </w:r>
      <w:r w:rsidR="001F3BE1">
        <w:t>, 2001, p. 200)</w:t>
      </w:r>
    </w:p>
    <w:p w:rsidR="001F3BE1" w:rsidRDefault="001F3BE1" w:rsidP="000833DB">
      <w:pPr>
        <w:spacing w:line="480" w:lineRule="auto"/>
        <w:ind w:firstLine="720"/>
      </w:pPr>
      <w:r>
        <w:t xml:space="preserve">The fourth goal about an acceptable good death: achieving lifelong goals and having good memories of times shared is crucial, was another correlated topic by the participants. </w:t>
      </w:r>
      <w:r w:rsidR="00F1592B">
        <w:t>Participants wanted their life’s remembered.  Achieving goals to the participants meant they lived a full-filled life, and that was crucial for an acceptable good death. A full-filling life is subjective to the person living, therefore this in immeasurable meaning the dying person need to accept their life as lived and achie</w:t>
      </w:r>
      <w:r w:rsidR="009402F4">
        <w:t>ving all goals</w:t>
      </w:r>
      <w:r w:rsidR="00FA0EA8">
        <w:t>.</w:t>
      </w:r>
      <w:r w:rsidR="00B126E9">
        <w:t xml:space="preserve"> (</w:t>
      </w:r>
      <w:r w:rsidR="009402F4">
        <w:t>as cited in Peteva</w:t>
      </w:r>
      <w:r w:rsidR="00B126E9">
        <w:t xml:space="preserve">, </w:t>
      </w:r>
      <w:r w:rsidR="00F1592B">
        <w:t>2001</w:t>
      </w:r>
      <w:r w:rsidR="00B126E9">
        <w:t>, p. 200</w:t>
      </w:r>
      <w:r w:rsidR="00F1592B">
        <w:t>)</w:t>
      </w:r>
    </w:p>
    <w:p w:rsidR="00B126E9" w:rsidRDefault="00B126E9" w:rsidP="000833DB">
      <w:pPr>
        <w:spacing w:line="480" w:lineRule="auto"/>
        <w:ind w:firstLine="720"/>
      </w:pPr>
      <w:r>
        <w:t xml:space="preserve">The participants were asked if they would ever consider assisted suicide. Their responses were concluded into three themes. Theme one stated that if the quality of life is diminished with pain, resulting in burden on the family, assisted suicide may be a feasible option. The theme expressed concern about family burden if the dying were in considerable amounts of pain. The participants did not want to spend their days in pain, however if the pain could be controlled, assisted suicide </w:t>
      </w:r>
      <w:r w:rsidR="009402F4">
        <w:t>would not be acceptable</w:t>
      </w:r>
      <w:r w:rsidR="00FA0EA8">
        <w:t>.</w:t>
      </w:r>
      <w:r w:rsidR="009402F4">
        <w:t xml:space="preserve"> </w:t>
      </w:r>
      <w:r>
        <w:t>(</w:t>
      </w:r>
      <w:r w:rsidR="009402F4">
        <w:t>as cited in Peteva</w:t>
      </w:r>
      <w:r>
        <w:t>, 2001, p. 201)</w:t>
      </w:r>
    </w:p>
    <w:p w:rsidR="00B126E9" w:rsidRDefault="00B126E9" w:rsidP="000833DB">
      <w:pPr>
        <w:spacing w:line="480" w:lineRule="auto"/>
        <w:ind w:firstLine="720"/>
      </w:pPr>
      <w:r>
        <w:lastRenderedPageBreak/>
        <w:t>Many participants expressed the subject of autonomy, this of which was covered in the second theme. Participants felt that it was their decision, not the government, to end their life if they were terminal. They also wanted their families’ blessings on the decision if it were to happen; otherwise they would not consider assisted suicide. Ultimately, they wanted the choice if t</w:t>
      </w:r>
      <w:r w:rsidR="00FA0EA8">
        <w:t xml:space="preserve">hey accepted the belief or not. </w:t>
      </w:r>
      <w:r>
        <w:t>(</w:t>
      </w:r>
      <w:r w:rsidR="009402F4">
        <w:t>as cited in Peteva</w:t>
      </w:r>
      <w:r>
        <w:t>, 2001, p. 201)</w:t>
      </w:r>
    </w:p>
    <w:p w:rsidR="00B126E9" w:rsidRDefault="00B126E9" w:rsidP="000833DB">
      <w:pPr>
        <w:spacing w:line="480" w:lineRule="auto"/>
        <w:ind w:firstLine="720"/>
      </w:pPr>
      <w:r>
        <w:t>The third theme consisted of remaining in control through their death. This theme had to do with the feeling of power to do something about the wish to end one’s life. Even if some did not know if they would use a drug, they wanted the power of having the medication if they needed it. There is importance about respecting one’s d</w:t>
      </w:r>
      <w:r w:rsidR="009402F4">
        <w:t>eath just as much as their life</w:t>
      </w:r>
      <w:r w:rsidR="00FA0EA8">
        <w:t>.</w:t>
      </w:r>
      <w:r>
        <w:t xml:space="preserve"> (</w:t>
      </w:r>
      <w:r w:rsidR="009402F4">
        <w:t>as cited in Peteva</w:t>
      </w:r>
      <w:r w:rsidR="00FA0EA8">
        <w:t>, 2001, p. 201)</w:t>
      </w:r>
    </w:p>
    <w:p w:rsidR="00B126E9" w:rsidRDefault="000833DB" w:rsidP="000833DB">
      <w:pPr>
        <w:spacing w:line="480" w:lineRule="auto"/>
        <w:ind w:firstLine="720"/>
      </w:pPr>
      <w:r>
        <w:t>The author gained insight to end of life of care and the inadequacies that are a part of it. The presence of health care providers in the death of a patient is as important as the family however healthcare providers need to know where they stand. The</w:t>
      </w:r>
      <w:r w:rsidR="00FA0EA8">
        <w:t xml:space="preserve"> Winland-Brown</w:t>
      </w:r>
      <w:r>
        <w:t xml:space="preserve"> stated, “Health care providers must be aware of their patients; views surrounding the dying process and their own views and m</w:t>
      </w:r>
      <w:r w:rsidR="00FA0EA8">
        <w:t xml:space="preserve">isconceptions” </w:t>
      </w:r>
      <w:r>
        <w:t>(</w:t>
      </w:r>
      <w:r w:rsidR="00FA0EA8">
        <w:t>as cited in Peteva</w:t>
      </w:r>
      <w:r>
        <w:t>, 2001, p. 203)</w:t>
      </w:r>
      <w:r w:rsidR="00FA0EA8">
        <w:t>.</w:t>
      </w:r>
      <w:r>
        <w:t xml:space="preserve"> The importance of autonomy in a dying person is the overall general theme. One wants control over the choices of their own death, if that is the belief of assisted suicide or not, they want the choice. </w:t>
      </w:r>
    </w:p>
    <w:p w:rsidR="000833DB" w:rsidRDefault="000833DB" w:rsidP="000833DB">
      <w:pPr>
        <w:spacing w:line="480" w:lineRule="auto"/>
        <w:ind w:firstLine="720"/>
      </w:pPr>
    </w:p>
    <w:p w:rsidR="000833DB" w:rsidRDefault="000833DB" w:rsidP="000833DB">
      <w:pPr>
        <w:spacing w:line="480" w:lineRule="auto"/>
        <w:ind w:firstLine="720"/>
      </w:pPr>
    </w:p>
    <w:p w:rsidR="00D9348E" w:rsidRDefault="00D9348E" w:rsidP="000833DB">
      <w:pPr>
        <w:spacing w:line="480" w:lineRule="auto"/>
        <w:ind w:firstLine="720"/>
        <w:jc w:val="center"/>
      </w:pPr>
    </w:p>
    <w:p w:rsidR="00D9348E" w:rsidRDefault="00D9348E" w:rsidP="000833DB">
      <w:pPr>
        <w:spacing w:line="480" w:lineRule="auto"/>
        <w:ind w:firstLine="720"/>
        <w:jc w:val="center"/>
      </w:pPr>
    </w:p>
    <w:p w:rsidR="000833DB" w:rsidRDefault="000833DB" w:rsidP="009402F4">
      <w:pPr>
        <w:spacing w:line="480" w:lineRule="auto"/>
        <w:jc w:val="center"/>
      </w:pPr>
      <w:r>
        <w:t>References</w:t>
      </w:r>
    </w:p>
    <w:p w:rsidR="000833DB" w:rsidRDefault="00FA0EA8" w:rsidP="003D6020">
      <w:pPr>
        <w:spacing w:line="480" w:lineRule="auto"/>
      </w:pPr>
      <w:r>
        <w:lastRenderedPageBreak/>
        <w:t>Macn</w:t>
      </w:r>
      <w:r w:rsidR="000833DB">
        <w:t xml:space="preserve">ee, C., &amp;McCabe, S. (2008). </w:t>
      </w:r>
      <w:r w:rsidR="000833DB" w:rsidRPr="003D6020">
        <w:rPr>
          <w:i/>
        </w:rPr>
        <w:t xml:space="preserve">Understanding nursing research: Reading and using research in </w:t>
      </w:r>
      <w:r w:rsidR="003D6020">
        <w:rPr>
          <w:i/>
        </w:rPr>
        <w:tab/>
      </w:r>
      <w:r w:rsidR="000833DB" w:rsidRPr="003D6020">
        <w:rPr>
          <w:i/>
        </w:rPr>
        <w:t>ev</w:t>
      </w:r>
      <w:r w:rsidR="003D6020" w:rsidRPr="003D6020">
        <w:rPr>
          <w:i/>
        </w:rPr>
        <w:t>idence-based practice</w:t>
      </w:r>
      <w:r w:rsidR="003D6020">
        <w:t>. Philadelphia, PA: Lippincott Williams &amp;Wilkins.</w:t>
      </w:r>
    </w:p>
    <w:p w:rsidR="003D6020" w:rsidRDefault="003D6020" w:rsidP="00D9348E">
      <w:pPr>
        <w:spacing w:line="480" w:lineRule="auto"/>
      </w:pPr>
      <w:r>
        <w:t xml:space="preserve">Winland-Brown, J. (2001). </w:t>
      </w:r>
      <w:r w:rsidRPr="003D6020">
        <w:rPr>
          <w:i/>
        </w:rPr>
        <w:t>John and Mary Q. Public’s perceptions of a good death and assisted suicide.</w:t>
      </w:r>
      <w:r>
        <w:t xml:space="preserve"> In </w:t>
      </w:r>
      <w:r w:rsidR="00D9348E">
        <w:tab/>
      </w:r>
      <w:r>
        <w:t xml:space="preserve">R.J. Peteva (Ed.), </w:t>
      </w:r>
      <w:r w:rsidRPr="003D6020">
        <w:rPr>
          <w:i/>
        </w:rPr>
        <w:t>A</w:t>
      </w:r>
      <w:r>
        <w:rPr>
          <w:i/>
        </w:rPr>
        <w:t xml:space="preserve"> </w:t>
      </w:r>
      <w:r w:rsidRPr="003D6020">
        <w:rPr>
          <w:i/>
        </w:rPr>
        <w:t>cross section of nursing research</w:t>
      </w:r>
      <w:r>
        <w:t xml:space="preserve"> (pp. </w:t>
      </w:r>
      <w:r w:rsidR="00D9348E">
        <w:t xml:space="preserve">198-205). Glendale, CA: Pyrczak </w:t>
      </w:r>
      <w:r w:rsidR="00D9348E">
        <w:tab/>
      </w:r>
      <w:r>
        <w:t>Publishing</w:t>
      </w:r>
    </w:p>
    <w:sectPr w:rsidR="003D6020" w:rsidSect="00D9348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713" w:rsidRDefault="00084713" w:rsidP="000833DB">
      <w:pPr>
        <w:spacing w:after="0" w:line="240" w:lineRule="auto"/>
      </w:pPr>
      <w:r>
        <w:separator/>
      </w:r>
    </w:p>
  </w:endnote>
  <w:endnote w:type="continuationSeparator" w:id="0">
    <w:p w:rsidR="00084713" w:rsidRDefault="00084713" w:rsidP="000833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713" w:rsidRDefault="00084713" w:rsidP="000833DB">
      <w:pPr>
        <w:spacing w:after="0" w:line="240" w:lineRule="auto"/>
      </w:pPr>
      <w:r>
        <w:separator/>
      </w:r>
    </w:p>
  </w:footnote>
  <w:footnote w:type="continuationSeparator" w:id="0">
    <w:p w:rsidR="00084713" w:rsidRDefault="00084713" w:rsidP="000833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989810"/>
      <w:docPartObj>
        <w:docPartGallery w:val="Page Numbers (Top of Page)"/>
        <w:docPartUnique/>
      </w:docPartObj>
    </w:sdtPr>
    <w:sdtContent>
      <w:p w:rsidR="000833DB" w:rsidRDefault="00D9348E">
        <w:pPr>
          <w:pStyle w:val="Header"/>
        </w:pPr>
        <w:r>
          <w:t>A GOOD DEATH AND ASSISTED SUICIDE</w:t>
        </w:r>
        <w:r w:rsidR="000833DB">
          <w:tab/>
        </w:r>
        <w:r w:rsidR="000833DB">
          <w:tab/>
        </w:r>
        <w:r w:rsidR="000833DB">
          <w:tab/>
        </w:r>
        <w:fldSimple w:instr=" PAGE   \* MERGEFORMAT ">
          <w:r w:rsidR="00FA0EA8">
            <w:rPr>
              <w:noProof/>
            </w:rPr>
            <w:t>6</w:t>
          </w:r>
        </w:fldSimple>
      </w:p>
    </w:sdtContent>
  </w:sdt>
  <w:p w:rsidR="000833DB" w:rsidRDefault="000833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48E" w:rsidRDefault="00D9348E">
    <w:pPr>
      <w:pStyle w:val="Header"/>
    </w:pPr>
    <w:r>
      <w:t>Running Head: A Good Death and Assisted Suicide</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414E"/>
    <w:rsid w:val="000833DB"/>
    <w:rsid w:val="00084713"/>
    <w:rsid w:val="00091136"/>
    <w:rsid w:val="001F3BE1"/>
    <w:rsid w:val="0022556D"/>
    <w:rsid w:val="002D6A42"/>
    <w:rsid w:val="003117F8"/>
    <w:rsid w:val="003D6020"/>
    <w:rsid w:val="003F4570"/>
    <w:rsid w:val="005A5C26"/>
    <w:rsid w:val="006F71E5"/>
    <w:rsid w:val="0074264F"/>
    <w:rsid w:val="009402F4"/>
    <w:rsid w:val="0095671B"/>
    <w:rsid w:val="009C058D"/>
    <w:rsid w:val="00A32EA2"/>
    <w:rsid w:val="00A526F4"/>
    <w:rsid w:val="00A54EC7"/>
    <w:rsid w:val="00A84079"/>
    <w:rsid w:val="00B126E9"/>
    <w:rsid w:val="00B61D06"/>
    <w:rsid w:val="00BC3893"/>
    <w:rsid w:val="00D9348E"/>
    <w:rsid w:val="00E4414E"/>
    <w:rsid w:val="00E72477"/>
    <w:rsid w:val="00E9574D"/>
    <w:rsid w:val="00EA1903"/>
    <w:rsid w:val="00EE025C"/>
    <w:rsid w:val="00F1592B"/>
    <w:rsid w:val="00F75773"/>
    <w:rsid w:val="00FA0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3DB"/>
  </w:style>
  <w:style w:type="paragraph" w:styleId="Footer">
    <w:name w:val="footer"/>
    <w:basedOn w:val="Normal"/>
    <w:link w:val="FooterChar"/>
    <w:uiPriority w:val="99"/>
    <w:semiHidden/>
    <w:unhideWhenUsed/>
    <w:rsid w:val="0008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33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911</TotalTime>
  <Pages>6</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Joshua</cp:lastModifiedBy>
  <cp:revision>7</cp:revision>
  <dcterms:created xsi:type="dcterms:W3CDTF">2010-05-27T02:41:00Z</dcterms:created>
  <dcterms:modified xsi:type="dcterms:W3CDTF">2010-06-03T20:58:00Z</dcterms:modified>
</cp:coreProperties>
</file>