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65F8" w:rsidRDefault="005A65F8"/>
    <w:p w:rsidR="005A65F8" w:rsidRDefault="005A65F8"/>
    <w:p w:rsidR="005A65F8" w:rsidRDefault="005A65F8"/>
    <w:p w:rsidR="005A65F8" w:rsidRDefault="005A65F8"/>
    <w:p w:rsidR="005A65F8" w:rsidRDefault="005A65F8"/>
    <w:p w:rsidR="005A65F8" w:rsidRDefault="005A65F8"/>
    <w:p w:rsidR="005A65F8" w:rsidRDefault="005A65F8"/>
    <w:p w:rsidR="005A65F8" w:rsidRDefault="005A65F8"/>
    <w:p w:rsidR="005A65F8" w:rsidRDefault="005A65F8">
      <w:pPr>
        <w:jc w:val="center"/>
      </w:pPr>
    </w:p>
    <w:p w:rsidR="005A65F8" w:rsidRDefault="005A65F8">
      <w:pPr>
        <w:jc w:val="center"/>
      </w:pPr>
    </w:p>
    <w:p w:rsidR="005A65F8" w:rsidRDefault="005A65F8">
      <w:pPr>
        <w:jc w:val="center"/>
      </w:pPr>
      <w:r>
        <w:t>Case Study 18.1</w:t>
      </w:r>
    </w:p>
    <w:p w:rsidR="005A65F8" w:rsidRDefault="005A65F8">
      <w:pPr>
        <w:jc w:val="center"/>
      </w:pPr>
    </w:p>
    <w:p w:rsidR="005A65F8" w:rsidRDefault="005A65F8">
      <w:pPr>
        <w:jc w:val="center"/>
      </w:pPr>
      <w:r>
        <w:t>Hayley Ehrich</w:t>
      </w:r>
    </w:p>
    <w:p w:rsidR="005A65F8" w:rsidRDefault="005A65F8">
      <w:pPr>
        <w:jc w:val="center"/>
      </w:pPr>
    </w:p>
    <w:p w:rsidR="005A65F8" w:rsidRDefault="005A65F8">
      <w:pPr>
        <w:jc w:val="center"/>
      </w:pPr>
      <w:r>
        <w:t>N309</w:t>
      </w:r>
    </w:p>
    <w:p w:rsidR="005A65F8" w:rsidRDefault="005A65F8">
      <w:pPr>
        <w:jc w:val="center"/>
      </w:pPr>
    </w:p>
    <w:p w:rsidR="005A65F8" w:rsidRDefault="005A65F8">
      <w:pPr>
        <w:jc w:val="center"/>
      </w:pPr>
      <w:r>
        <w:t>Professor Keith</w:t>
      </w:r>
    </w:p>
    <w:p w:rsidR="005A65F8" w:rsidRDefault="005A65F8">
      <w:pPr>
        <w:spacing w:line="480" w:lineRule="auto"/>
        <w:rPr>
          <w:b/>
          <w:bCs/>
        </w:rPr>
      </w:pPr>
      <w:r>
        <w:br w:type="page"/>
      </w:r>
      <w:r>
        <w:rPr>
          <w:b/>
          <w:bCs/>
        </w:rPr>
        <w:lastRenderedPageBreak/>
        <w:t>Identify a minimum of five components which are generally included in the definition of a culture.</w:t>
      </w:r>
    </w:p>
    <w:p w:rsidR="005A65F8" w:rsidRDefault="005A65F8">
      <w:pPr>
        <w:spacing w:line="480" w:lineRule="auto"/>
      </w:pPr>
      <w:r>
        <w:t>Five components that are generally included in the definition of culture are beliefs, values, attitudes, rules of behavior, and language (McBride).</w:t>
      </w:r>
    </w:p>
    <w:p w:rsidR="005A65F8" w:rsidRDefault="005A65F8">
      <w:pPr>
        <w:spacing w:line="480" w:lineRule="auto"/>
        <w:rPr>
          <w:b/>
          <w:bCs/>
        </w:rPr>
      </w:pPr>
      <w:r>
        <w:rPr>
          <w:b/>
          <w:bCs/>
        </w:rPr>
        <w:t>After reviewing the definition, share an ethnocentric remark you have heard recently, or develop one as an example.</w:t>
      </w:r>
    </w:p>
    <w:p w:rsidR="005A65F8" w:rsidRDefault="005A65F8">
      <w:pPr>
        <w:spacing w:line="480" w:lineRule="auto"/>
      </w:pPr>
      <w:r>
        <w:t>An ethnocentric remark that I have heard an individual say is “Sex before marriage is against my religion and is wrong for people to participate in.”</w:t>
      </w:r>
    </w:p>
    <w:p w:rsidR="005A65F8" w:rsidRDefault="005A65F8">
      <w:pPr>
        <w:spacing w:line="480" w:lineRule="auto"/>
        <w:rPr>
          <w:b/>
          <w:bCs/>
        </w:rPr>
      </w:pPr>
      <w:r>
        <w:rPr>
          <w:b/>
          <w:bCs/>
        </w:rPr>
        <w:t>Using the Web site http://facts.kff.org/chart.aspx?ch=364, transfer the statistics to the following table.</w:t>
      </w:r>
    </w:p>
    <w:p w:rsidR="005A65F8" w:rsidRDefault="005A65F8">
      <w:pPr>
        <w:spacing w:line="480" w:lineRule="auto"/>
        <w:jc w:val="center"/>
        <w:rPr>
          <w:b/>
          <w:bCs/>
        </w:rPr>
      </w:pPr>
      <w:r>
        <w:rPr>
          <w:b/>
          <w:bCs/>
        </w:rPr>
        <w:t>Distribution of U.S Population by Race/Ethnicity, 2010 and 2050 (Kaiser 2010).</w:t>
      </w:r>
    </w:p>
    <w:tbl>
      <w:tblPr>
        <w:tblW w:w="0" w:type="auto"/>
        <w:tblInd w:w="-178" w:type="dxa"/>
        <w:tblLayout w:type="fixed"/>
        <w:tblCellMar>
          <w:left w:w="180" w:type="dxa"/>
          <w:right w:w="180" w:type="dxa"/>
        </w:tblCellMar>
        <w:tblLook w:val="0000"/>
      </w:tblPr>
      <w:tblGrid>
        <w:gridCol w:w="4967"/>
        <w:gridCol w:w="2340"/>
        <w:gridCol w:w="2268"/>
      </w:tblGrid>
      <w:tr w:rsidR="005A65F8">
        <w:trPr>
          <w:trHeight w:val="384"/>
        </w:trPr>
        <w:tc>
          <w:tcPr>
            <w:tcW w:w="4967" w:type="dxa"/>
            <w:tcBorders>
              <w:top w:val="single" w:sz="8" w:space="0" w:color="auto"/>
              <w:left w:val="single" w:sz="8" w:space="0" w:color="auto"/>
              <w:bottom w:val="single" w:sz="8" w:space="0" w:color="auto"/>
              <w:right w:val="nil"/>
            </w:tcBorders>
          </w:tcPr>
          <w:p w:rsidR="005A65F8" w:rsidRDefault="005A65F8">
            <w:pPr>
              <w:spacing w:line="480" w:lineRule="auto"/>
              <w:jc w:val="center"/>
              <w:rPr>
                <w:rFonts w:eastAsiaTheme="minorEastAsia"/>
              </w:rPr>
            </w:pPr>
            <w:r>
              <w:rPr>
                <w:rFonts w:eastAsia="MS Mincho"/>
                <w:b/>
                <w:bCs/>
              </w:rPr>
              <w:t>%</w:t>
            </w:r>
          </w:p>
        </w:tc>
        <w:tc>
          <w:tcPr>
            <w:tcW w:w="2340" w:type="dxa"/>
            <w:tcBorders>
              <w:top w:val="single" w:sz="8" w:space="0" w:color="auto"/>
              <w:left w:val="single" w:sz="8" w:space="0" w:color="auto"/>
              <w:bottom w:val="single" w:sz="8" w:space="0" w:color="auto"/>
              <w:right w:val="nil"/>
            </w:tcBorders>
          </w:tcPr>
          <w:p w:rsidR="005A65F8" w:rsidRDefault="005A65F8">
            <w:pPr>
              <w:spacing w:line="480" w:lineRule="auto"/>
              <w:jc w:val="center"/>
              <w:rPr>
                <w:rFonts w:eastAsiaTheme="minorEastAsia"/>
              </w:rPr>
            </w:pPr>
            <w:r>
              <w:rPr>
                <w:rFonts w:eastAsia="MS Mincho"/>
                <w:b/>
                <w:bCs/>
              </w:rPr>
              <w:t>2010</w:t>
            </w:r>
          </w:p>
        </w:tc>
        <w:tc>
          <w:tcPr>
            <w:tcW w:w="2268" w:type="dxa"/>
            <w:tcBorders>
              <w:top w:val="single" w:sz="8" w:space="0" w:color="auto"/>
              <w:left w:val="single" w:sz="8" w:space="0" w:color="auto"/>
              <w:bottom w:val="single" w:sz="8" w:space="0" w:color="auto"/>
              <w:right w:val="single" w:sz="8" w:space="0" w:color="auto"/>
            </w:tcBorders>
          </w:tcPr>
          <w:p w:rsidR="005A65F8" w:rsidRDefault="005A65F8">
            <w:pPr>
              <w:spacing w:line="480" w:lineRule="auto"/>
              <w:jc w:val="center"/>
              <w:rPr>
                <w:rFonts w:eastAsiaTheme="minorEastAsia"/>
              </w:rPr>
            </w:pPr>
            <w:r>
              <w:rPr>
                <w:rFonts w:eastAsia="MS Mincho"/>
                <w:b/>
                <w:bCs/>
              </w:rPr>
              <w:t>2050</w:t>
            </w:r>
          </w:p>
        </w:tc>
      </w:tr>
      <w:tr w:rsidR="005A65F8">
        <w:trPr>
          <w:trHeight w:val="384"/>
        </w:trPr>
        <w:tc>
          <w:tcPr>
            <w:tcW w:w="4967" w:type="dxa"/>
            <w:tcBorders>
              <w:top w:val="single" w:sz="8" w:space="0" w:color="auto"/>
              <w:left w:val="single" w:sz="8" w:space="0" w:color="auto"/>
              <w:bottom w:val="single" w:sz="8" w:space="0" w:color="auto"/>
              <w:right w:val="nil"/>
            </w:tcBorders>
          </w:tcPr>
          <w:p w:rsidR="005A65F8" w:rsidRDefault="005A65F8">
            <w:pPr>
              <w:spacing w:line="480" w:lineRule="auto"/>
              <w:rPr>
                <w:rFonts w:eastAsiaTheme="minorEastAsia"/>
              </w:rPr>
            </w:pPr>
            <w:r>
              <w:rPr>
                <w:rFonts w:eastAsia="MS Mincho"/>
              </w:rPr>
              <w:t>White/Non-Hispanic</w:t>
            </w:r>
          </w:p>
        </w:tc>
        <w:tc>
          <w:tcPr>
            <w:tcW w:w="2340" w:type="dxa"/>
            <w:tcBorders>
              <w:top w:val="single" w:sz="8" w:space="0" w:color="auto"/>
              <w:left w:val="single" w:sz="8" w:space="0" w:color="auto"/>
              <w:bottom w:val="single" w:sz="8" w:space="0" w:color="auto"/>
              <w:right w:val="nil"/>
            </w:tcBorders>
          </w:tcPr>
          <w:p w:rsidR="005A65F8" w:rsidRDefault="005A65F8">
            <w:pPr>
              <w:spacing w:line="480" w:lineRule="auto"/>
              <w:jc w:val="center"/>
              <w:rPr>
                <w:rFonts w:eastAsiaTheme="minorEastAsia"/>
              </w:rPr>
            </w:pPr>
            <w:r>
              <w:rPr>
                <w:rFonts w:eastAsia="MS Mincho"/>
              </w:rPr>
              <w:t>64.7</w:t>
            </w:r>
          </w:p>
        </w:tc>
        <w:tc>
          <w:tcPr>
            <w:tcW w:w="2268" w:type="dxa"/>
            <w:tcBorders>
              <w:top w:val="single" w:sz="8" w:space="0" w:color="auto"/>
              <w:left w:val="single" w:sz="8" w:space="0" w:color="auto"/>
              <w:bottom w:val="single" w:sz="8" w:space="0" w:color="auto"/>
              <w:right w:val="single" w:sz="8" w:space="0" w:color="auto"/>
            </w:tcBorders>
          </w:tcPr>
          <w:p w:rsidR="005A65F8" w:rsidRDefault="005A65F8">
            <w:pPr>
              <w:spacing w:line="480" w:lineRule="auto"/>
              <w:jc w:val="center"/>
              <w:rPr>
                <w:rFonts w:eastAsiaTheme="minorEastAsia"/>
              </w:rPr>
            </w:pPr>
            <w:r>
              <w:rPr>
                <w:rFonts w:eastAsia="MS Mincho"/>
              </w:rPr>
              <w:t>46.3</w:t>
            </w:r>
          </w:p>
        </w:tc>
      </w:tr>
      <w:tr w:rsidR="005A65F8">
        <w:trPr>
          <w:trHeight w:val="384"/>
        </w:trPr>
        <w:tc>
          <w:tcPr>
            <w:tcW w:w="4967" w:type="dxa"/>
            <w:tcBorders>
              <w:top w:val="single" w:sz="8" w:space="0" w:color="auto"/>
              <w:left w:val="single" w:sz="8" w:space="0" w:color="auto"/>
              <w:bottom w:val="single" w:sz="8" w:space="0" w:color="auto"/>
              <w:right w:val="nil"/>
            </w:tcBorders>
          </w:tcPr>
          <w:p w:rsidR="005A65F8" w:rsidRDefault="005A65F8">
            <w:pPr>
              <w:spacing w:line="480" w:lineRule="auto"/>
              <w:rPr>
                <w:rFonts w:eastAsiaTheme="minorEastAsia"/>
              </w:rPr>
            </w:pPr>
            <w:r>
              <w:rPr>
                <w:rFonts w:eastAsia="MS Mincho"/>
              </w:rPr>
              <w:t>Hispanic</w:t>
            </w:r>
          </w:p>
        </w:tc>
        <w:tc>
          <w:tcPr>
            <w:tcW w:w="2340" w:type="dxa"/>
            <w:tcBorders>
              <w:top w:val="single" w:sz="8" w:space="0" w:color="auto"/>
              <w:left w:val="single" w:sz="8" w:space="0" w:color="auto"/>
              <w:bottom w:val="single" w:sz="8" w:space="0" w:color="auto"/>
              <w:right w:val="nil"/>
            </w:tcBorders>
          </w:tcPr>
          <w:p w:rsidR="005A65F8" w:rsidRDefault="005A65F8">
            <w:pPr>
              <w:spacing w:line="480" w:lineRule="auto"/>
              <w:jc w:val="center"/>
              <w:rPr>
                <w:rFonts w:eastAsiaTheme="minorEastAsia"/>
              </w:rPr>
            </w:pPr>
            <w:r>
              <w:rPr>
                <w:rFonts w:eastAsia="MS Mincho"/>
              </w:rPr>
              <w:t>16</w:t>
            </w:r>
          </w:p>
        </w:tc>
        <w:tc>
          <w:tcPr>
            <w:tcW w:w="2268" w:type="dxa"/>
            <w:tcBorders>
              <w:top w:val="single" w:sz="8" w:space="0" w:color="auto"/>
              <w:left w:val="single" w:sz="8" w:space="0" w:color="auto"/>
              <w:bottom w:val="single" w:sz="8" w:space="0" w:color="auto"/>
              <w:right w:val="single" w:sz="8" w:space="0" w:color="auto"/>
            </w:tcBorders>
          </w:tcPr>
          <w:p w:rsidR="005A65F8" w:rsidRDefault="005A65F8">
            <w:pPr>
              <w:spacing w:line="480" w:lineRule="auto"/>
              <w:jc w:val="center"/>
              <w:rPr>
                <w:rFonts w:eastAsiaTheme="minorEastAsia"/>
              </w:rPr>
            </w:pPr>
            <w:r>
              <w:rPr>
                <w:rFonts w:eastAsia="MS Mincho"/>
              </w:rPr>
              <w:t>30.2</w:t>
            </w:r>
          </w:p>
        </w:tc>
      </w:tr>
      <w:tr w:rsidR="005A65F8">
        <w:trPr>
          <w:trHeight w:val="384"/>
        </w:trPr>
        <w:tc>
          <w:tcPr>
            <w:tcW w:w="4967" w:type="dxa"/>
            <w:tcBorders>
              <w:top w:val="single" w:sz="8" w:space="0" w:color="auto"/>
              <w:left w:val="single" w:sz="8" w:space="0" w:color="auto"/>
              <w:bottom w:val="single" w:sz="8" w:space="0" w:color="auto"/>
              <w:right w:val="nil"/>
            </w:tcBorders>
          </w:tcPr>
          <w:p w:rsidR="005A65F8" w:rsidRDefault="005A65F8">
            <w:pPr>
              <w:spacing w:line="480" w:lineRule="auto"/>
              <w:rPr>
                <w:rFonts w:eastAsiaTheme="minorEastAsia"/>
              </w:rPr>
            </w:pPr>
            <w:r>
              <w:rPr>
                <w:rFonts w:eastAsia="MS Mincho"/>
              </w:rPr>
              <w:t>African American/Non-Hispanic</w:t>
            </w:r>
          </w:p>
        </w:tc>
        <w:tc>
          <w:tcPr>
            <w:tcW w:w="2340" w:type="dxa"/>
            <w:tcBorders>
              <w:top w:val="single" w:sz="8" w:space="0" w:color="auto"/>
              <w:left w:val="single" w:sz="8" w:space="0" w:color="auto"/>
              <w:bottom w:val="single" w:sz="8" w:space="0" w:color="auto"/>
              <w:right w:val="nil"/>
            </w:tcBorders>
          </w:tcPr>
          <w:p w:rsidR="005A65F8" w:rsidRDefault="005A65F8">
            <w:pPr>
              <w:spacing w:line="480" w:lineRule="auto"/>
              <w:jc w:val="center"/>
              <w:rPr>
                <w:rFonts w:eastAsiaTheme="minorEastAsia"/>
              </w:rPr>
            </w:pPr>
            <w:r>
              <w:rPr>
                <w:rFonts w:eastAsia="MS Mincho"/>
              </w:rPr>
              <w:t>12.2</w:t>
            </w:r>
          </w:p>
        </w:tc>
        <w:tc>
          <w:tcPr>
            <w:tcW w:w="2268" w:type="dxa"/>
            <w:tcBorders>
              <w:top w:val="single" w:sz="8" w:space="0" w:color="auto"/>
              <w:left w:val="single" w:sz="8" w:space="0" w:color="auto"/>
              <w:bottom w:val="single" w:sz="8" w:space="0" w:color="auto"/>
              <w:right w:val="single" w:sz="8" w:space="0" w:color="auto"/>
            </w:tcBorders>
          </w:tcPr>
          <w:p w:rsidR="005A65F8" w:rsidRDefault="005A65F8">
            <w:pPr>
              <w:spacing w:line="480" w:lineRule="auto"/>
              <w:jc w:val="center"/>
              <w:rPr>
                <w:rFonts w:eastAsiaTheme="minorEastAsia"/>
              </w:rPr>
            </w:pPr>
            <w:r>
              <w:rPr>
                <w:rFonts w:eastAsia="MS Mincho"/>
              </w:rPr>
              <w:t>11.8</w:t>
            </w:r>
          </w:p>
        </w:tc>
      </w:tr>
      <w:tr w:rsidR="005A65F8">
        <w:trPr>
          <w:trHeight w:val="384"/>
        </w:trPr>
        <w:tc>
          <w:tcPr>
            <w:tcW w:w="4967" w:type="dxa"/>
            <w:tcBorders>
              <w:top w:val="single" w:sz="8" w:space="0" w:color="auto"/>
              <w:left w:val="single" w:sz="8" w:space="0" w:color="auto"/>
              <w:bottom w:val="single" w:sz="8" w:space="0" w:color="auto"/>
              <w:right w:val="nil"/>
            </w:tcBorders>
          </w:tcPr>
          <w:p w:rsidR="005A65F8" w:rsidRDefault="005A65F8">
            <w:pPr>
              <w:spacing w:line="480" w:lineRule="auto"/>
              <w:rPr>
                <w:rFonts w:eastAsiaTheme="minorEastAsia"/>
              </w:rPr>
            </w:pPr>
            <w:r>
              <w:rPr>
                <w:rFonts w:eastAsia="MS Mincho"/>
              </w:rPr>
              <w:t>Asian</w:t>
            </w:r>
          </w:p>
        </w:tc>
        <w:tc>
          <w:tcPr>
            <w:tcW w:w="2340" w:type="dxa"/>
            <w:tcBorders>
              <w:top w:val="single" w:sz="8" w:space="0" w:color="auto"/>
              <w:left w:val="single" w:sz="8" w:space="0" w:color="auto"/>
              <w:bottom w:val="single" w:sz="8" w:space="0" w:color="auto"/>
              <w:right w:val="nil"/>
            </w:tcBorders>
          </w:tcPr>
          <w:p w:rsidR="005A65F8" w:rsidRDefault="005A65F8">
            <w:pPr>
              <w:spacing w:line="480" w:lineRule="auto"/>
              <w:jc w:val="center"/>
              <w:rPr>
                <w:rFonts w:eastAsiaTheme="minorEastAsia"/>
              </w:rPr>
            </w:pPr>
            <w:r>
              <w:rPr>
                <w:rFonts w:eastAsia="MS Mincho"/>
              </w:rPr>
              <w:t>4.5</w:t>
            </w:r>
          </w:p>
        </w:tc>
        <w:tc>
          <w:tcPr>
            <w:tcW w:w="2268" w:type="dxa"/>
            <w:tcBorders>
              <w:top w:val="single" w:sz="8" w:space="0" w:color="auto"/>
              <w:left w:val="single" w:sz="8" w:space="0" w:color="auto"/>
              <w:bottom w:val="single" w:sz="8" w:space="0" w:color="auto"/>
              <w:right w:val="single" w:sz="8" w:space="0" w:color="auto"/>
            </w:tcBorders>
          </w:tcPr>
          <w:p w:rsidR="005A65F8" w:rsidRDefault="005A65F8">
            <w:pPr>
              <w:spacing w:line="480" w:lineRule="auto"/>
              <w:jc w:val="center"/>
              <w:rPr>
                <w:rFonts w:eastAsiaTheme="minorEastAsia"/>
              </w:rPr>
            </w:pPr>
            <w:r>
              <w:rPr>
                <w:rFonts w:eastAsia="MS Mincho"/>
              </w:rPr>
              <w:t>7.6</w:t>
            </w:r>
          </w:p>
        </w:tc>
      </w:tr>
      <w:tr w:rsidR="005A65F8">
        <w:trPr>
          <w:trHeight w:val="384"/>
        </w:trPr>
        <w:tc>
          <w:tcPr>
            <w:tcW w:w="4967" w:type="dxa"/>
            <w:tcBorders>
              <w:top w:val="single" w:sz="8" w:space="0" w:color="auto"/>
              <w:left w:val="single" w:sz="8" w:space="0" w:color="auto"/>
              <w:bottom w:val="single" w:sz="8" w:space="0" w:color="auto"/>
              <w:right w:val="nil"/>
            </w:tcBorders>
          </w:tcPr>
          <w:p w:rsidR="005A65F8" w:rsidRDefault="005A65F8">
            <w:pPr>
              <w:spacing w:line="480" w:lineRule="auto"/>
              <w:rPr>
                <w:rFonts w:eastAsiaTheme="minorEastAsia"/>
              </w:rPr>
            </w:pPr>
            <w:r>
              <w:rPr>
                <w:rFonts w:eastAsia="MS Mincho"/>
              </w:rPr>
              <w:t>Native Hawaiian/Pacific Islander</w:t>
            </w:r>
          </w:p>
        </w:tc>
        <w:tc>
          <w:tcPr>
            <w:tcW w:w="2340" w:type="dxa"/>
            <w:tcBorders>
              <w:top w:val="single" w:sz="8" w:space="0" w:color="auto"/>
              <w:left w:val="single" w:sz="8" w:space="0" w:color="auto"/>
              <w:bottom w:val="single" w:sz="8" w:space="0" w:color="auto"/>
              <w:right w:val="nil"/>
            </w:tcBorders>
          </w:tcPr>
          <w:p w:rsidR="005A65F8" w:rsidRDefault="005A65F8">
            <w:pPr>
              <w:spacing w:line="480" w:lineRule="auto"/>
              <w:jc w:val="center"/>
              <w:rPr>
                <w:rFonts w:eastAsiaTheme="minorEastAsia"/>
              </w:rPr>
            </w:pPr>
            <w:r>
              <w:rPr>
                <w:rFonts w:eastAsia="MS Mincho"/>
              </w:rPr>
              <w:t>0.1</w:t>
            </w:r>
          </w:p>
        </w:tc>
        <w:tc>
          <w:tcPr>
            <w:tcW w:w="2268" w:type="dxa"/>
            <w:tcBorders>
              <w:top w:val="single" w:sz="8" w:space="0" w:color="auto"/>
              <w:left w:val="single" w:sz="8" w:space="0" w:color="auto"/>
              <w:bottom w:val="single" w:sz="8" w:space="0" w:color="auto"/>
              <w:right w:val="single" w:sz="8" w:space="0" w:color="auto"/>
            </w:tcBorders>
          </w:tcPr>
          <w:p w:rsidR="005A65F8" w:rsidRDefault="005A65F8">
            <w:pPr>
              <w:spacing w:line="480" w:lineRule="auto"/>
              <w:jc w:val="center"/>
              <w:rPr>
                <w:rFonts w:eastAsiaTheme="minorEastAsia"/>
              </w:rPr>
            </w:pPr>
            <w:r>
              <w:rPr>
                <w:rFonts w:eastAsia="MS Mincho"/>
              </w:rPr>
              <w:t>0.2</w:t>
            </w:r>
          </w:p>
        </w:tc>
      </w:tr>
      <w:tr w:rsidR="005A65F8">
        <w:trPr>
          <w:trHeight w:val="384"/>
        </w:trPr>
        <w:tc>
          <w:tcPr>
            <w:tcW w:w="4967" w:type="dxa"/>
            <w:tcBorders>
              <w:top w:val="single" w:sz="8" w:space="0" w:color="auto"/>
              <w:left w:val="single" w:sz="8" w:space="0" w:color="auto"/>
              <w:bottom w:val="single" w:sz="8" w:space="0" w:color="auto"/>
              <w:right w:val="nil"/>
            </w:tcBorders>
          </w:tcPr>
          <w:p w:rsidR="005A65F8" w:rsidRDefault="005A65F8">
            <w:pPr>
              <w:spacing w:line="480" w:lineRule="auto"/>
              <w:rPr>
                <w:rFonts w:eastAsiaTheme="minorEastAsia"/>
              </w:rPr>
            </w:pPr>
            <w:r>
              <w:rPr>
                <w:rFonts w:eastAsia="MS Mincho"/>
              </w:rPr>
              <w:t>American Indian/Alaskan Native</w:t>
            </w:r>
          </w:p>
        </w:tc>
        <w:tc>
          <w:tcPr>
            <w:tcW w:w="2340" w:type="dxa"/>
            <w:tcBorders>
              <w:top w:val="single" w:sz="8" w:space="0" w:color="auto"/>
              <w:left w:val="single" w:sz="8" w:space="0" w:color="auto"/>
              <w:bottom w:val="single" w:sz="8" w:space="0" w:color="auto"/>
              <w:right w:val="nil"/>
            </w:tcBorders>
          </w:tcPr>
          <w:p w:rsidR="005A65F8" w:rsidRDefault="005A65F8">
            <w:pPr>
              <w:spacing w:line="480" w:lineRule="auto"/>
              <w:jc w:val="center"/>
              <w:rPr>
                <w:rFonts w:eastAsiaTheme="minorEastAsia"/>
              </w:rPr>
            </w:pPr>
            <w:r>
              <w:rPr>
                <w:rFonts w:eastAsia="MS Mincho"/>
              </w:rPr>
              <w:t>0.8</w:t>
            </w:r>
          </w:p>
        </w:tc>
        <w:tc>
          <w:tcPr>
            <w:tcW w:w="2268" w:type="dxa"/>
            <w:tcBorders>
              <w:top w:val="single" w:sz="8" w:space="0" w:color="auto"/>
              <w:left w:val="single" w:sz="8" w:space="0" w:color="auto"/>
              <w:bottom w:val="single" w:sz="8" w:space="0" w:color="auto"/>
              <w:right w:val="single" w:sz="8" w:space="0" w:color="auto"/>
            </w:tcBorders>
          </w:tcPr>
          <w:p w:rsidR="005A65F8" w:rsidRDefault="005A65F8">
            <w:pPr>
              <w:spacing w:line="480" w:lineRule="auto"/>
              <w:jc w:val="center"/>
              <w:rPr>
                <w:rFonts w:eastAsiaTheme="minorEastAsia"/>
              </w:rPr>
            </w:pPr>
            <w:r>
              <w:rPr>
                <w:rFonts w:eastAsia="MS Mincho"/>
              </w:rPr>
              <w:t>0.8</w:t>
            </w:r>
          </w:p>
        </w:tc>
      </w:tr>
      <w:tr w:rsidR="005A65F8">
        <w:trPr>
          <w:trHeight w:val="384"/>
        </w:trPr>
        <w:tc>
          <w:tcPr>
            <w:tcW w:w="4967" w:type="dxa"/>
            <w:tcBorders>
              <w:top w:val="single" w:sz="8" w:space="0" w:color="auto"/>
              <w:left w:val="single" w:sz="8" w:space="0" w:color="auto"/>
              <w:bottom w:val="single" w:sz="8" w:space="0" w:color="auto"/>
              <w:right w:val="nil"/>
            </w:tcBorders>
          </w:tcPr>
          <w:p w:rsidR="005A65F8" w:rsidRDefault="005A65F8">
            <w:pPr>
              <w:spacing w:line="480" w:lineRule="auto"/>
              <w:rPr>
                <w:rFonts w:eastAsiaTheme="minorEastAsia"/>
              </w:rPr>
            </w:pPr>
            <w:r>
              <w:rPr>
                <w:rFonts w:eastAsia="MS Mincho"/>
              </w:rPr>
              <w:t>Two or more races</w:t>
            </w:r>
          </w:p>
        </w:tc>
        <w:tc>
          <w:tcPr>
            <w:tcW w:w="2340" w:type="dxa"/>
            <w:tcBorders>
              <w:top w:val="single" w:sz="8" w:space="0" w:color="auto"/>
              <w:left w:val="single" w:sz="8" w:space="0" w:color="auto"/>
              <w:bottom w:val="single" w:sz="8" w:space="0" w:color="auto"/>
              <w:right w:val="nil"/>
            </w:tcBorders>
          </w:tcPr>
          <w:p w:rsidR="005A65F8" w:rsidRDefault="005A65F8">
            <w:pPr>
              <w:spacing w:line="480" w:lineRule="auto"/>
              <w:jc w:val="center"/>
              <w:rPr>
                <w:rFonts w:eastAsiaTheme="minorEastAsia"/>
              </w:rPr>
            </w:pPr>
            <w:r>
              <w:rPr>
                <w:rFonts w:eastAsia="MS Mincho"/>
              </w:rPr>
              <w:t>1.5</w:t>
            </w:r>
          </w:p>
        </w:tc>
        <w:tc>
          <w:tcPr>
            <w:tcW w:w="2268" w:type="dxa"/>
            <w:tcBorders>
              <w:top w:val="single" w:sz="8" w:space="0" w:color="auto"/>
              <w:left w:val="single" w:sz="8" w:space="0" w:color="auto"/>
              <w:bottom w:val="single" w:sz="8" w:space="0" w:color="auto"/>
              <w:right w:val="single" w:sz="8" w:space="0" w:color="auto"/>
            </w:tcBorders>
          </w:tcPr>
          <w:p w:rsidR="005A65F8" w:rsidRDefault="005A65F8">
            <w:pPr>
              <w:spacing w:line="480" w:lineRule="auto"/>
              <w:jc w:val="center"/>
              <w:rPr>
                <w:rFonts w:eastAsiaTheme="minorEastAsia"/>
              </w:rPr>
            </w:pPr>
            <w:r>
              <w:rPr>
                <w:rFonts w:eastAsia="MS Mincho"/>
              </w:rPr>
              <w:t>3.0</w:t>
            </w:r>
          </w:p>
        </w:tc>
      </w:tr>
    </w:tbl>
    <w:p w:rsidR="005A65F8" w:rsidRDefault="005A65F8">
      <w:pPr>
        <w:overflowPunct/>
        <w:autoSpaceDE w:val="0"/>
        <w:autoSpaceDN w:val="0"/>
        <w:rPr>
          <w:b/>
          <w:bCs/>
        </w:rPr>
      </w:pPr>
    </w:p>
    <w:p w:rsidR="005A65F8" w:rsidRDefault="005A65F8">
      <w:pPr>
        <w:rPr>
          <w:b/>
          <w:bCs/>
        </w:rPr>
      </w:pPr>
    </w:p>
    <w:p w:rsidR="005A65F8" w:rsidRDefault="005A65F8">
      <w:pPr>
        <w:spacing w:line="480" w:lineRule="auto"/>
        <w:rPr>
          <w:b/>
          <w:bCs/>
        </w:rPr>
      </w:pPr>
      <w:r>
        <w:rPr>
          <w:b/>
          <w:bCs/>
        </w:rPr>
        <w:t>What impact do you believe the changes projected for 2050 may have on the profession of nursing?</w:t>
      </w:r>
    </w:p>
    <w:p w:rsidR="005A65F8" w:rsidRDefault="005A65F8">
      <w:pPr>
        <w:spacing w:line="480" w:lineRule="auto"/>
      </w:pPr>
      <w:r>
        <w:t xml:space="preserve">The difference in cultures throughout the United States will affect nursing in many ways.  First </w:t>
      </w:r>
      <w:r>
        <w:lastRenderedPageBreak/>
        <w:t xml:space="preserve">it will force nurses to become more culturally competent and aware of cultural differences in order to </w:t>
      </w:r>
      <w:r w:rsidR="00134092">
        <w:t>properly care for patients.  It</w:t>
      </w:r>
      <w:r>
        <w:t xml:space="preserve"> will also open the door for more culturally diverse nurses throughout the field.</w:t>
      </w:r>
    </w:p>
    <w:p w:rsidR="005A65F8" w:rsidRDefault="005A65F8">
      <w:pPr>
        <w:spacing w:line="480" w:lineRule="auto"/>
        <w:rPr>
          <w:b/>
          <w:bCs/>
        </w:rPr>
      </w:pPr>
      <w:r>
        <w:rPr>
          <w:b/>
          <w:bCs/>
        </w:rPr>
        <w:t>Take several minutes to fill out the Heritage Assessment tool (Spector 2000).</w:t>
      </w:r>
    </w:p>
    <w:p w:rsidR="005A65F8" w:rsidRDefault="005A65F8">
      <w:pPr>
        <w:ind w:left="720" w:hanging="360"/>
      </w:pPr>
      <w:r>
        <w:t>1.</w:t>
      </w:r>
      <w:r>
        <w:tab/>
        <w:t>NY</w:t>
      </w:r>
    </w:p>
    <w:p w:rsidR="005A65F8" w:rsidRDefault="005A65F8">
      <w:pPr>
        <w:ind w:left="720" w:hanging="360"/>
      </w:pPr>
      <w:r>
        <w:t>2.</w:t>
      </w:r>
      <w:r>
        <w:tab/>
        <w:t>(1) NY (2) N/A (3) IL (4) N/A adopted</w:t>
      </w:r>
    </w:p>
    <w:p w:rsidR="005A65F8" w:rsidRDefault="005A65F8">
      <w:pPr>
        <w:ind w:left="720" w:hanging="360"/>
      </w:pPr>
      <w:r>
        <w:t>3.</w:t>
      </w:r>
      <w:r>
        <w:tab/>
        <w:t>4 brothers and 9 sisters</w:t>
      </w:r>
    </w:p>
    <w:p w:rsidR="005A65F8" w:rsidRDefault="005A65F8">
      <w:pPr>
        <w:ind w:left="720" w:hanging="360"/>
      </w:pPr>
      <w:r>
        <w:t>4.</w:t>
      </w:r>
      <w:r>
        <w:tab/>
        <w:t>I grew up in a rural area</w:t>
      </w:r>
    </w:p>
    <w:p w:rsidR="005A65F8" w:rsidRDefault="005A65F8">
      <w:pPr>
        <w:ind w:left="720" w:hanging="360"/>
      </w:pPr>
      <w:r>
        <w:t>5.</w:t>
      </w:r>
      <w:r>
        <w:tab/>
        <w:t>Born in the U.S</w:t>
      </w:r>
    </w:p>
    <w:p w:rsidR="005A65F8" w:rsidRDefault="005A65F8">
      <w:pPr>
        <w:ind w:left="720" w:hanging="360"/>
      </w:pPr>
      <w:r>
        <w:t>6.</w:t>
      </w:r>
      <w:r>
        <w:tab/>
        <w:t>Both in the U.S</w:t>
      </w:r>
    </w:p>
    <w:p w:rsidR="005A65F8" w:rsidRDefault="005A65F8">
      <w:pPr>
        <w:ind w:left="720" w:hanging="360"/>
      </w:pPr>
      <w:r>
        <w:t>7.</w:t>
      </w:r>
      <w:r>
        <w:tab/>
        <w:t>Born in the U.S</w:t>
      </w:r>
    </w:p>
    <w:p w:rsidR="005A65F8" w:rsidRDefault="005A65F8">
      <w:pPr>
        <w:ind w:left="720" w:hanging="360"/>
      </w:pPr>
      <w:r>
        <w:t>8.</w:t>
      </w:r>
      <w:r>
        <w:tab/>
        <w:t>Both born here</w:t>
      </w:r>
    </w:p>
    <w:p w:rsidR="005A65F8" w:rsidRDefault="005A65F8">
      <w:pPr>
        <w:ind w:left="720" w:hanging="360"/>
      </w:pPr>
      <w:r>
        <w:t>9.</w:t>
      </w:r>
      <w:r>
        <w:tab/>
        <w:t>Lived with my mother then father</w:t>
      </w:r>
    </w:p>
    <w:p w:rsidR="005A65F8" w:rsidRDefault="005A65F8">
      <w:pPr>
        <w:ind w:left="720" w:hanging="360"/>
      </w:pPr>
      <w:r>
        <w:t>10.</w:t>
      </w:r>
      <w:r>
        <w:tab/>
        <w:t>Yes/Yes/Yes/No/N/A</w:t>
      </w:r>
    </w:p>
    <w:p w:rsidR="005A65F8" w:rsidRDefault="005A65F8">
      <w:pPr>
        <w:ind w:left="720" w:hanging="360"/>
      </w:pPr>
      <w:r>
        <w:t>11.</w:t>
      </w:r>
      <w:r>
        <w:tab/>
        <w:t>Yes</w:t>
      </w:r>
    </w:p>
    <w:p w:rsidR="005A65F8" w:rsidRDefault="005A65F8">
      <w:pPr>
        <w:ind w:left="720" w:hanging="360"/>
      </w:pPr>
      <w:r>
        <w:t>12.</w:t>
      </w:r>
      <w:r>
        <w:tab/>
        <w:t>2</w:t>
      </w:r>
    </w:p>
    <w:p w:rsidR="005A65F8" w:rsidRDefault="005A65F8">
      <w:pPr>
        <w:ind w:left="720" w:hanging="360"/>
      </w:pPr>
      <w:r>
        <w:t>13.</w:t>
      </w:r>
      <w:r>
        <w:tab/>
        <w:t>Yes</w:t>
      </w:r>
    </w:p>
    <w:p w:rsidR="005A65F8" w:rsidRDefault="005A65F8">
      <w:pPr>
        <w:ind w:left="720" w:hanging="360"/>
      </w:pPr>
      <w:r>
        <w:t>14.</w:t>
      </w:r>
      <w:r>
        <w:tab/>
        <w:t>Christian</w:t>
      </w:r>
    </w:p>
    <w:p w:rsidR="005A65F8" w:rsidRDefault="005A65F8">
      <w:pPr>
        <w:ind w:left="720" w:hanging="360"/>
      </w:pPr>
      <w:r>
        <w:t>15.</w:t>
      </w:r>
      <w:r>
        <w:tab/>
        <w:t>N/A</w:t>
      </w:r>
    </w:p>
    <w:p w:rsidR="005A65F8" w:rsidRDefault="005A65F8">
      <w:pPr>
        <w:ind w:left="720" w:hanging="360"/>
      </w:pPr>
      <w:r>
        <w:t>16.</w:t>
      </w:r>
      <w:r>
        <w:tab/>
        <w:t>N/A</w:t>
      </w:r>
    </w:p>
    <w:p w:rsidR="005A65F8" w:rsidRDefault="005A65F8">
      <w:pPr>
        <w:ind w:left="720" w:hanging="360"/>
      </w:pPr>
      <w:r>
        <w:t>17.</w:t>
      </w:r>
      <w:r>
        <w:tab/>
        <w:t>1</w:t>
      </w:r>
    </w:p>
    <w:p w:rsidR="005A65F8" w:rsidRDefault="005A65F8">
      <w:pPr>
        <w:ind w:left="720" w:hanging="360"/>
      </w:pPr>
      <w:r>
        <w:t>18.</w:t>
      </w:r>
      <w:r>
        <w:tab/>
        <w:t>No</w:t>
      </w:r>
    </w:p>
    <w:p w:rsidR="005A65F8" w:rsidRDefault="005A65F8">
      <w:pPr>
        <w:ind w:left="720" w:hanging="360"/>
      </w:pPr>
      <w:r>
        <w:t>19.</w:t>
      </w:r>
      <w:r>
        <w:tab/>
        <w:t>No/sometimes</w:t>
      </w:r>
    </w:p>
    <w:p w:rsidR="005A65F8" w:rsidRDefault="005A65F8">
      <w:pPr>
        <w:ind w:left="720" w:hanging="360"/>
      </w:pPr>
      <w:r>
        <w:t>20.</w:t>
      </w:r>
      <w:r>
        <w:tab/>
        <w:t>No</w:t>
      </w:r>
    </w:p>
    <w:p w:rsidR="005A65F8" w:rsidRDefault="005A65F8">
      <w:pPr>
        <w:ind w:left="720" w:hanging="360"/>
      </w:pPr>
      <w:r>
        <w:t>21.</w:t>
      </w:r>
      <w:r>
        <w:tab/>
        <w:t>3</w:t>
      </w:r>
    </w:p>
    <w:p w:rsidR="005A65F8" w:rsidRDefault="005A65F8">
      <w:pPr>
        <w:ind w:left="720" w:hanging="360"/>
      </w:pPr>
      <w:r>
        <w:t>22.</w:t>
      </w:r>
      <w:r>
        <w:tab/>
        <w:t>1/6</w:t>
      </w:r>
    </w:p>
    <w:p w:rsidR="005A65F8" w:rsidRDefault="005A65F8">
      <w:pPr>
        <w:ind w:left="720" w:hanging="360"/>
      </w:pPr>
      <w:r>
        <w:t>23.</w:t>
      </w:r>
      <w:r>
        <w:tab/>
        <w:t>Yes</w:t>
      </w:r>
    </w:p>
    <w:p w:rsidR="005A65F8" w:rsidRDefault="005A65F8">
      <w:pPr>
        <w:ind w:left="720" w:hanging="360"/>
      </w:pPr>
      <w:r>
        <w:t>24.</w:t>
      </w:r>
      <w:r>
        <w:tab/>
        <w:t>No</w:t>
      </w:r>
    </w:p>
    <w:p w:rsidR="005A65F8" w:rsidRDefault="005A65F8">
      <w:pPr>
        <w:ind w:left="720" w:hanging="360"/>
      </w:pPr>
      <w:r>
        <w:t>25.</w:t>
      </w:r>
      <w:r>
        <w:tab/>
        <w:t>No</w:t>
      </w:r>
    </w:p>
    <w:p w:rsidR="005A65F8" w:rsidRDefault="005A65F8">
      <w:pPr>
        <w:ind w:left="720" w:hanging="360"/>
      </w:pPr>
      <w:r>
        <w:t>26.</w:t>
      </w:r>
      <w:r>
        <w:tab/>
        <w:t>No</w:t>
      </w:r>
    </w:p>
    <w:p w:rsidR="005A65F8" w:rsidRDefault="005A65F8">
      <w:pPr>
        <w:ind w:left="720" w:hanging="360"/>
      </w:pPr>
      <w:r>
        <w:t>27.</w:t>
      </w:r>
      <w:r>
        <w:tab/>
        <w:t>English</w:t>
      </w:r>
    </w:p>
    <w:p w:rsidR="005A65F8" w:rsidRDefault="005A65F8">
      <w:pPr>
        <w:ind w:left="720" w:hanging="360"/>
      </w:pPr>
      <w:r>
        <w:t>28.</w:t>
      </w:r>
      <w:r>
        <w:tab/>
        <w:t>1</w:t>
      </w:r>
    </w:p>
    <w:p w:rsidR="005A65F8" w:rsidRDefault="005A65F8">
      <w:pPr>
        <w:ind w:left="720" w:hanging="360"/>
      </w:pPr>
      <w:r>
        <w:t>29.</w:t>
      </w:r>
      <w:r>
        <w:tab/>
        <w:t>Yes</w:t>
      </w:r>
    </w:p>
    <w:p w:rsidR="005A65F8" w:rsidRDefault="005A65F8">
      <w:pPr>
        <w:spacing w:line="480" w:lineRule="auto"/>
        <w:rPr>
          <w:b/>
          <w:bCs/>
        </w:rPr>
      </w:pPr>
      <w:r>
        <w:rPr>
          <w:b/>
          <w:bCs/>
        </w:rPr>
        <w:t>What additional strategies would be appropriate in preparing to assess culture in an older person?</w:t>
      </w:r>
    </w:p>
    <w:p w:rsidR="005A65F8" w:rsidRDefault="005A65F8">
      <w:pPr>
        <w:spacing w:line="480" w:lineRule="auto"/>
      </w:pPr>
      <w:r>
        <w:t>Addressing the individual by the first name, avoiding the “invisible patient syndrome,” and asking for help in understanding the client’s cultural components as needed (McBride).</w:t>
      </w:r>
    </w:p>
    <w:p w:rsidR="005A65F8" w:rsidRDefault="005A65F8">
      <w:pPr>
        <w:spacing w:line="480" w:lineRule="auto"/>
        <w:rPr>
          <w:b/>
          <w:bCs/>
        </w:rPr>
      </w:pPr>
      <w:r>
        <w:rPr>
          <w:b/>
          <w:bCs/>
        </w:rPr>
        <w:t xml:space="preserve">List one strategy the nurse should implement for a specific identified cultural group:  </w:t>
      </w:r>
      <w:r>
        <w:rPr>
          <w:b/>
          <w:bCs/>
        </w:rPr>
        <w:lastRenderedPageBreak/>
        <w:t>physical distance, eye contact, emotional expressiveness, and body movements.</w:t>
      </w:r>
    </w:p>
    <w:p w:rsidR="005A65F8" w:rsidRDefault="005A65F8">
      <w:pPr>
        <w:spacing w:line="480" w:lineRule="auto"/>
      </w:pPr>
      <w:r>
        <w:t xml:space="preserve">In the case of physical distance, individuals from many northern European countries want the other person to remain about an arm’s length away, individuals from Asian countries prefer further distance, and individuals from Hispanic cultures prefer closer proximities (McBride).  Knowing the proper eye contact that people prefer is very important as well.  European Americans typically prefer to be looked in the eye while some Asian Americans and Native American groups consider it disrespectful (McBride).  Emotional expressiveness is different depending on the culture.  Individuals from Britain and Japan usually value stoicism while others prefer to express their emotions (McBride).  Even body movements  can be easily misinterpreted.  Filipino, Chinese, and Iranian individuals usually consider finger pointing and other common American gestures as disrespectful (McBride).  American Indians consider vigorous hand shaking as aggressive while Europeans consider it to be a good gesture (McBride).  It is very important that when dealing with individuals from another culture to always familiarize yourself with their culture or ask about it.  </w:t>
      </w:r>
    </w:p>
    <w:p w:rsidR="005A65F8" w:rsidRDefault="005A65F8">
      <w:pPr>
        <w:spacing w:line="480" w:lineRule="auto"/>
        <w:rPr>
          <w:b/>
          <w:bCs/>
        </w:rPr>
      </w:pPr>
      <w:r>
        <w:rPr>
          <w:b/>
          <w:bCs/>
        </w:rPr>
        <w:t>Watch the video entitled “Cultural Competence for Healthcare Providers” and comment on any new information you acquired or your reaction to the content.</w:t>
      </w:r>
    </w:p>
    <w:p w:rsidR="005A65F8" w:rsidRDefault="005A65F8">
      <w:pPr>
        <w:spacing w:line="480" w:lineRule="auto"/>
      </w:pPr>
      <w:r>
        <w:t xml:space="preserve">The video helps to open the eyes of individuals that are not familiar with other cultures.  It encourages you to become open-minded try to understand the differences between other cultures so that proper care can be given.  Interpreters are also encouraged for individuals that cannot express their concerns in the healthcare provider’s language.  Even family members, especially children, are discouraged to be interpreters because they may not tell the whole story.  If an individual cannot speak the healthcare provider’s language, a certified translator should always be present to prevent communication errors and misdiagnoses (Cultural 2009). </w:t>
      </w:r>
    </w:p>
    <w:p w:rsidR="005A65F8" w:rsidRDefault="005A65F8">
      <w:r>
        <w:br w:type="page"/>
      </w:r>
    </w:p>
    <w:p w:rsidR="005A65F8" w:rsidRDefault="005A65F8">
      <w:pPr>
        <w:spacing w:line="480" w:lineRule="auto"/>
        <w:jc w:val="center"/>
      </w:pPr>
      <w:r>
        <w:t>References</w:t>
      </w:r>
    </w:p>
    <w:p w:rsidR="005A65F8" w:rsidRDefault="005A65F8">
      <w:pPr>
        <w:spacing w:line="480" w:lineRule="auto"/>
      </w:pPr>
      <w:r>
        <w:rPr>
          <w:i/>
          <w:iCs/>
        </w:rPr>
        <w:t>Cultural competence for healthcare providers.</w:t>
      </w:r>
      <w:r>
        <w:t xml:space="preserve">  (2009).  Jefferson Center for Interprofessional </w:t>
      </w:r>
    </w:p>
    <w:p w:rsidR="005A65F8" w:rsidRDefault="005A65F8" w:rsidP="00134092">
      <w:pPr>
        <w:spacing w:line="480" w:lineRule="auto"/>
        <w:ind w:left="720"/>
      </w:pPr>
      <w:r>
        <w:t>Education [video].  A digital media development production.  Retrieved from http://www.youtube.com/watch?v=dNLtAj0wy6I</w:t>
      </w:r>
    </w:p>
    <w:p w:rsidR="00134092" w:rsidRDefault="005A65F8" w:rsidP="00134092">
      <w:pPr>
        <w:spacing w:line="480" w:lineRule="auto"/>
        <w:rPr>
          <w:i/>
          <w:iCs/>
        </w:rPr>
      </w:pPr>
      <w:r>
        <w:t xml:space="preserve">Kaiser Family Foundation.  (2010).  </w:t>
      </w:r>
      <w:r>
        <w:rPr>
          <w:i/>
          <w:iCs/>
        </w:rPr>
        <w:t xml:space="preserve">Distribution of U.S population by race/ethnicity, 2010 </w:t>
      </w:r>
    </w:p>
    <w:p w:rsidR="005A65F8" w:rsidRPr="00134092" w:rsidRDefault="005A65F8" w:rsidP="00134092">
      <w:pPr>
        <w:spacing w:line="480" w:lineRule="auto"/>
        <w:ind w:firstLine="720"/>
        <w:rPr>
          <w:i/>
          <w:iCs/>
        </w:rPr>
      </w:pPr>
      <w:r>
        <w:rPr>
          <w:i/>
          <w:iCs/>
        </w:rPr>
        <w:t>and 2050.</w:t>
      </w:r>
      <w:r>
        <w:t xml:space="preserve">  Retrieved from http://facts.kff.org/chart.aspx?ch=364</w:t>
      </w:r>
    </w:p>
    <w:p w:rsidR="005A65F8" w:rsidRDefault="005A65F8">
      <w:pPr>
        <w:spacing w:line="480" w:lineRule="auto"/>
      </w:pPr>
      <w:r>
        <w:t xml:space="preserve">McBride, M. (n.d.).  </w:t>
      </w:r>
      <w:r>
        <w:rPr>
          <w:i/>
          <w:iCs/>
        </w:rPr>
        <w:t xml:space="preserve">Ethnogeriatrics and cultural competence for nursing practice.  </w:t>
      </w:r>
      <w:r>
        <w:t xml:space="preserve">Hartford </w:t>
      </w:r>
    </w:p>
    <w:p w:rsidR="005A65F8" w:rsidRDefault="005A65F8" w:rsidP="00134092">
      <w:pPr>
        <w:spacing w:line="480" w:lineRule="auto"/>
        <w:ind w:left="720"/>
      </w:pPr>
      <w:r>
        <w:t>Institute for Ger</w:t>
      </w:r>
      <w:r w:rsidR="00134092">
        <w:t>iatric Nursing.  Retrieved from http://consultgerirn.org</w:t>
      </w:r>
      <w:r>
        <w:t>/topics/eth</w:t>
      </w:r>
      <w:r w:rsidR="00134092">
        <w:t xml:space="preserve"> </w:t>
      </w:r>
      <w:r>
        <w:t>nogeriatrics_and_cultural_competence_for_nursing_practice/want_to_know_more</w:t>
      </w:r>
    </w:p>
    <w:p w:rsidR="00134092" w:rsidRDefault="005A65F8" w:rsidP="00134092">
      <w:pPr>
        <w:spacing w:line="480" w:lineRule="auto"/>
        <w:rPr>
          <w:i/>
          <w:iCs/>
        </w:rPr>
      </w:pPr>
      <w:r>
        <w:t xml:space="preserve">Spector, R. E.  (2000).  Heritage Assessment Tool.  In R. Spector (Ed.), </w:t>
      </w:r>
      <w:r>
        <w:rPr>
          <w:i/>
          <w:iCs/>
        </w:rPr>
        <w:t xml:space="preserve">Cultural care:  </w:t>
      </w:r>
    </w:p>
    <w:p w:rsidR="005A65F8" w:rsidRPr="00134092" w:rsidRDefault="005A65F8" w:rsidP="00134092">
      <w:pPr>
        <w:spacing w:line="480" w:lineRule="auto"/>
        <w:ind w:left="720"/>
        <w:rPr>
          <w:i/>
          <w:iCs/>
        </w:rPr>
      </w:pPr>
      <w:r>
        <w:rPr>
          <w:i/>
          <w:iCs/>
        </w:rPr>
        <w:t xml:space="preserve">Guide To heritage assessment and health traditions </w:t>
      </w:r>
      <w:r>
        <w:t>(5</w:t>
      </w:r>
      <w:r>
        <w:rPr>
          <w:vertAlign w:val="superscript"/>
        </w:rPr>
        <w:t>th</w:t>
      </w:r>
      <w:r>
        <w:t xml:space="preserve"> </w:t>
      </w:r>
      <w:r w:rsidR="00134092">
        <w:t xml:space="preserve">ed.).  Upper Saddle River, NJ: </w:t>
      </w:r>
      <w:r>
        <w:t>Pearson Education/PH College.</w:t>
      </w:r>
    </w:p>
    <w:p w:rsidR="005A65F8" w:rsidRDefault="005A65F8">
      <w:pPr>
        <w:rPr>
          <w:b/>
          <w:bCs/>
        </w:rPr>
      </w:pPr>
    </w:p>
    <w:sectPr w:rsidR="005A65F8" w:rsidSect="005A65F8">
      <w:headerReference w:type="default" r:id="rId7"/>
      <w:footerReference w:type="default" r:id="rId8"/>
      <w:headerReference w:type="first" r:id="rId9"/>
      <w:pgSz w:w="12240" w:h="15840"/>
      <w:pgMar w:top="1440" w:right="1440" w:bottom="1440" w:left="1440" w:header="720" w:footer="720" w:gutter="0"/>
      <w:pgNumType w:start="1"/>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41CC" w:rsidRDefault="00E541CC" w:rsidP="005A65F8">
      <w:r>
        <w:separator/>
      </w:r>
    </w:p>
  </w:endnote>
  <w:endnote w:type="continuationSeparator" w:id="1">
    <w:p w:rsidR="00E541CC" w:rsidRDefault="00E541CC" w:rsidP="005A65F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Minngs">
    <w:altName w:val="MS Mincho"/>
    <w:panose1 w:val="00000000000000000000"/>
    <w:charset w:val="80"/>
    <w:family w:val="auto"/>
    <w:notTrueType/>
    <w:pitch w:val="default"/>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65F8" w:rsidRDefault="005A65F8">
    <w:pPr>
      <w:tabs>
        <w:tab w:val="center" w:pos="4680"/>
        <w:tab w:val="right" w:pos="9360"/>
      </w:tabs>
      <w:rPr>
        <w:rFonts w:eastAsiaTheme="minorEastAsia" w:cstheme="minorBidi"/>
        <w:kern w:val="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41CC" w:rsidRDefault="00E541CC" w:rsidP="005A65F8">
      <w:r>
        <w:separator/>
      </w:r>
    </w:p>
  </w:footnote>
  <w:footnote w:type="continuationSeparator" w:id="1">
    <w:p w:rsidR="00E541CC" w:rsidRDefault="00E541CC" w:rsidP="005A65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4092" w:rsidRDefault="00134092" w:rsidP="00134092">
    <w:pPr>
      <w:pStyle w:val="Header"/>
    </w:pPr>
    <w:r>
      <w:t>CASE STUDY 18.1</w:t>
    </w:r>
    <w:r>
      <w:tab/>
    </w:r>
    <w:r>
      <w:tab/>
    </w:r>
    <w:fldSimple w:instr=" PAGE   \* MERGEFORMAT ">
      <w:r>
        <w:rPr>
          <w:noProof/>
        </w:rPr>
        <w:t>2</w:t>
      </w:r>
    </w:fldSimple>
  </w:p>
  <w:p w:rsidR="005A65F8" w:rsidRDefault="005A65F8">
    <w:pPr>
      <w:tabs>
        <w:tab w:val="center" w:pos="4320"/>
        <w:tab w:val="right" w:pos="8640"/>
      </w:tabs>
      <w:rPr>
        <w:rFonts w:eastAsiaTheme="minorEastAsia" w:cstheme="minorBidi"/>
        <w:kern w:val="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4092" w:rsidRDefault="00134092" w:rsidP="00134092">
    <w:pPr>
      <w:pStyle w:val="Header"/>
    </w:pPr>
    <w:r>
      <w:t>Running head:  CASE STUDY 18.1</w:t>
    </w:r>
    <w:r>
      <w:tab/>
    </w:r>
    <w:r>
      <w:tab/>
    </w:r>
    <w:fldSimple w:instr=" PAGE   \* MERGEFORMAT ">
      <w:r>
        <w:rPr>
          <w:noProof/>
        </w:rPr>
        <w:t>1</w:t>
      </w:r>
    </w:fldSimple>
  </w:p>
  <w:p w:rsidR="00134092" w:rsidRDefault="0013409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pos w:val="sectEnd"/>
    <w:endnote w:id="0"/>
    <w:endnote w:id="1"/>
  </w:endnotePr>
  <w:compat>
    <w:spaceForUL/>
    <w:balanceSingleByteDoubleByteWidth/>
    <w:doNotLeaveBackslashAlone/>
    <w:ulTrailSpace/>
    <w:doNotExpandShiftReturn/>
    <w:adjustLineHeightInTable/>
    <w:useFELayout/>
  </w:compat>
  <w:docVars>
    <w:docVar w:name="ColorPos" w:val="-1"/>
    <w:docVar w:name="ColorSet" w:val="-1"/>
    <w:docVar w:name="StylePos" w:val="-1"/>
    <w:docVar w:name="StyleSet" w:val="-1"/>
  </w:docVars>
  <w:rsids>
    <w:rsidRoot w:val="005A65F8"/>
    <w:rsid w:val="00134092"/>
    <w:rsid w:val="005A65F8"/>
    <w:rsid w:val="00E541CC"/>
    <w:rsid w:val="00EB36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36BB"/>
    <w:pPr>
      <w:widowControl w:val="0"/>
      <w:overflowPunct w:val="0"/>
      <w:adjustRightInd w:val="0"/>
    </w:pPr>
    <w:rPr>
      <w:rFonts w:ascii="Times New Roman" w:eastAsia="MS Minngs" w:hAnsi="Times New Roman" w:cs="Times New Roman"/>
      <w:kern w:val="2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4092"/>
    <w:pPr>
      <w:tabs>
        <w:tab w:val="center" w:pos="4680"/>
        <w:tab w:val="right" w:pos="9360"/>
      </w:tabs>
    </w:pPr>
  </w:style>
  <w:style w:type="character" w:customStyle="1" w:styleId="HeaderChar">
    <w:name w:val="Header Char"/>
    <w:basedOn w:val="DefaultParagraphFont"/>
    <w:link w:val="Header"/>
    <w:uiPriority w:val="99"/>
    <w:rsid w:val="00134092"/>
    <w:rPr>
      <w:rFonts w:ascii="Times New Roman" w:eastAsia="MS Minngs" w:hAnsi="Times New Roman" w:cs="Times New Roman"/>
      <w:kern w:val="28"/>
      <w:sz w:val="24"/>
      <w:szCs w:val="24"/>
    </w:rPr>
  </w:style>
  <w:style w:type="paragraph" w:styleId="Footer">
    <w:name w:val="footer"/>
    <w:basedOn w:val="Normal"/>
    <w:link w:val="FooterChar"/>
    <w:uiPriority w:val="99"/>
    <w:semiHidden/>
    <w:unhideWhenUsed/>
    <w:rsid w:val="00134092"/>
    <w:pPr>
      <w:tabs>
        <w:tab w:val="center" w:pos="4680"/>
        <w:tab w:val="right" w:pos="9360"/>
      </w:tabs>
    </w:pPr>
  </w:style>
  <w:style w:type="character" w:customStyle="1" w:styleId="FooterChar">
    <w:name w:val="Footer Char"/>
    <w:basedOn w:val="DefaultParagraphFont"/>
    <w:link w:val="Footer"/>
    <w:uiPriority w:val="99"/>
    <w:semiHidden/>
    <w:rsid w:val="00134092"/>
    <w:rPr>
      <w:rFonts w:ascii="Times New Roman" w:eastAsia="MS Minngs" w:hAnsi="Times New Roman" w:cs="Times New Roman"/>
      <w:kern w:val="28"/>
      <w:sz w:val="24"/>
      <w:szCs w:val="24"/>
    </w:rPr>
  </w:style>
  <w:style w:type="paragraph" w:styleId="BalloonText">
    <w:name w:val="Balloon Text"/>
    <w:basedOn w:val="Normal"/>
    <w:link w:val="BalloonTextChar"/>
    <w:uiPriority w:val="99"/>
    <w:semiHidden/>
    <w:unhideWhenUsed/>
    <w:rsid w:val="00134092"/>
    <w:rPr>
      <w:rFonts w:ascii="Tahoma" w:hAnsi="Tahoma" w:cs="Tahoma"/>
      <w:sz w:val="16"/>
      <w:szCs w:val="16"/>
    </w:rPr>
  </w:style>
  <w:style w:type="character" w:customStyle="1" w:styleId="BalloonTextChar">
    <w:name w:val="Balloon Text Char"/>
    <w:basedOn w:val="DefaultParagraphFont"/>
    <w:link w:val="BalloonText"/>
    <w:uiPriority w:val="99"/>
    <w:semiHidden/>
    <w:rsid w:val="00134092"/>
    <w:rPr>
      <w:rFonts w:ascii="Tahoma" w:eastAsia="MS Minngs" w:hAnsi="Tahoma" w:cs="Tahoma"/>
      <w:kern w:val="28"/>
      <w:sz w:val="16"/>
      <w:szCs w:val="16"/>
    </w:rPr>
  </w:style>
  <w:style w:type="character" w:styleId="Hyperlink">
    <w:name w:val="Hyperlink"/>
    <w:basedOn w:val="DefaultParagraphFont"/>
    <w:uiPriority w:val="99"/>
    <w:unhideWhenUsed/>
    <w:rsid w:val="00134092"/>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9BB9A3-254C-40C4-89C6-CF41508C9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764</Words>
  <Characters>4358</Characters>
  <Application>Microsoft Office Word</Application>
  <DocSecurity>0</DocSecurity>
  <Lines>36</Lines>
  <Paragraphs>10</Paragraphs>
  <ScaleCrop>false</ScaleCrop>
  <Company/>
  <LinksUpToDate>false</LinksUpToDate>
  <CharactersWithSpaces>5112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dc:creator>
  <cp:lastModifiedBy>Megan</cp:lastModifiedBy>
  <cp:revision>2</cp:revision>
  <dcterms:created xsi:type="dcterms:W3CDTF">2013-04-04T22:10:00Z</dcterms:created>
  <dcterms:modified xsi:type="dcterms:W3CDTF">2013-04-04T22:10:00Z</dcterms:modified>
</cp:coreProperties>
</file>