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E5C" w:rsidRPr="000A2D28" w:rsidRDefault="00F90E5C" w:rsidP="00F90E5C">
      <w:pPr>
        <w:spacing w:line="240" w:lineRule="auto"/>
        <w:rPr>
          <w:rFonts w:ascii="Gill Sans MT" w:hAnsi="Gill Sans MT"/>
          <w:color w:val="auto"/>
          <w:sz w:val="22"/>
          <w:szCs w:val="22"/>
        </w:rPr>
      </w:pPr>
      <w:r w:rsidRPr="000A2D28">
        <w:rPr>
          <w:rFonts w:ascii="Gill Sans MT" w:hAnsi="Gill Sans MT" w:cs="Segoe UI"/>
          <w:sz w:val="22"/>
          <w:szCs w:val="22"/>
        </w:rPr>
        <w:t>Margie Williams PhD, RN CNE ANEF</w:t>
      </w:r>
      <w:r w:rsidRPr="000A2D28">
        <w:rPr>
          <w:rFonts w:ascii="Gill Sans MT" w:hAnsi="Gill Sans MT"/>
          <w:sz w:val="22"/>
          <w:szCs w:val="22"/>
        </w:rPr>
        <w:t xml:space="preserve"> </w:t>
      </w:r>
      <w:r w:rsidRPr="000A2D28">
        <w:rPr>
          <w:rFonts w:ascii="Gill Sans MT" w:hAnsi="Gill Sans MT"/>
          <w:sz w:val="22"/>
          <w:szCs w:val="22"/>
        </w:rPr>
        <w:tab/>
        <w:t xml:space="preserve">Dr. Margie Williams has practiced nursing for over 30 years. She holds a PhD in nursing and is currently a Professor in Nursing at Blessing </w:t>
      </w:r>
      <w:proofErr w:type="spellStart"/>
      <w:r w:rsidRPr="000A2D28">
        <w:rPr>
          <w:rFonts w:ascii="Gill Sans MT" w:hAnsi="Gill Sans MT"/>
          <w:sz w:val="22"/>
          <w:szCs w:val="22"/>
        </w:rPr>
        <w:t>Rieman</w:t>
      </w:r>
      <w:proofErr w:type="spellEnd"/>
      <w:r w:rsidRPr="000A2D28">
        <w:rPr>
          <w:rFonts w:ascii="Gill Sans MT" w:hAnsi="Gill Sans MT"/>
          <w:sz w:val="22"/>
          <w:szCs w:val="22"/>
        </w:rPr>
        <w:t xml:space="preserve"> Hospital in Quincy IL. As a faculty member, she has taught numerous courses on several topics, is currently certified as a Certified Nurse Educator (CNE), and was instrumental in earning the designation of Center of Excellence for her college in 2008. She has numerous publications and has spoken nationally and internationally on Narrative Pedagogy, Nutrition, and PDA’s in Nursing. Her most recent honor is being named as an Academy of Nursing Education Fellow (ANEF) this past September.</w:t>
      </w:r>
    </w:p>
    <w:p w:rsidR="00F90E5C" w:rsidRDefault="00F90E5C" w:rsidP="00F90E5C">
      <w:pPr>
        <w:spacing w:line="240" w:lineRule="auto"/>
        <w:rPr>
          <w:rFonts w:ascii="Gill Sans MT" w:hAnsi="Gill Sans MT"/>
          <w:sz w:val="22"/>
          <w:szCs w:val="22"/>
        </w:rPr>
      </w:pPr>
      <w:r w:rsidRPr="000A2D28">
        <w:rPr>
          <w:rFonts w:ascii="Gill Sans MT" w:hAnsi="Gill Sans MT"/>
          <w:sz w:val="22"/>
          <w:szCs w:val="22"/>
        </w:rPr>
        <w:tab/>
        <w:t xml:space="preserve">She is passionate about basing current nursing practice on the best evidence available, and changing the world we live in by using the best practices in care of the older adult. She has used the Hartford site Consult Geri Organization Try It Website since the AJN started their series, and has implemented this in Research courses, Fundamental and Medical-Surgical clinical courses, and nutrition courses.  This program will introduce these tools to the participant.  And hopefully spark an interest incorporate them into practice. </w:t>
      </w:r>
    </w:p>
    <w:p w:rsidR="00F90E5C" w:rsidRDefault="00F90E5C" w:rsidP="00F90E5C">
      <w:pPr>
        <w:spacing w:line="240" w:lineRule="auto"/>
        <w:rPr>
          <w:rFonts w:ascii="Gill Sans MT" w:hAnsi="Gill Sans MT"/>
          <w:sz w:val="22"/>
          <w:szCs w:val="22"/>
        </w:rPr>
      </w:pPr>
    </w:p>
    <w:p w:rsidR="003D36E2" w:rsidRDefault="003D36E2" w:rsidP="00F90E5C">
      <w:pPr>
        <w:spacing w:after="0"/>
        <w:rPr>
          <w:b/>
          <w:sz w:val="18"/>
          <w:szCs w:val="18"/>
        </w:rPr>
      </w:pPr>
    </w:p>
    <w:p w:rsidR="00F90E5C" w:rsidRPr="003D36E2" w:rsidRDefault="00F90E5C" w:rsidP="00F90E5C">
      <w:pPr>
        <w:spacing w:after="0"/>
        <w:rPr>
          <w:b/>
          <w:sz w:val="18"/>
          <w:szCs w:val="18"/>
        </w:rPr>
      </w:pPr>
      <w:r w:rsidRPr="003D36E2">
        <w:rPr>
          <w:b/>
          <w:sz w:val="18"/>
          <w:szCs w:val="18"/>
        </w:rPr>
        <w:lastRenderedPageBreak/>
        <w:t>Today’s Title:</w:t>
      </w:r>
    </w:p>
    <w:p w:rsidR="00F90E5C" w:rsidRPr="003D36E2" w:rsidRDefault="00F90E5C" w:rsidP="00F90E5C">
      <w:pPr>
        <w:rPr>
          <w:i/>
          <w:sz w:val="18"/>
          <w:szCs w:val="18"/>
        </w:rPr>
      </w:pPr>
      <w:r w:rsidRPr="003D36E2">
        <w:rPr>
          <w:i/>
          <w:sz w:val="18"/>
          <w:szCs w:val="18"/>
        </w:rPr>
        <w:t>Evidence-Based Assessment tools: “Trying Them Out” to Improve Outcomes in Older Adults.</w:t>
      </w:r>
    </w:p>
    <w:p w:rsidR="00F90E5C" w:rsidRPr="003D36E2" w:rsidRDefault="00F90E5C" w:rsidP="00F90E5C">
      <w:pPr>
        <w:rPr>
          <w:sz w:val="18"/>
          <w:szCs w:val="18"/>
        </w:rPr>
      </w:pPr>
      <w:r w:rsidRPr="003D36E2">
        <w:rPr>
          <w:sz w:val="18"/>
          <w:szCs w:val="18"/>
        </w:rPr>
        <w:t>Objectives:</w:t>
      </w:r>
    </w:p>
    <w:p w:rsidR="00F90E5C" w:rsidRPr="003D36E2" w:rsidRDefault="00F90E5C" w:rsidP="00F90E5C">
      <w:pPr>
        <w:numPr>
          <w:ilvl w:val="0"/>
          <w:numId w:val="1"/>
        </w:numPr>
        <w:spacing w:after="200" w:line="276" w:lineRule="auto"/>
        <w:rPr>
          <w:sz w:val="18"/>
          <w:szCs w:val="18"/>
        </w:rPr>
      </w:pPr>
      <w:r w:rsidRPr="003D36E2">
        <w:rPr>
          <w:sz w:val="18"/>
          <w:szCs w:val="18"/>
        </w:rPr>
        <w:t>Describe the “Try This Assessment” Series from the Hartford Institute for Geriatric Nursing.</w:t>
      </w:r>
    </w:p>
    <w:p w:rsidR="00F90E5C" w:rsidRPr="003D36E2" w:rsidRDefault="00F90E5C" w:rsidP="00F90E5C">
      <w:pPr>
        <w:numPr>
          <w:ilvl w:val="0"/>
          <w:numId w:val="1"/>
        </w:numPr>
        <w:spacing w:after="200" w:line="276" w:lineRule="auto"/>
        <w:rPr>
          <w:sz w:val="18"/>
          <w:szCs w:val="18"/>
        </w:rPr>
      </w:pPr>
      <w:r w:rsidRPr="003D36E2">
        <w:rPr>
          <w:sz w:val="18"/>
          <w:szCs w:val="18"/>
        </w:rPr>
        <w:t>Select meaningful resources from print, web-based and video to learn evidence-based geriatric assessment skills.</w:t>
      </w:r>
    </w:p>
    <w:p w:rsidR="00F90E5C" w:rsidRPr="003D36E2" w:rsidRDefault="00F90E5C" w:rsidP="00F90E5C">
      <w:pPr>
        <w:numPr>
          <w:ilvl w:val="0"/>
          <w:numId w:val="1"/>
        </w:numPr>
        <w:spacing w:after="200" w:line="276" w:lineRule="auto"/>
        <w:rPr>
          <w:sz w:val="18"/>
          <w:szCs w:val="18"/>
        </w:rPr>
      </w:pPr>
      <w:r w:rsidRPr="003D36E2">
        <w:rPr>
          <w:sz w:val="18"/>
          <w:szCs w:val="18"/>
        </w:rPr>
        <w:t>Practice using the geriatric assessment tools.</w:t>
      </w:r>
    </w:p>
    <w:p w:rsidR="00F90E5C" w:rsidRPr="003D36E2" w:rsidRDefault="00F90E5C" w:rsidP="00F90E5C">
      <w:pPr>
        <w:numPr>
          <w:ilvl w:val="0"/>
          <w:numId w:val="1"/>
        </w:numPr>
        <w:spacing w:after="200" w:line="276" w:lineRule="auto"/>
        <w:rPr>
          <w:sz w:val="18"/>
          <w:szCs w:val="18"/>
        </w:rPr>
      </w:pPr>
      <w:r w:rsidRPr="003D36E2">
        <w:rPr>
          <w:sz w:val="18"/>
          <w:szCs w:val="18"/>
        </w:rPr>
        <w:t xml:space="preserve">Identify opportunities in the nursing curriculum to incorporate evidence base </w:t>
      </w:r>
    </w:p>
    <w:p w:rsidR="00F90E5C" w:rsidRPr="003D36E2" w:rsidRDefault="00F90E5C" w:rsidP="00F90E5C">
      <w:pPr>
        <w:numPr>
          <w:ilvl w:val="0"/>
          <w:numId w:val="1"/>
        </w:numPr>
        <w:spacing w:after="200" w:line="276" w:lineRule="auto"/>
        <w:rPr>
          <w:sz w:val="18"/>
          <w:szCs w:val="18"/>
        </w:rPr>
      </w:pPr>
      <w:r w:rsidRPr="003D36E2">
        <w:rPr>
          <w:sz w:val="18"/>
          <w:szCs w:val="18"/>
        </w:rPr>
        <w:t xml:space="preserve">Reflect on opportunities to incorporate these evidence-based tools into your personal practice.        </w:t>
      </w:r>
    </w:p>
    <w:p w:rsidR="003D36E2" w:rsidRDefault="003D36E2" w:rsidP="003D36E2">
      <w:pPr>
        <w:spacing w:after="200" w:line="276" w:lineRule="auto"/>
      </w:pPr>
      <w:r>
        <w:t>Driving Directions:</w:t>
      </w:r>
    </w:p>
    <w:p w:rsidR="003D36E2" w:rsidRDefault="003D36E2" w:rsidP="003D36E2">
      <w:pPr>
        <w:spacing w:after="200" w:line="276" w:lineRule="auto"/>
      </w:pPr>
      <w:r>
        <w:t xml:space="preserve">From Charleston Campus: Take Route 16 East to 18 Street (Route 130) turn left and proceed to the stop sign. At the stop sign turn right and the church will be on the right in ½ mile. </w:t>
      </w:r>
    </w:p>
    <w:p w:rsidR="00075E51" w:rsidRDefault="003D36E2" w:rsidP="003D36E2">
      <w:pPr>
        <w:spacing w:after="200" w:line="276" w:lineRule="auto"/>
      </w:pPr>
      <w:r>
        <w:t xml:space="preserve">From Danville Campus: Take Route 1 to Paris, </w:t>
      </w:r>
      <w:proofErr w:type="gramStart"/>
      <w:r>
        <w:t>turn</w:t>
      </w:r>
      <w:proofErr w:type="gramEnd"/>
      <w:r>
        <w:t xml:space="preserve"> right on Route 133/16. Continue on 16 until you come to Route 130/18</w:t>
      </w:r>
      <w:r w:rsidRPr="003D36E2">
        <w:rPr>
          <w:vertAlign w:val="superscript"/>
        </w:rPr>
        <w:t>th</w:t>
      </w:r>
      <w:r>
        <w:t xml:space="preserve"> Street, turn north or right follow to the stop sign, Turn right at the stop sign and the church will be on the right in ½ mile. </w:t>
      </w:r>
    </w:p>
    <w:p w:rsidR="00F90E5C" w:rsidRDefault="00F90E5C">
      <w:pPr>
        <w:rPr>
          <w:sz w:val="24"/>
          <w:szCs w:val="24"/>
        </w:rPr>
      </w:pPr>
      <w:r>
        <w:rPr>
          <w:sz w:val="24"/>
          <w:szCs w:val="24"/>
        </w:rPr>
        <w:lastRenderedPageBreak/>
        <w:t>Registration Information</w:t>
      </w:r>
    </w:p>
    <w:p w:rsidR="00F90E5C" w:rsidRDefault="00F90E5C">
      <w:pPr>
        <w:rPr>
          <w:sz w:val="24"/>
          <w:szCs w:val="24"/>
        </w:rPr>
      </w:pPr>
      <w:r>
        <w:rPr>
          <w:sz w:val="24"/>
          <w:szCs w:val="24"/>
        </w:rPr>
        <w:t xml:space="preserve">Last Name: </w:t>
      </w:r>
      <w:r>
        <w:rPr>
          <w:sz w:val="24"/>
          <w:szCs w:val="24"/>
          <w:u w:val="single"/>
        </w:rPr>
        <w:tab/>
      </w:r>
      <w:r>
        <w:rPr>
          <w:sz w:val="24"/>
          <w:szCs w:val="24"/>
          <w:u w:val="single"/>
        </w:rPr>
        <w:tab/>
      </w:r>
      <w:r>
        <w:rPr>
          <w:sz w:val="24"/>
          <w:szCs w:val="24"/>
          <w:u w:val="single"/>
        </w:rPr>
        <w:tab/>
      </w:r>
      <w:r>
        <w:rPr>
          <w:sz w:val="24"/>
          <w:szCs w:val="24"/>
          <w:u w:val="single"/>
        </w:rPr>
        <w:tab/>
      </w:r>
    </w:p>
    <w:p w:rsidR="00F90E5C" w:rsidRDefault="00F90E5C">
      <w:pPr>
        <w:rPr>
          <w:sz w:val="24"/>
          <w:szCs w:val="24"/>
          <w:u w:val="single"/>
        </w:rPr>
      </w:pPr>
      <w:r>
        <w:rPr>
          <w:sz w:val="24"/>
          <w:szCs w:val="24"/>
        </w:rPr>
        <w:t xml:space="preserve">First Name: </w:t>
      </w:r>
      <w:r>
        <w:rPr>
          <w:sz w:val="24"/>
          <w:szCs w:val="24"/>
          <w:u w:val="single"/>
        </w:rPr>
        <w:tab/>
      </w:r>
      <w:r>
        <w:rPr>
          <w:sz w:val="24"/>
          <w:szCs w:val="24"/>
          <w:u w:val="single"/>
        </w:rPr>
        <w:tab/>
      </w:r>
      <w:r>
        <w:rPr>
          <w:sz w:val="24"/>
          <w:szCs w:val="24"/>
          <w:u w:val="single"/>
        </w:rPr>
        <w:tab/>
      </w:r>
      <w:r>
        <w:rPr>
          <w:sz w:val="24"/>
          <w:szCs w:val="24"/>
          <w:u w:val="single"/>
        </w:rPr>
        <w:tab/>
      </w:r>
    </w:p>
    <w:p w:rsidR="00F90E5C" w:rsidRPr="00F90E5C" w:rsidRDefault="00F90E5C">
      <w:pPr>
        <w:rPr>
          <w:sz w:val="24"/>
          <w:szCs w:val="24"/>
          <w:u w:val="single"/>
        </w:rPr>
      </w:pPr>
      <w:r>
        <w:rPr>
          <w:sz w:val="24"/>
          <w:szCs w:val="24"/>
        </w:rPr>
        <w:t xml:space="preserve">Address: </w:t>
      </w:r>
      <w:r>
        <w:rPr>
          <w:sz w:val="24"/>
          <w:szCs w:val="24"/>
          <w:u w:val="single"/>
        </w:rPr>
        <w:tab/>
      </w:r>
      <w:r>
        <w:rPr>
          <w:sz w:val="24"/>
          <w:szCs w:val="24"/>
          <w:u w:val="single"/>
        </w:rPr>
        <w:tab/>
      </w:r>
      <w:r>
        <w:rPr>
          <w:sz w:val="24"/>
          <w:szCs w:val="24"/>
          <w:u w:val="single"/>
        </w:rPr>
        <w:tab/>
      </w:r>
      <w:r>
        <w:rPr>
          <w:sz w:val="24"/>
          <w:szCs w:val="24"/>
          <w:u w:val="single"/>
        </w:rPr>
        <w:tab/>
      </w:r>
    </w:p>
    <w:p w:rsidR="00F90E5C" w:rsidRDefault="00F90E5C">
      <w:pPr>
        <w:rPr>
          <w:sz w:val="24"/>
          <w:szCs w:val="24"/>
          <w:u w:val="single"/>
        </w:rPr>
      </w:pPr>
      <w:r>
        <w:rPr>
          <w:sz w:val="24"/>
          <w:szCs w:val="24"/>
        </w:rPr>
        <w:t xml:space="preserve">City: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F90E5C" w:rsidRDefault="00F90E5C">
      <w:pPr>
        <w:rPr>
          <w:sz w:val="24"/>
          <w:szCs w:val="24"/>
          <w:u w:val="single"/>
        </w:rPr>
      </w:pPr>
      <w:r>
        <w:rPr>
          <w:sz w:val="24"/>
          <w:szCs w:val="24"/>
        </w:rPr>
        <w:t xml:space="preserve">State: </w:t>
      </w:r>
      <w:r>
        <w:rPr>
          <w:sz w:val="24"/>
          <w:szCs w:val="24"/>
          <w:u w:val="single"/>
        </w:rPr>
        <w:tab/>
      </w:r>
      <w:r>
        <w:rPr>
          <w:sz w:val="24"/>
          <w:szCs w:val="24"/>
          <w:u w:val="single"/>
        </w:rPr>
        <w:tab/>
      </w:r>
      <w:r>
        <w:rPr>
          <w:sz w:val="24"/>
          <w:szCs w:val="24"/>
        </w:rPr>
        <w:t xml:space="preserve"> ZIP: </w:t>
      </w:r>
      <w:r>
        <w:rPr>
          <w:sz w:val="24"/>
          <w:szCs w:val="24"/>
          <w:u w:val="single"/>
        </w:rPr>
        <w:tab/>
      </w:r>
      <w:r>
        <w:rPr>
          <w:sz w:val="24"/>
          <w:szCs w:val="24"/>
          <w:u w:val="single"/>
        </w:rPr>
        <w:tab/>
      </w:r>
      <w:r>
        <w:rPr>
          <w:sz w:val="24"/>
          <w:szCs w:val="24"/>
          <w:u w:val="single"/>
        </w:rPr>
        <w:tab/>
      </w:r>
    </w:p>
    <w:p w:rsidR="00F90E5C" w:rsidRPr="00F90E5C" w:rsidRDefault="00F90E5C">
      <w:pPr>
        <w:rPr>
          <w:sz w:val="24"/>
          <w:szCs w:val="24"/>
        </w:rPr>
      </w:pPr>
      <w:r>
        <w:rPr>
          <w:sz w:val="24"/>
          <w:szCs w:val="24"/>
          <w:u w:val="single"/>
        </w:rPr>
        <w:tab/>
      </w:r>
      <w:r>
        <w:rPr>
          <w:sz w:val="24"/>
          <w:szCs w:val="24"/>
        </w:rPr>
        <w:t xml:space="preserve"> Student </w:t>
      </w:r>
      <w:r>
        <w:rPr>
          <w:sz w:val="24"/>
          <w:szCs w:val="24"/>
          <w:u w:val="single"/>
        </w:rPr>
        <w:tab/>
      </w:r>
      <w:r>
        <w:rPr>
          <w:sz w:val="24"/>
          <w:szCs w:val="24"/>
          <w:u w:val="single"/>
        </w:rPr>
        <w:tab/>
      </w:r>
      <w:r>
        <w:rPr>
          <w:sz w:val="24"/>
          <w:szCs w:val="24"/>
        </w:rPr>
        <w:t>Campus</w:t>
      </w:r>
    </w:p>
    <w:p w:rsidR="00F90E5C" w:rsidRDefault="00F90E5C">
      <w:pPr>
        <w:rPr>
          <w:sz w:val="24"/>
          <w:szCs w:val="24"/>
        </w:rPr>
      </w:pPr>
      <w:r>
        <w:rPr>
          <w:sz w:val="24"/>
          <w:szCs w:val="24"/>
          <w:u w:val="single"/>
        </w:rPr>
        <w:tab/>
      </w:r>
      <w:r>
        <w:rPr>
          <w:sz w:val="24"/>
          <w:szCs w:val="24"/>
        </w:rPr>
        <w:t xml:space="preserve"> Faculty</w:t>
      </w:r>
    </w:p>
    <w:p w:rsidR="00F90E5C" w:rsidRPr="001233E8" w:rsidRDefault="00F90E5C">
      <w:pPr>
        <w:rPr>
          <w:sz w:val="24"/>
          <w:szCs w:val="24"/>
          <w:u w:val="single"/>
        </w:rPr>
      </w:pPr>
      <w:r>
        <w:rPr>
          <w:sz w:val="24"/>
          <w:szCs w:val="24"/>
          <w:u w:val="single"/>
        </w:rPr>
        <w:tab/>
        <w:t xml:space="preserve"> </w:t>
      </w:r>
      <w:r>
        <w:rPr>
          <w:sz w:val="24"/>
          <w:szCs w:val="24"/>
        </w:rPr>
        <w:t>Other</w:t>
      </w:r>
      <w:r w:rsidR="001233E8">
        <w:rPr>
          <w:sz w:val="24"/>
          <w:szCs w:val="24"/>
        </w:rPr>
        <w:t xml:space="preserve"> </w:t>
      </w:r>
      <w:r w:rsidR="001233E8">
        <w:rPr>
          <w:sz w:val="24"/>
          <w:szCs w:val="24"/>
          <w:u w:val="single"/>
        </w:rPr>
        <w:tab/>
      </w:r>
      <w:r w:rsidR="001233E8">
        <w:rPr>
          <w:sz w:val="24"/>
          <w:szCs w:val="24"/>
          <w:u w:val="single"/>
        </w:rPr>
        <w:tab/>
      </w:r>
      <w:r w:rsidR="001233E8">
        <w:rPr>
          <w:sz w:val="24"/>
          <w:szCs w:val="24"/>
          <w:u w:val="single"/>
        </w:rPr>
        <w:tab/>
      </w:r>
      <w:r w:rsidR="001233E8">
        <w:rPr>
          <w:sz w:val="24"/>
          <w:szCs w:val="24"/>
          <w:u w:val="single"/>
        </w:rPr>
        <w:tab/>
      </w:r>
    </w:p>
    <w:p w:rsidR="00F90E5C" w:rsidRDefault="00F90E5C">
      <w:pPr>
        <w:rPr>
          <w:sz w:val="24"/>
          <w:szCs w:val="24"/>
        </w:rPr>
      </w:pPr>
      <w:r>
        <w:rPr>
          <w:sz w:val="24"/>
          <w:szCs w:val="24"/>
        </w:rPr>
        <w:t xml:space="preserve">Return completed form to Becky Guymon or Shelley Rodgers by November 7, 2012. </w:t>
      </w:r>
    </w:p>
    <w:p w:rsidR="00F90E5C" w:rsidRDefault="00F90E5C" w:rsidP="00F90E5C">
      <w:pPr>
        <w:widowControl w:val="0"/>
        <w:spacing w:line="360" w:lineRule="auto"/>
        <w:jc w:val="center"/>
        <w:rPr>
          <w:sz w:val="24"/>
          <w:szCs w:val="24"/>
        </w:rPr>
      </w:pPr>
      <w:r>
        <w:rPr>
          <w:sz w:val="24"/>
          <w:szCs w:val="24"/>
        </w:rPr>
        <w:tab/>
      </w:r>
      <w:r>
        <w:rPr>
          <w:sz w:val="24"/>
          <w:szCs w:val="24"/>
        </w:rPr>
        <w:tab/>
      </w:r>
      <w:r>
        <w:rPr>
          <w:sz w:val="24"/>
          <w:szCs w:val="24"/>
        </w:rPr>
        <w:tab/>
      </w:r>
    </w:p>
    <w:p w:rsidR="00F90E5C" w:rsidRPr="00F90E5C" w:rsidRDefault="00F90E5C" w:rsidP="00F90E5C">
      <w:pPr>
        <w:widowControl w:val="0"/>
        <w:spacing w:line="360" w:lineRule="auto"/>
        <w:rPr>
          <w:rFonts w:ascii="Gill Sans MT" w:hAnsi="Gill Sans MT"/>
          <w:b/>
          <w:bCs/>
          <w:i/>
          <w:iCs/>
          <w:color w:val="000066"/>
          <w14:ligatures w14:val="none"/>
        </w:rPr>
      </w:pPr>
      <w:r w:rsidRPr="00F90E5C">
        <w:rPr>
          <w:rFonts w:ascii="Gill Sans MT" w:hAnsi="Gill Sans MT"/>
          <w:b/>
          <w:bCs/>
          <w:i/>
          <w:iCs/>
          <w:color w:val="000066"/>
          <w14:ligatures w14:val="none"/>
        </w:rPr>
        <w:lastRenderedPageBreak/>
        <w:t>Overview of the Day</w:t>
      </w:r>
      <w:r w:rsidRPr="00F90E5C">
        <w:rPr>
          <w:rFonts w:ascii="Gill Sans MT" w:hAnsi="Gill Sans MT"/>
          <w:b/>
          <w:bCs/>
          <w:i/>
          <w:iCs/>
          <w:color w:val="000066"/>
          <w14:ligatures w14:val="none"/>
        </w:rPr>
        <w:t>:</w:t>
      </w:r>
    </w:p>
    <w:p w:rsidR="00F90E5C" w:rsidRPr="00F90E5C" w:rsidRDefault="00F90E5C" w:rsidP="00F90E5C">
      <w:pPr>
        <w:widowControl w:val="0"/>
        <w:spacing w:line="360" w:lineRule="auto"/>
        <w:rPr>
          <w:rFonts w:ascii="Gill Sans MT" w:hAnsi="Gill Sans MT"/>
          <w:b/>
          <w:bCs/>
          <w14:ligatures w14:val="none"/>
        </w:rPr>
      </w:pPr>
      <w:r w:rsidRPr="00F90E5C">
        <w:rPr>
          <w:rFonts w:ascii="Gill Sans MT" w:hAnsi="Gill Sans MT"/>
          <w:b/>
          <w:bCs/>
          <w14:ligatures w14:val="none"/>
        </w:rPr>
        <w:t>8:00 a.m.—8:30 a.m.:</w:t>
      </w:r>
    </w:p>
    <w:p w:rsidR="00F90E5C" w:rsidRPr="00F90E5C" w:rsidRDefault="00F90E5C" w:rsidP="00F90E5C">
      <w:pPr>
        <w:widowControl w:val="0"/>
        <w:spacing w:line="360" w:lineRule="auto"/>
        <w:rPr>
          <w:rFonts w:ascii="Gill Sans MT" w:hAnsi="Gill Sans MT"/>
          <w14:ligatures w14:val="none"/>
        </w:rPr>
      </w:pPr>
      <w:r w:rsidRPr="00F90E5C">
        <w:rPr>
          <w:rFonts w:ascii="Gill Sans MT" w:hAnsi="Gill Sans MT"/>
          <w14:ligatures w14:val="none"/>
        </w:rPr>
        <w:t>Registration /Refreshments</w:t>
      </w:r>
    </w:p>
    <w:p w:rsidR="00F90E5C" w:rsidRPr="00F90E5C" w:rsidRDefault="00F90E5C" w:rsidP="00F90E5C">
      <w:pPr>
        <w:widowControl w:val="0"/>
        <w:spacing w:line="360" w:lineRule="auto"/>
        <w:rPr>
          <w:rFonts w:ascii="Gill Sans MT" w:hAnsi="Gill Sans MT"/>
          <w:b/>
          <w:bCs/>
          <w14:ligatures w14:val="none"/>
        </w:rPr>
      </w:pPr>
      <w:r w:rsidRPr="00F90E5C">
        <w:rPr>
          <w:rFonts w:ascii="Gill Sans MT" w:hAnsi="Gill Sans MT"/>
          <w:b/>
          <w:bCs/>
          <w14:ligatures w14:val="none"/>
        </w:rPr>
        <w:t>8:30 a.m.-8:45 a.m.</w:t>
      </w:r>
    </w:p>
    <w:p w:rsidR="00F90E5C" w:rsidRPr="00F90E5C" w:rsidRDefault="00F90E5C" w:rsidP="00F90E5C">
      <w:pPr>
        <w:widowControl w:val="0"/>
        <w:spacing w:line="360" w:lineRule="auto"/>
        <w:rPr>
          <w:rFonts w:ascii="Gill Sans MT" w:hAnsi="Gill Sans MT"/>
          <w14:ligatures w14:val="none"/>
        </w:rPr>
      </w:pPr>
      <w:r w:rsidRPr="00F90E5C">
        <w:rPr>
          <w:rFonts w:ascii="Gill Sans MT" w:hAnsi="Gill Sans MT"/>
          <w14:ligatures w14:val="none"/>
        </w:rPr>
        <w:t>Review of Legacy Projects</w:t>
      </w:r>
    </w:p>
    <w:p w:rsidR="00F90E5C" w:rsidRPr="00F90E5C" w:rsidRDefault="00F90E5C" w:rsidP="00F90E5C">
      <w:pPr>
        <w:widowControl w:val="0"/>
        <w:spacing w:line="360" w:lineRule="auto"/>
        <w:rPr>
          <w:rFonts w:ascii="Gill Sans MT" w:hAnsi="Gill Sans MT"/>
          <w:b/>
          <w:bCs/>
          <w14:ligatures w14:val="none"/>
        </w:rPr>
      </w:pPr>
      <w:r w:rsidRPr="00F90E5C">
        <w:rPr>
          <w:rFonts w:ascii="Gill Sans MT" w:hAnsi="Gill Sans MT"/>
          <w:b/>
          <w:bCs/>
          <w14:ligatures w14:val="none"/>
        </w:rPr>
        <w:t>9 a.m.-10:45 a.m.:</w:t>
      </w:r>
    </w:p>
    <w:p w:rsidR="00F90E5C" w:rsidRPr="00F90E5C" w:rsidRDefault="00F90E5C" w:rsidP="00F90E5C">
      <w:pPr>
        <w:widowControl w:val="0"/>
        <w:spacing w:line="360" w:lineRule="auto"/>
        <w:rPr>
          <w:rFonts w:ascii="Gill Sans MT" w:hAnsi="Gill Sans MT"/>
          <w14:ligatures w14:val="none"/>
        </w:rPr>
      </w:pPr>
      <w:r w:rsidRPr="00F90E5C">
        <w:rPr>
          <w:rFonts w:ascii="Gill Sans MT" w:hAnsi="Gill Sans MT"/>
          <w14:ligatures w14:val="none"/>
        </w:rPr>
        <w:t>Presentation by:</w:t>
      </w:r>
    </w:p>
    <w:p w:rsidR="00F90E5C" w:rsidRPr="00F90E5C" w:rsidRDefault="00F90E5C" w:rsidP="00F90E5C">
      <w:pPr>
        <w:widowControl w:val="0"/>
        <w:spacing w:line="360" w:lineRule="auto"/>
        <w:rPr>
          <w:rFonts w:ascii="Gill Sans MT" w:hAnsi="Gill Sans MT"/>
          <w14:ligatures w14:val="none"/>
        </w:rPr>
      </w:pPr>
      <w:r w:rsidRPr="00F90E5C">
        <w:rPr>
          <w:rFonts w:ascii="Gill Sans MT" w:hAnsi="Gill Sans MT"/>
          <w14:ligatures w14:val="none"/>
        </w:rPr>
        <w:t xml:space="preserve"> Margaret Williams</w:t>
      </w:r>
    </w:p>
    <w:p w:rsidR="00F90E5C" w:rsidRPr="00F90E5C" w:rsidRDefault="00F90E5C" w:rsidP="00F90E5C">
      <w:pPr>
        <w:widowControl w:val="0"/>
        <w:spacing w:line="360" w:lineRule="auto"/>
        <w:rPr>
          <w:rFonts w:ascii="Gill Sans MT" w:hAnsi="Gill Sans MT"/>
          <w:b/>
          <w:bCs/>
          <w14:ligatures w14:val="none"/>
        </w:rPr>
      </w:pPr>
      <w:r w:rsidRPr="00F90E5C">
        <w:rPr>
          <w:rFonts w:ascii="Gill Sans MT" w:hAnsi="Gill Sans MT"/>
          <w:b/>
          <w:bCs/>
          <w14:ligatures w14:val="none"/>
        </w:rPr>
        <w:t>10:45 a.m.-11:00 a.m.:</w:t>
      </w:r>
    </w:p>
    <w:p w:rsidR="00F90E5C" w:rsidRPr="00F90E5C" w:rsidRDefault="001233E8" w:rsidP="00F90E5C">
      <w:pPr>
        <w:widowControl w:val="0"/>
        <w:spacing w:line="360" w:lineRule="auto"/>
        <w:rPr>
          <w:rFonts w:ascii="Gill Sans MT" w:hAnsi="Gill Sans MT"/>
          <w14:ligatures w14:val="none"/>
        </w:rPr>
      </w:pPr>
      <w:r w:rsidRPr="001233E8">
        <w:rPr>
          <w:rFonts w:ascii="Gill Sans MT" w:hAnsi="Gill Sans MT"/>
          <w:noProof/>
          <w14:ligatures w14:val="none"/>
        </w:rPr>
        <mc:AlternateContent>
          <mc:Choice Requires="wps">
            <w:drawing>
              <wp:anchor distT="0" distB="0" distL="91440" distR="91440" simplePos="0" relativeHeight="251661312" behindDoc="0" locked="0" layoutInCell="1" allowOverlap="1" wp14:anchorId="0BA406E9" wp14:editId="2EA9DD94">
                <wp:simplePos x="0" y="0"/>
                <wp:positionH relativeFrom="margin">
                  <wp:posOffset>1772285</wp:posOffset>
                </wp:positionH>
                <wp:positionV relativeFrom="line">
                  <wp:posOffset>276860</wp:posOffset>
                </wp:positionV>
                <wp:extent cx="3863340" cy="1839595"/>
                <wp:effectExtent l="0" t="6350" r="0" b="0"/>
                <wp:wrapSquare wrapText="bothSides"/>
                <wp:docPr id="42" name="Text Box 42"/>
                <wp:cNvGraphicFramePr/>
                <a:graphic xmlns:a="http://schemas.openxmlformats.org/drawingml/2006/main">
                  <a:graphicData uri="http://schemas.microsoft.com/office/word/2010/wordprocessingShape">
                    <wps:wsp>
                      <wps:cNvSpPr txBox="1"/>
                      <wps:spPr>
                        <a:xfrm rot="16200000">
                          <a:off x="0" y="0"/>
                          <a:ext cx="3863340" cy="1839595"/>
                        </a:xfrm>
                        <a:prstGeom prst="rect">
                          <a:avLst/>
                        </a:prstGeom>
                        <a:noFill/>
                        <a:ln w="6350">
                          <a:noFill/>
                        </a:ln>
                        <a:effectLst/>
                      </wps:spPr>
                      <wps:txbx>
                        <w:txbxContent>
                          <w:p w:rsidR="001233E8" w:rsidRDefault="001233E8" w:rsidP="001233E8">
                            <w:pPr>
                              <w:pStyle w:val="Quote"/>
                              <w:pBdr>
                                <w:top w:val="single" w:sz="48" w:space="8" w:color="4F81BD" w:themeColor="accent1"/>
                                <w:bottom w:val="single" w:sz="48" w:space="8" w:color="4F81BD" w:themeColor="accent1"/>
                              </w:pBdr>
                              <w:spacing w:line="300" w:lineRule="auto"/>
                              <w:rPr>
                                <w:color w:val="4F81BD" w:themeColor="accent1"/>
                                <w:sz w:val="24"/>
                              </w:rPr>
                            </w:pPr>
                            <w:r>
                              <w:rPr>
                                <w:color w:val="4F81BD" w:themeColor="accent1"/>
                                <w:sz w:val="24"/>
                              </w:rPr>
                              <w:t>Lakeview College of Nursing</w:t>
                            </w:r>
                          </w:p>
                          <w:p w:rsidR="001233E8" w:rsidRDefault="001233E8" w:rsidP="001233E8">
                            <w:pPr>
                              <w:rPr>
                                <w:rFonts w:eastAsiaTheme="minorHAnsi"/>
                                <w:lang w:eastAsia="ja-JP"/>
                              </w:rPr>
                            </w:pPr>
                            <w:r>
                              <w:rPr>
                                <w:rFonts w:eastAsiaTheme="minorHAnsi"/>
                                <w:lang w:eastAsia="ja-JP"/>
                              </w:rPr>
                              <w:t>903 N. Logan Ave</w:t>
                            </w:r>
                          </w:p>
                          <w:p w:rsidR="001233E8" w:rsidRPr="001233E8" w:rsidRDefault="001233E8" w:rsidP="001233E8">
                            <w:pPr>
                              <w:rPr>
                                <w:rFonts w:eastAsiaTheme="minorHAnsi"/>
                                <w:lang w:eastAsia="ja-JP"/>
                              </w:rPr>
                            </w:pPr>
                            <w:r>
                              <w:rPr>
                                <w:rFonts w:eastAsiaTheme="minorHAnsi"/>
                                <w:lang w:eastAsia="ja-JP"/>
                              </w:rPr>
                              <w:t>Danville, IL 61832</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65000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margin-left:139.55pt;margin-top:21.8pt;width:304.2pt;height:144.85pt;rotation:-90;z-index:251661312;visibility:visible;mso-wrap-style:square;mso-width-percent:650;mso-height-percent:0;mso-wrap-distance-left:7.2pt;mso-wrap-distance-top:0;mso-wrap-distance-right:7.2pt;mso-wrap-distance-bottom:0;mso-position-horizontal:absolute;mso-position-horizontal-relative:margin;mso-position-vertical:absolute;mso-position-vertical-relative:line;mso-width-percent:6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" filled="f" stroked="f" strokeweight=".5pt">
                <v:textbox style="mso-fit-shape-to-text:t" inset="0,7.2pt,0,7.2pt">
                  <w:txbxContent>
                    <w:p w:rsidR="001233E8" w:rsidRDefault="001233E8" w:rsidP="001233E8">
                      <w:pPr>
                        <w:pStyle w:val="Quote"/>
                        <w:pBdr>
                          <w:top w:val="single" w:sz="48" w:space="8" w:color="4F81BD" w:themeColor="accent1"/>
                          <w:bottom w:val="single" w:sz="48" w:space="8" w:color="4F81BD" w:themeColor="accent1"/>
                        </w:pBdr>
                        <w:spacing w:line="300" w:lineRule="auto"/>
                        <w:rPr>
                          <w:color w:val="4F81BD" w:themeColor="accent1"/>
                          <w:sz w:val="24"/>
                        </w:rPr>
                      </w:pPr>
                      <w:r>
                        <w:rPr>
                          <w:color w:val="4F81BD" w:themeColor="accent1"/>
                          <w:sz w:val="24"/>
                        </w:rPr>
                        <w:t>Lakeview College of Nursing</w:t>
                      </w:r>
                    </w:p>
                    <w:p w:rsidR="001233E8" w:rsidRDefault="001233E8" w:rsidP="001233E8">
                      <w:pPr>
                        <w:rPr>
                          <w:rFonts w:eastAsiaTheme="minorHAnsi"/>
                          <w:lang w:eastAsia="ja-JP"/>
                        </w:rPr>
                      </w:pPr>
                      <w:r>
                        <w:rPr>
                          <w:rFonts w:eastAsiaTheme="minorHAnsi"/>
                          <w:lang w:eastAsia="ja-JP"/>
                        </w:rPr>
                        <w:t>903 N. Logan Ave</w:t>
                      </w:r>
                    </w:p>
                    <w:p w:rsidR="001233E8" w:rsidRPr="001233E8" w:rsidRDefault="001233E8" w:rsidP="001233E8">
                      <w:pPr>
                        <w:rPr>
                          <w:rFonts w:eastAsiaTheme="minorHAnsi"/>
                          <w:lang w:eastAsia="ja-JP"/>
                        </w:rPr>
                      </w:pPr>
                      <w:r>
                        <w:rPr>
                          <w:rFonts w:eastAsiaTheme="minorHAnsi"/>
                          <w:lang w:eastAsia="ja-JP"/>
                        </w:rPr>
                        <w:t>Danville, IL 61832</w:t>
                      </w:r>
                    </w:p>
                  </w:txbxContent>
                </v:textbox>
                <w10:wrap type="square" anchorx="margin" anchory="line"/>
              </v:shape>
            </w:pict>
          </mc:Fallback>
        </mc:AlternateContent>
      </w:r>
      <w:r w:rsidR="00F90E5C" w:rsidRPr="00F90E5C">
        <w:rPr>
          <w:rFonts w:ascii="Gill Sans MT" w:hAnsi="Gill Sans MT"/>
          <w14:ligatures w14:val="none"/>
        </w:rPr>
        <w:t>Break</w:t>
      </w:r>
    </w:p>
    <w:p w:rsidR="00F90E5C" w:rsidRPr="00F90E5C" w:rsidRDefault="00F90E5C" w:rsidP="00F90E5C">
      <w:pPr>
        <w:widowControl w:val="0"/>
        <w:spacing w:line="360" w:lineRule="auto"/>
        <w:rPr>
          <w:rFonts w:ascii="Gill Sans MT" w:hAnsi="Gill Sans MT"/>
          <w:b/>
          <w:bCs/>
          <w14:ligatures w14:val="none"/>
        </w:rPr>
      </w:pPr>
      <w:r w:rsidRPr="00F90E5C">
        <w:rPr>
          <w:rFonts w:ascii="Gill Sans MT" w:hAnsi="Gill Sans MT"/>
          <w:b/>
          <w:bCs/>
          <w14:ligatures w14:val="none"/>
        </w:rPr>
        <w:t>11:00 a.m.-11:45 a.m.:</w:t>
      </w:r>
    </w:p>
    <w:p w:rsidR="00F90E5C" w:rsidRPr="00F90E5C" w:rsidRDefault="001233E8" w:rsidP="00F90E5C">
      <w:pPr>
        <w:widowControl w:val="0"/>
        <w:rPr>
          <w:rFonts w:ascii="Gill Sans MT" w:hAnsi="Gill Sans MT"/>
          <w:b/>
          <w:bCs/>
          <w14:ligatures w14:val="none"/>
        </w:rPr>
      </w:pPr>
      <w:r>
        <w:rPr>
          <w:rFonts w:ascii="Gill Sans MT" w:hAnsi="Gill Sans MT"/>
          <w14:ligatures w14:val="none"/>
        </w:rPr>
        <w:t>Legacy</w:t>
      </w:r>
      <w:r w:rsidR="00F90E5C" w:rsidRPr="00F90E5C">
        <w:rPr>
          <w:rFonts w:ascii="Gill Sans MT" w:hAnsi="Gill Sans MT"/>
          <w14:ligatures w14:val="none"/>
        </w:rPr>
        <w:t xml:space="preserve"> Presentations</w:t>
      </w:r>
      <w:r w:rsidR="00F90E5C" w:rsidRPr="00F90E5C">
        <w:rPr>
          <w:rFonts w:ascii="Gill Sans MT" w:hAnsi="Gill Sans MT"/>
          <w:b/>
          <w:bCs/>
          <w14:ligatures w14:val="none"/>
        </w:rPr>
        <w:t xml:space="preserve"> </w:t>
      </w:r>
    </w:p>
    <w:p w:rsidR="00F90E5C" w:rsidRPr="00F90E5C" w:rsidRDefault="00F90E5C" w:rsidP="00F90E5C">
      <w:pPr>
        <w:widowControl w:val="0"/>
        <w:spacing w:line="360" w:lineRule="auto"/>
        <w:rPr>
          <w:rFonts w:ascii="Gill Sans MT" w:hAnsi="Gill Sans MT"/>
          <w:b/>
          <w:bCs/>
          <w14:ligatures w14:val="none"/>
        </w:rPr>
      </w:pPr>
      <w:r w:rsidRPr="00F90E5C">
        <w:rPr>
          <w:rFonts w:ascii="Gill Sans MT" w:hAnsi="Gill Sans MT"/>
          <w:b/>
          <w:bCs/>
          <w14:ligatures w14:val="none"/>
        </w:rPr>
        <w:t>11:45 a.m.-12:00 p.m.:</w:t>
      </w:r>
    </w:p>
    <w:p w:rsidR="00F90E5C" w:rsidRPr="00F90E5C" w:rsidRDefault="00F90E5C" w:rsidP="00F90E5C">
      <w:pPr>
        <w:widowControl w:val="0"/>
        <w:spacing w:line="360" w:lineRule="auto"/>
        <w:rPr>
          <w:rFonts w:ascii="Gill Sans MT" w:hAnsi="Gill Sans MT"/>
          <w:bCs/>
          <w14:ligatures w14:val="none"/>
        </w:rPr>
      </w:pPr>
      <w:r w:rsidRPr="00F90E5C">
        <w:rPr>
          <w:rFonts w:ascii="Gill Sans MT" w:hAnsi="Gill Sans MT"/>
          <w:bCs/>
          <w14:ligatures w14:val="none"/>
        </w:rPr>
        <w:t>Honor Society presented by</w:t>
      </w:r>
    </w:p>
    <w:p w:rsidR="00F90E5C" w:rsidRPr="00F90E5C" w:rsidRDefault="00F90E5C" w:rsidP="00F90E5C">
      <w:pPr>
        <w:widowControl w:val="0"/>
        <w:spacing w:line="360" w:lineRule="auto"/>
        <w:rPr>
          <w:rFonts w:ascii="Gill Sans MT" w:hAnsi="Gill Sans MT"/>
          <w:bCs/>
          <w14:ligatures w14:val="none"/>
        </w:rPr>
      </w:pPr>
      <w:r w:rsidRPr="00F90E5C">
        <w:rPr>
          <w:rFonts w:ascii="Gill Sans MT" w:hAnsi="Gill Sans MT"/>
          <w:bCs/>
          <w14:ligatures w14:val="none"/>
        </w:rPr>
        <w:t xml:space="preserve">Amanda </w:t>
      </w:r>
      <w:proofErr w:type="spellStart"/>
      <w:r w:rsidRPr="00F90E5C">
        <w:rPr>
          <w:rFonts w:ascii="Gill Sans MT" w:hAnsi="Gill Sans MT"/>
          <w:bCs/>
          <w14:ligatures w14:val="none"/>
        </w:rPr>
        <w:t>Denno</w:t>
      </w:r>
      <w:proofErr w:type="spellEnd"/>
    </w:p>
    <w:p w:rsidR="00F90E5C" w:rsidRPr="00FA2791" w:rsidRDefault="00F90E5C" w:rsidP="00F90E5C">
      <w:pPr>
        <w:widowControl w:val="0"/>
        <w:spacing w:line="360" w:lineRule="auto"/>
        <w:rPr>
          <w:rFonts w:ascii="Gill Sans MT" w:hAnsi="Gill Sans MT"/>
          <w:bCs/>
          <w:sz w:val="32"/>
          <w:szCs w:val="32"/>
          <w14:ligatures w14:val="none"/>
        </w:rPr>
      </w:pPr>
    </w:p>
    <w:p w:rsidR="00F90E5C" w:rsidRPr="00FA2791" w:rsidRDefault="00F90E5C" w:rsidP="00F90E5C">
      <w:pPr>
        <w:widowControl w:val="0"/>
        <w:rPr>
          <w:rFonts w:ascii="Gill Sans MT" w:hAnsi="Gill Sans MT"/>
          <w:b/>
          <w:bCs/>
          <w:sz w:val="32"/>
          <w:szCs w:val="32"/>
          <w14:ligatures w14:val="none"/>
        </w:rPr>
      </w:pPr>
    </w:p>
    <w:p w:rsidR="00F90E5C" w:rsidRDefault="00F90E5C" w:rsidP="00F90E5C">
      <w:pPr>
        <w:widowControl w:val="0"/>
        <w:rPr>
          <w:rFonts w:ascii="Gill Sans MT" w:hAnsi="Gill Sans MT"/>
          <w:sz w:val="32"/>
          <w:szCs w:val="32"/>
          <w14:ligatures w14:val="none"/>
        </w:rPr>
      </w:pPr>
    </w:p>
    <w:p w:rsidR="00F90E5C" w:rsidRDefault="00F90E5C" w:rsidP="00F90E5C">
      <w:pPr>
        <w:widowControl w:val="0"/>
        <w:rPr>
          <w:rFonts w:ascii="Gill Sans MT" w:hAnsi="Gill Sans MT"/>
          <w:sz w:val="32"/>
          <w:szCs w:val="32"/>
          <w14:ligatures w14:val="none"/>
        </w:rPr>
      </w:pPr>
    </w:p>
    <w:p w:rsidR="00F90E5C" w:rsidRDefault="00F90E5C" w:rsidP="00F90E5C">
      <w:pPr>
        <w:widowControl w:val="0"/>
        <w:rPr>
          <w:rFonts w:ascii="Gill Sans MT" w:hAnsi="Gill Sans MT"/>
          <w:sz w:val="32"/>
          <w:szCs w:val="32"/>
          <w14:ligatures w14:val="none"/>
        </w:rPr>
      </w:pPr>
    </w:p>
    <w:p w:rsidR="00F90E5C" w:rsidRDefault="00F90E5C" w:rsidP="00F90E5C">
      <w:pPr>
        <w:widowControl w:val="0"/>
        <w:rPr>
          <w:rFonts w:ascii="Gill Sans MT" w:hAnsi="Gill Sans MT"/>
          <w:sz w:val="32"/>
          <w:szCs w:val="32"/>
          <w14:ligatures w14:val="none"/>
        </w:rPr>
      </w:pPr>
    </w:p>
    <w:p w:rsidR="00F90E5C" w:rsidRDefault="00F90E5C" w:rsidP="00F90E5C">
      <w:pPr>
        <w:widowControl w:val="0"/>
        <w:rPr>
          <w:rFonts w:ascii="Gill Sans MT" w:hAnsi="Gill Sans MT"/>
          <w:sz w:val="32"/>
          <w:szCs w:val="32"/>
          <w14:ligatures w14:val="none"/>
        </w:rPr>
      </w:pPr>
    </w:p>
    <w:p w:rsidR="00F90E5C" w:rsidRDefault="00F90E5C" w:rsidP="00F90E5C">
      <w:pPr>
        <w:widowControl w:val="0"/>
        <w:rPr>
          <w:rFonts w:ascii="Gill Sans MT" w:hAnsi="Gill Sans MT"/>
          <w:sz w:val="32"/>
          <w:szCs w:val="32"/>
          <w14:ligatures w14:val="none"/>
        </w:rPr>
      </w:pPr>
    </w:p>
    <w:p w:rsidR="00F90E5C" w:rsidRDefault="00F90E5C" w:rsidP="00F90E5C">
      <w:pPr>
        <w:widowControl w:val="0"/>
        <w:rPr>
          <w:rFonts w:ascii="Gill Sans MT" w:hAnsi="Gill Sans MT"/>
          <w:sz w:val="32"/>
          <w:szCs w:val="32"/>
          <w14:ligatures w14:val="none"/>
        </w:rPr>
      </w:pPr>
    </w:p>
    <w:p w:rsidR="00F90E5C" w:rsidRDefault="00F90E5C" w:rsidP="00612EDE">
      <w:pPr>
        <w:widowControl w:val="0"/>
        <w:spacing w:line="240" w:lineRule="auto"/>
        <w:rPr>
          <w:rFonts w:ascii="Gill Sans MT" w:hAnsi="Gill Sans MT"/>
          <w:sz w:val="32"/>
          <w:szCs w:val="32"/>
          <w14:ligatures w14:val="none"/>
        </w:rPr>
      </w:pPr>
    </w:p>
    <w:p w:rsidR="00612EDE" w:rsidRDefault="00612EDE" w:rsidP="00612EDE">
      <w:pPr>
        <w:widowControl w:val="0"/>
        <w:spacing w:line="240" w:lineRule="auto"/>
        <w:rPr>
          <w:rFonts w:ascii="Gill Sans MT" w:hAnsi="Gill Sans MT"/>
          <w:sz w:val="32"/>
          <w:szCs w:val="32"/>
          <w14:ligatures w14:val="none"/>
        </w:rPr>
      </w:pPr>
    </w:p>
    <w:p w:rsidR="00612EDE" w:rsidRPr="00612EDE" w:rsidRDefault="00612EDE" w:rsidP="00612EDE">
      <w:pPr>
        <w:widowControl w:val="0"/>
        <w:spacing w:line="240" w:lineRule="auto"/>
        <w:jc w:val="center"/>
        <w:rPr>
          <w:rFonts w:ascii="Gill Sans MT" w:hAnsi="Gill Sans MT"/>
          <w:sz w:val="28"/>
          <w:szCs w:val="28"/>
          <w14:ligatures w14:val="none"/>
        </w:rPr>
      </w:pPr>
      <w:r>
        <w:rPr>
          <w:rFonts w:ascii="Gill Sans MT" w:hAnsi="Gill Sans MT"/>
          <w:sz w:val="32"/>
          <w:szCs w:val="32"/>
          <w14:ligatures w14:val="none"/>
        </w:rPr>
        <w:lastRenderedPageBreak/>
        <w:t>Nursing Research Day</w:t>
      </w:r>
    </w:p>
    <w:p w:rsidR="00F90E5C" w:rsidRPr="00F90E5C" w:rsidRDefault="00F90E5C" w:rsidP="00612EDE">
      <w:pPr>
        <w:widowControl w:val="0"/>
        <w:spacing w:line="240" w:lineRule="auto"/>
        <w:jc w:val="center"/>
        <w:rPr>
          <w:rFonts w:ascii="Gill Sans MT" w:hAnsi="Gill Sans MT"/>
          <w:sz w:val="22"/>
          <w:szCs w:val="22"/>
          <w14:ligatures w14:val="none"/>
        </w:rPr>
      </w:pPr>
      <w:r w:rsidRPr="00F90E5C">
        <w:rPr>
          <w:rFonts w:ascii="Gill Sans MT" w:hAnsi="Gill Sans MT"/>
          <w:sz w:val="22"/>
          <w:szCs w:val="22"/>
          <w14:ligatures w14:val="none"/>
        </w:rPr>
        <w:t>Friday, November 9, 2012</w:t>
      </w:r>
    </w:p>
    <w:p w:rsidR="00F90E5C" w:rsidRDefault="00F90E5C" w:rsidP="00612EDE">
      <w:pPr>
        <w:widowControl w:val="0"/>
        <w:spacing w:line="240" w:lineRule="auto"/>
        <w:jc w:val="center"/>
        <w:rPr>
          <w:rFonts w:ascii="Gill Sans MT" w:hAnsi="Gill Sans MT"/>
          <w:sz w:val="22"/>
          <w:szCs w:val="22"/>
          <w14:ligatures w14:val="none"/>
        </w:rPr>
      </w:pPr>
      <w:r w:rsidRPr="00F90E5C">
        <w:rPr>
          <w:rFonts w:ascii="Gill Sans MT" w:hAnsi="Gill Sans MT"/>
          <w:sz w:val="22"/>
          <w:szCs w:val="22"/>
          <w14:ligatures w14:val="none"/>
        </w:rPr>
        <w:t>8:00 a.m. to 12:00 p.m.</w:t>
      </w:r>
    </w:p>
    <w:p w:rsidR="00612EDE" w:rsidRDefault="00612EDE" w:rsidP="00612EDE">
      <w:pPr>
        <w:widowControl w:val="0"/>
        <w:spacing w:line="240" w:lineRule="auto"/>
        <w:jc w:val="center"/>
        <w:rPr>
          <w:rFonts w:ascii="Gill Sans MT" w:hAnsi="Gill Sans MT"/>
          <w:sz w:val="22"/>
          <w:szCs w:val="22"/>
          <w14:ligatures w14:val="none"/>
        </w:rPr>
      </w:pPr>
      <w:r>
        <w:rPr>
          <w:rFonts w:ascii="Gill Sans MT" w:hAnsi="Gill Sans MT"/>
          <w:sz w:val="22"/>
          <w:szCs w:val="22"/>
          <w14:ligatures w14:val="none"/>
        </w:rPr>
        <w:t xml:space="preserve">Salisbury Church </w:t>
      </w:r>
    </w:p>
    <w:p w:rsidR="00612EDE" w:rsidRDefault="00612EDE" w:rsidP="00612EDE">
      <w:pPr>
        <w:widowControl w:val="0"/>
        <w:spacing w:line="240" w:lineRule="auto"/>
        <w:jc w:val="center"/>
        <w:rPr>
          <w:rFonts w:ascii="Gill Sans MT" w:hAnsi="Gill Sans MT"/>
          <w:sz w:val="22"/>
          <w:szCs w:val="22"/>
          <w14:ligatures w14:val="none"/>
        </w:rPr>
      </w:pPr>
      <w:r>
        <w:rPr>
          <w:rFonts w:ascii="Gill Sans MT" w:hAnsi="Gill Sans MT"/>
          <w:sz w:val="22"/>
          <w:szCs w:val="22"/>
          <w14:ligatures w14:val="none"/>
        </w:rPr>
        <w:t>2190 County Hwy 5</w:t>
      </w:r>
    </w:p>
    <w:p w:rsidR="00612EDE" w:rsidRDefault="00612EDE" w:rsidP="00612EDE">
      <w:pPr>
        <w:widowControl w:val="0"/>
        <w:spacing w:line="240" w:lineRule="auto"/>
        <w:jc w:val="center"/>
        <w:rPr>
          <w:rFonts w:ascii="Gill Sans MT" w:hAnsi="Gill Sans MT"/>
          <w:sz w:val="22"/>
          <w:szCs w:val="22"/>
          <w14:ligatures w14:val="none"/>
        </w:rPr>
      </w:pPr>
      <w:r>
        <w:rPr>
          <w:rFonts w:ascii="Gill Sans MT" w:hAnsi="Gill Sans MT"/>
          <w:sz w:val="22"/>
          <w:szCs w:val="22"/>
          <w14:ligatures w14:val="none"/>
        </w:rPr>
        <w:t>Charleston, IL</w:t>
      </w:r>
    </w:p>
    <w:p w:rsidR="00612EDE" w:rsidRDefault="00612EDE" w:rsidP="00612EDE">
      <w:pPr>
        <w:widowControl w:val="0"/>
        <w:rPr>
          <w:rFonts w:ascii="Gill Sans MT" w:hAnsi="Gill Sans MT"/>
          <w:sz w:val="22"/>
          <w:szCs w:val="22"/>
          <w14:ligatures w14:val="none"/>
        </w:rPr>
      </w:pPr>
    </w:p>
    <w:p w:rsidR="001233E8" w:rsidRPr="00F90E5C" w:rsidRDefault="00612EDE" w:rsidP="003D36E2">
      <w:pPr>
        <w:widowControl w:val="0"/>
        <w:jc w:val="center"/>
        <w:rPr>
          <w:rFonts w:ascii="Gill Sans MT" w:hAnsi="Gill Sans MT"/>
          <w:sz w:val="22"/>
          <w:szCs w:val="22"/>
          <w14:ligatures w14:val="none"/>
        </w:rPr>
      </w:pPr>
      <w:bookmarkStart w:id="0" w:name="_GoBack"/>
      <w:bookmarkEnd w:id="0"/>
      <w:r>
        <w:rPr>
          <w:noProof/>
        </w:rPr>
        <mc:AlternateContent>
          <mc:Choice Requires="wps">
            <w:drawing>
              <wp:anchor distT="0" distB="0" distL="114300" distR="114300" simplePos="0" relativeHeight="251659264" behindDoc="0" locked="0" layoutInCell="0" allowOverlap="1" wp14:anchorId="1A4E7F66" wp14:editId="507A1E55">
                <wp:simplePos x="0" y="0"/>
                <wp:positionH relativeFrom="page">
                  <wp:posOffset>7153275</wp:posOffset>
                </wp:positionH>
                <wp:positionV relativeFrom="page">
                  <wp:posOffset>5010150</wp:posOffset>
                </wp:positionV>
                <wp:extent cx="2428875" cy="2181225"/>
                <wp:effectExtent l="38100" t="38100" r="47625" b="4762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2181225"/>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1233E8" w:rsidRDefault="001233E8" w:rsidP="001233E8">
                            <w:pPr>
                              <w:spacing w:after="0" w:line="360" w:lineRule="auto"/>
                              <w:jc w:val="center"/>
                              <w:rPr>
                                <w:sz w:val="24"/>
                                <w:szCs w:val="24"/>
                              </w:rPr>
                            </w:pPr>
                            <w:r w:rsidRPr="00E327FC">
                              <w:rPr>
                                <w:sz w:val="24"/>
                                <w:szCs w:val="24"/>
                              </w:rPr>
                              <w:t>Evidence-Based Geriatric Assessment Tools</w:t>
                            </w:r>
                            <w:proofErr w:type="gramStart"/>
                            <w:r w:rsidRPr="00E327FC">
                              <w:rPr>
                                <w:sz w:val="24"/>
                                <w:szCs w:val="24"/>
                              </w:rPr>
                              <w:t>:</w:t>
                            </w:r>
                            <w:proofErr w:type="gramEnd"/>
                            <w:r w:rsidRPr="00E327FC">
                              <w:rPr>
                                <w:sz w:val="24"/>
                                <w:szCs w:val="24"/>
                              </w:rPr>
                              <w:br/>
                              <w:t>“Trying Them Out” To Improve Outcomes in Older Adults</w:t>
                            </w:r>
                          </w:p>
                          <w:p w:rsidR="001233E8" w:rsidRDefault="001233E8" w:rsidP="001233E8">
                            <w:pPr>
                              <w:spacing w:after="0" w:line="360" w:lineRule="auto"/>
                              <w:jc w:val="center"/>
                              <w:rPr>
                                <w:sz w:val="24"/>
                                <w:szCs w:val="24"/>
                              </w:rPr>
                            </w:pPr>
                            <w:r>
                              <w:rPr>
                                <w:sz w:val="24"/>
                                <w:szCs w:val="24"/>
                              </w:rPr>
                              <w:t>By</w:t>
                            </w:r>
                          </w:p>
                          <w:p w:rsidR="001233E8" w:rsidRPr="00E327FC" w:rsidRDefault="001233E8" w:rsidP="001233E8">
                            <w:pPr>
                              <w:spacing w:after="0" w:line="360" w:lineRule="auto"/>
                              <w:jc w:val="center"/>
                              <w:rPr>
                                <w:rFonts w:asciiTheme="majorHAnsi" w:eastAsiaTheme="majorEastAsia" w:hAnsiTheme="majorHAnsi" w:cstheme="majorBidi"/>
                                <w:i/>
                                <w:iCs/>
                                <w:sz w:val="24"/>
                                <w:szCs w:val="24"/>
                              </w:rPr>
                            </w:pPr>
                            <w:r w:rsidRPr="000A2D28">
                              <w:rPr>
                                <w:rFonts w:ascii="Gill Sans MT" w:hAnsi="Gill Sans MT" w:cs="Segoe UI"/>
                                <w:sz w:val="22"/>
                                <w:szCs w:val="22"/>
                              </w:rPr>
                              <w:t>Margie Williams PhD, RN CNE ANEF</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Text Box 2" o:spid="_x0000_s1027" type="#_x0000_t202" style="position:absolute;left:0;text-align:left;margin-left:563.25pt;margin-top:394.5pt;width:191.25pt;height:171.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" o:allowincell="f" filled="f" strokecolor="#622423" strokeweight="6pt">
                <v:stroke linestyle="thickThin"/>
                <v:textbox inset="10.8pt,7.2pt,10.8pt,7.2pt">
                  <w:txbxContent>
                    <w:p w:rsidR="001233E8" w:rsidRDefault="001233E8" w:rsidP="001233E8">
                      <w:pPr>
                        <w:spacing w:after="0" w:line="360" w:lineRule="auto"/>
                        <w:jc w:val="center"/>
                        <w:rPr>
                          <w:sz w:val="24"/>
                          <w:szCs w:val="24"/>
                        </w:rPr>
                      </w:pPr>
                      <w:r w:rsidRPr="00E327FC">
                        <w:rPr>
                          <w:sz w:val="24"/>
                          <w:szCs w:val="24"/>
                        </w:rPr>
                        <w:t>Evidence-Based Geriatric Assessment Tools</w:t>
                      </w:r>
                      <w:proofErr w:type="gramStart"/>
                      <w:r w:rsidRPr="00E327FC">
                        <w:rPr>
                          <w:sz w:val="24"/>
                          <w:szCs w:val="24"/>
                        </w:rPr>
                        <w:t>:</w:t>
                      </w:r>
                      <w:proofErr w:type="gramEnd"/>
                      <w:r w:rsidRPr="00E327FC">
                        <w:rPr>
                          <w:sz w:val="24"/>
                          <w:szCs w:val="24"/>
                        </w:rPr>
                        <w:br/>
                        <w:t>“Trying Them Out” To Improve Outcomes in Older Adults</w:t>
                      </w:r>
                    </w:p>
                    <w:p w:rsidR="001233E8" w:rsidRDefault="001233E8" w:rsidP="001233E8">
                      <w:pPr>
                        <w:spacing w:after="0" w:line="360" w:lineRule="auto"/>
                        <w:jc w:val="center"/>
                        <w:rPr>
                          <w:sz w:val="24"/>
                          <w:szCs w:val="24"/>
                        </w:rPr>
                      </w:pPr>
                      <w:r>
                        <w:rPr>
                          <w:sz w:val="24"/>
                          <w:szCs w:val="24"/>
                        </w:rPr>
                        <w:t>By</w:t>
                      </w:r>
                    </w:p>
                    <w:p w:rsidR="001233E8" w:rsidRPr="00E327FC" w:rsidRDefault="001233E8" w:rsidP="001233E8">
                      <w:pPr>
                        <w:spacing w:after="0" w:line="360" w:lineRule="auto"/>
                        <w:jc w:val="center"/>
                        <w:rPr>
                          <w:rFonts w:asciiTheme="majorHAnsi" w:eastAsiaTheme="majorEastAsia" w:hAnsiTheme="majorHAnsi" w:cstheme="majorBidi"/>
                          <w:i/>
                          <w:iCs/>
                          <w:sz w:val="24"/>
                          <w:szCs w:val="24"/>
                        </w:rPr>
                      </w:pPr>
                      <w:r w:rsidRPr="000A2D28">
                        <w:rPr>
                          <w:rFonts w:ascii="Gill Sans MT" w:hAnsi="Gill Sans MT" w:cs="Segoe UI"/>
                          <w:sz w:val="22"/>
                          <w:szCs w:val="22"/>
                        </w:rPr>
                        <w:t>Margie Williams PhD, RN CNE ANEF</w:t>
                      </w:r>
                    </w:p>
                  </w:txbxContent>
                </v:textbox>
                <w10:wrap type="square" anchorx="page" anchory="page"/>
              </v:shape>
            </w:pict>
          </mc:Fallback>
        </mc:AlternateContent>
      </w:r>
      <w:r w:rsidR="001233E8">
        <w:rPr>
          <w:rFonts w:ascii="Gill Sans MT" w:hAnsi="Gill Sans MT" w:cs="Segoe UI"/>
          <w:noProof/>
          <w:sz w:val="22"/>
          <w:szCs w:val="22"/>
          <w14:ligatures w14:val="none"/>
          <w14:cntxtAlts w14:val="0"/>
        </w:rPr>
        <w:drawing>
          <wp:inline distT="0" distB="0" distL="0" distR="0" wp14:anchorId="77EA7825" wp14:editId="79101867">
            <wp:extent cx="868245" cy="1214437"/>
            <wp:effectExtent l="0" t="0" r="8255" b="5080"/>
            <wp:docPr id="9" name="Picture 9" descr="C:\Users\cconnerton\AppData\Local\Microsoft\Windows\Temporary Internet Files\Content.IE5\KDJQEYPI\M Willia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connerton\AppData\Local\Microsoft\Windows\Temporary Internet Files\Content.IE5\KDJQEYPI\M William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8218" cy="1214399"/>
                    </a:xfrm>
                    <a:prstGeom prst="rect">
                      <a:avLst/>
                    </a:prstGeom>
                    <a:noFill/>
                    <a:ln>
                      <a:noFill/>
                    </a:ln>
                  </pic:spPr>
                </pic:pic>
              </a:graphicData>
            </a:graphic>
          </wp:inline>
        </w:drawing>
      </w:r>
    </w:p>
    <w:p w:rsidR="00F90E5C" w:rsidRDefault="00F90E5C" w:rsidP="00F90E5C">
      <w:pPr>
        <w:widowControl w:val="0"/>
        <w:rPr>
          <w:rFonts w:ascii="Gill Sans MT" w:hAnsi="Gill Sans MT"/>
          <w:sz w:val="32"/>
          <w:szCs w:val="32"/>
          <w14:ligatures w14:val="none"/>
        </w:rPr>
      </w:pPr>
    </w:p>
    <w:sectPr w:rsidR="00F90E5C" w:rsidSect="00F90E5C">
      <w:pgSz w:w="15840" w:h="12240" w:orient="landscape"/>
      <w:pgMar w:top="1440" w:right="1440" w:bottom="1440" w:left="144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0851B4"/>
    <w:multiLevelType w:val="hybridMultilevel"/>
    <w:tmpl w:val="5FA0D640"/>
    <w:lvl w:ilvl="0" w:tplc="DAB61324">
      <w:start w:val="1"/>
      <w:numFmt w:val="bullet"/>
      <w:lvlText w:val=""/>
      <w:lvlJc w:val="left"/>
      <w:pPr>
        <w:tabs>
          <w:tab w:val="num" w:pos="720"/>
        </w:tabs>
        <w:ind w:left="720" w:hanging="360"/>
      </w:pPr>
      <w:rPr>
        <w:rFonts w:ascii="Wingdings" w:hAnsi="Wingdings" w:hint="default"/>
      </w:rPr>
    </w:lvl>
    <w:lvl w:ilvl="1" w:tplc="C9B49BCC">
      <w:start w:val="1"/>
      <w:numFmt w:val="bullet"/>
      <w:lvlText w:val=""/>
      <w:lvlJc w:val="left"/>
      <w:pPr>
        <w:tabs>
          <w:tab w:val="num" w:pos="1440"/>
        </w:tabs>
        <w:ind w:left="1440" w:hanging="360"/>
      </w:pPr>
      <w:rPr>
        <w:rFonts w:ascii="Wingdings" w:hAnsi="Wingdings" w:hint="default"/>
      </w:rPr>
    </w:lvl>
    <w:lvl w:ilvl="2" w:tplc="67E658D6">
      <w:start w:val="1"/>
      <w:numFmt w:val="bullet"/>
      <w:lvlText w:val=""/>
      <w:lvlJc w:val="left"/>
      <w:pPr>
        <w:tabs>
          <w:tab w:val="num" w:pos="2160"/>
        </w:tabs>
        <w:ind w:left="2160" w:hanging="360"/>
      </w:pPr>
      <w:rPr>
        <w:rFonts w:ascii="Wingdings" w:hAnsi="Wingdings" w:hint="default"/>
      </w:rPr>
    </w:lvl>
    <w:lvl w:ilvl="3" w:tplc="936AE3D2">
      <w:start w:val="1"/>
      <w:numFmt w:val="bullet"/>
      <w:lvlText w:val=""/>
      <w:lvlJc w:val="left"/>
      <w:pPr>
        <w:tabs>
          <w:tab w:val="num" w:pos="2880"/>
        </w:tabs>
        <w:ind w:left="2880" w:hanging="360"/>
      </w:pPr>
      <w:rPr>
        <w:rFonts w:ascii="Wingdings" w:hAnsi="Wingdings" w:hint="default"/>
      </w:rPr>
    </w:lvl>
    <w:lvl w:ilvl="4" w:tplc="7C96F118">
      <w:start w:val="1"/>
      <w:numFmt w:val="bullet"/>
      <w:lvlText w:val=""/>
      <w:lvlJc w:val="left"/>
      <w:pPr>
        <w:tabs>
          <w:tab w:val="num" w:pos="3600"/>
        </w:tabs>
        <w:ind w:left="3600" w:hanging="360"/>
      </w:pPr>
      <w:rPr>
        <w:rFonts w:ascii="Wingdings" w:hAnsi="Wingdings" w:hint="default"/>
      </w:rPr>
    </w:lvl>
    <w:lvl w:ilvl="5" w:tplc="B014744C">
      <w:start w:val="1"/>
      <w:numFmt w:val="bullet"/>
      <w:lvlText w:val=""/>
      <w:lvlJc w:val="left"/>
      <w:pPr>
        <w:tabs>
          <w:tab w:val="num" w:pos="4320"/>
        </w:tabs>
        <w:ind w:left="4320" w:hanging="360"/>
      </w:pPr>
      <w:rPr>
        <w:rFonts w:ascii="Wingdings" w:hAnsi="Wingdings" w:hint="default"/>
      </w:rPr>
    </w:lvl>
    <w:lvl w:ilvl="6" w:tplc="EBFE0C40">
      <w:start w:val="1"/>
      <w:numFmt w:val="bullet"/>
      <w:lvlText w:val=""/>
      <w:lvlJc w:val="left"/>
      <w:pPr>
        <w:tabs>
          <w:tab w:val="num" w:pos="5040"/>
        </w:tabs>
        <w:ind w:left="5040" w:hanging="360"/>
      </w:pPr>
      <w:rPr>
        <w:rFonts w:ascii="Wingdings" w:hAnsi="Wingdings" w:hint="default"/>
      </w:rPr>
    </w:lvl>
    <w:lvl w:ilvl="7" w:tplc="597A167C">
      <w:start w:val="1"/>
      <w:numFmt w:val="bullet"/>
      <w:lvlText w:val=""/>
      <w:lvlJc w:val="left"/>
      <w:pPr>
        <w:tabs>
          <w:tab w:val="num" w:pos="5760"/>
        </w:tabs>
        <w:ind w:left="5760" w:hanging="360"/>
      </w:pPr>
      <w:rPr>
        <w:rFonts w:ascii="Wingdings" w:hAnsi="Wingdings" w:hint="default"/>
      </w:rPr>
    </w:lvl>
    <w:lvl w:ilvl="8" w:tplc="009E2096">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E5C"/>
    <w:rsid w:val="00075E51"/>
    <w:rsid w:val="001233E8"/>
    <w:rsid w:val="003D36E2"/>
    <w:rsid w:val="00612EDE"/>
    <w:rsid w:val="00F90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E5C"/>
    <w:pPr>
      <w:spacing w:after="240" w:line="480" w:lineRule="auto"/>
    </w:pPr>
    <w:rPr>
      <w:rFonts w:ascii="Garamond" w:eastAsia="Times New Roman" w:hAnsi="Garamond"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3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3E8"/>
    <w:rPr>
      <w:rFonts w:ascii="Tahoma" w:eastAsia="Times New Roman" w:hAnsi="Tahoma" w:cs="Tahoma"/>
      <w:color w:val="000000"/>
      <w:kern w:val="28"/>
      <w:sz w:val="16"/>
      <w:szCs w:val="16"/>
      <w14:ligatures w14:val="standard"/>
      <w14:cntxtAlts/>
    </w:rPr>
  </w:style>
  <w:style w:type="paragraph" w:styleId="Quote">
    <w:name w:val="Quote"/>
    <w:basedOn w:val="Normal"/>
    <w:next w:val="Normal"/>
    <w:link w:val="QuoteChar"/>
    <w:uiPriority w:val="29"/>
    <w:qFormat/>
    <w:rsid w:val="001233E8"/>
    <w:pPr>
      <w:spacing w:after="200" w:line="276" w:lineRule="auto"/>
    </w:pPr>
    <w:rPr>
      <w:rFonts w:asciiTheme="minorHAnsi" w:eastAsiaTheme="minorEastAsia" w:hAnsiTheme="minorHAnsi" w:cstheme="minorBidi"/>
      <w:i/>
      <w:iCs/>
      <w:color w:val="000000" w:themeColor="text1"/>
      <w:kern w:val="0"/>
      <w:sz w:val="22"/>
      <w:szCs w:val="22"/>
      <w:lang w:eastAsia="ja-JP"/>
      <w14:ligatures w14:val="none"/>
      <w14:cntxtAlts w14:val="0"/>
    </w:rPr>
  </w:style>
  <w:style w:type="character" w:customStyle="1" w:styleId="QuoteChar">
    <w:name w:val="Quote Char"/>
    <w:basedOn w:val="DefaultParagraphFont"/>
    <w:link w:val="Quote"/>
    <w:uiPriority w:val="29"/>
    <w:rsid w:val="001233E8"/>
    <w:rPr>
      <w:rFonts w:eastAsiaTheme="minorEastAsia"/>
      <w:i/>
      <w:iCs/>
      <w:color w:val="000000" w:themeColor="text1"/>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E5C"/>
    <w:pPr>
      <w:spacing w:after="240" w:line="480" w:lineRule="auto"/>
    </w:pPr>
    <w:rPr>
      <w:rFonts w:ascii="Garamond" w:eastAsia="Times New Roman" w:hAnsi="Garamond"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3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3E8"/>
    <w:rPr>
      <w:rFonts w:ascii="Tahoma" w:eastAsia="Times New Roman" w:hAnsi="Tahoma" w:cs="Tahoma"/>
      <w:color w:val="000000"/>
      <w:kern w:val="28"/>
      <w:sz w:val="16"/>
      <w:szCs w:val="16"/>
      <w14:ligatures w14:val="standard"/>
      <w14:cntxtAlts/>
    </w:rPr>
  </w:style>
  <w:style w:type="paragraph" w:styleId="Quote">
    <w:name w:val="Quote"/>
    <w:basedOn w:val="Normal"/>
    <w:next w:val="Normal"/>
    <w:link w:val="QuoteChar"/>
    <w:uiPriority w:val="29"/>
    <w:qFormat/>
    <w:rsid w:val="001233E8"/>
    <w:pPr>
      <w:spacing w:after="200" w:line="276" w:lineRule="auto"/>
    </w:pPr>
    <w:rPr>
      <w:rFonts w:asciiTheme="minorHAnsi" w:eastAsiaTheme="minorEastAsia" w:hAnsiTheme="minorHAnsi" w:cstheme="minorBidi"/>
      <w:i/>
      <w:iCs/>
      <w:color w:val="000000" w:themeColor="text1"/>
      <w:kern w:val="0"/>
      <w:sz w:val="22"/>
      <w:szCs w:val="22"/>
      <w:lang w:eastAsia="ja-JP"/>
      <w14:ligatures w14:val="none"/>
      <w14:cntxtAlts w14:val="0"/>
    </w:rPr>
  </w:style>
  <w:style w:type="character" w:customStyle="1" w:styleId="QuoteChar">
    <w:name w:val="Quote Char"/>
    <w:basedOn w:val="DefaultParagraphFont"/>
    <w:link w:val="Quote"/>
    <w:uiPriority w:val="29"/>
    <w:rsid w:val="001233E8"/>
    <w:rPr>
      <w:rFonts w:eastAsiaTheme="minorEastAsia"/>
      <w:i/>
      <w:iCs/>
      <w:color w:val="000000" w:themeColor="text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cp:lastPrinted>2012-10-23T16:31:00Z</cp:lastPrinted>
  <dcterms:created xsi:type="dcterms:W3CDTF">2012-10-23T15:38:00Z</dcterms:created>
  <dcterms:modified xsi:type="dcterms:W3CDTF">2012-10-23T16:33:00Z</dcterms:modified>
</cp:coreProperties>
</file>