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67" w:rsidRPr="00CB25B2" w:rsidRDefault="005C6567" w:rsidP="00750AD4">
      <w:pPr>
        <w:pStyle w:val="APA"/>
        <w:rPr>
          <w:sz w:val="20"/>
        </w:rPr>
      </w:pPr>
      <w:bookmarkStart w:id="0" w:name="_GoBack"/>
      <w:bookmarkEnd w:id="0"/>
    </w:p>
    <w:p w:rsidR="005C6567" w:rsidRPr="00CB25B2" w:rsidRDefault="005C6567" w:rsidP="00750AD4">
      <w:pPr>
        <w:pStyle w:val="APA"/>
        <w:rPr>
          <w:sz w:val="20"/>
        </w:rPr>
      </w:pPr>
    </w:p>
    <w:p w:rsidR="005C6567" w:rsidRPr="00CB25B2" w:rsidRDefault="005C6567" w:rsidP="00750AD4">
      <w:pPr>
        <w:pStyle w:val="APA"/>
        <w:rPr>
          <w:sz w:val="20"/>
        </w:rPr>
      </w:pPr>
    </w:p>
    <w:p w:rsidR="005C6567" w:rsidRPr="00CB25B2" w:rsidRDefault="005C6567" w:rsidP="00750AD4">
      <w:pPr>
        <w:pStyle w:val="APA"/>
        <w:rPr>
          <w:sz w:val="20"/>
        </w:rPr>
      </w:pPr>
    </w:p>
    <w:p w:rsidR="005C6567" w:rsidRPr="00CB25B2" w:rsidRDefault="005C6567" w:rsidP="00750AD4">
      <w:pPr>
        <w:pStyle w:val="APA"/>
        <w:rPr>
          <w:sz w:val="20"/>
        </w:rPr>
      </w:pPr>
    </w:p>
    <w:p w:rsidR="005C6567" w:rsidRPr="00CB25B2" w:rsidRDefault="005C6567" w:rsidP="005B2970">
      <w:pPr>
        <w:pStyle w:val="APA"/>
        <w:ind w:firstLine="0"/>
        <w:rPr>
          <w:sz w:val="20"/>
        </w:rPr>
      </w:pPr>
    </w:p>
    <w:p w:rsidR="005C6567" w:rsidRPr="00CB25B2" w:rsidRDefault="005C6567" w:rsidP="005B2970">
      <w:pPr>
        <w:pStyle w:val="APA"/>
        <w:ind w:firstLine="0"/>
        <w:rPr>
          <w:sz w:val="20"/>
        </w:rPr>
      </w:pPr>
    </w:p>
    <w:p w:rsidR="005C6567" w:rsidRPr="00CB25B2" w:rsidRDefault="005C6567" w:rsidP="00750AD4">
      <w:pPr>
        <w:pStyle w:val="APAHeadingCenter"/>
        <w:rPr>
          <w:sz w:val="20"/>
        </w:rPr>
      </w:pPr>
      <w:bookmarkStart w:id="1" w:name="bmTitlePageTitle"/>
      <w:r w:rsidRPr="00CB25B2">
        <w:rPr>
          <w:sz w:val="20"/>
        </w:rPr>
        <w:t>Evidence-Based Protocol</w:t>
      </w:r>
      <w:bookmarkEnd w:id="1"/>
    </w:p>
    <w:p w:rsidR="005C6567" w:rsidRPr="00CB25B2" w:rsidRDefault="005C6567" w:rsidP="00750AD4">
      <w:pPr>
        <w:pStyle w:val="APAHeadingCenter"/>
        <w:rPr>
          <w:sz w:val="20"/>
        </w:rPr>
      </w:pPr>
      <w:bookmarkStart w:id="2" w:name="bmTitlePageName"/>
      <w:r w:rsidRPr="00CB25B2">
        <w:rPr>
          <w:sz w:val="20"/>
        </w:rPr>
        <w:t>Heather Rush</w:t>
      </w:r>
      <w:bookmarkEnd w:id="2"/>
    </w:p>
    <w:p w:rsidR="005C6567" w:rsidRPr="00CB25B2" w:rsidRDefault="005C6567" w:rsidP="00750AD4">
      <w:pPr>
        <w:pStyle w:val="APAHeadingCenter"/>
        <w:rPr>
          <w:sz w:val="20"/>
        </w:rPr>
      </w:pPr>
      <w:bookmarkStart w:id="3" w:name="bmTitlePageInst"/>
      <w:r w:rsidRPr="00CB25B2">
        <w:rPr>
          <w:sz w:val="20"/>
        </w:rPr>
        <w:t xml:space="preserve">Lakeview </w:t>
      </w:r>
      <w:smartTag w:uri="urn:schemas-microsoft-com:office:smarttags" w:element="place">
        <w:smartTag w:uri="urn:schemas-microsoft-com:office:smarttags" w:element="PlaceType">
          <w:r w:rsidRPr="00CB25B2">
            <w:rPr>
              <w:sz w:val="20"/>
            </w:rPr>
            <w:t>College</w:t>
          </w:r>
        </w:smartTag>
        <w:r w:rsidRPr="00CB25B2">
          <w:rPr>
            <w:sz w:val="20"/>
          </w:rPr>
          <w:t xml:space="preserve"> of </w:t>
        </w:r>
        <w:smartTag w:uri="urn:schemas-microsoft-com:office:smarttags" w:element="PlaceName">
          <w:r w:rsidRPr="00CB25B2">
            <w:rPr>
              <w:sz w:val="20"/>
            </w:rPr>
            <w:t>Nursing</w:t>
          </w:r>
        </w:smartTag>
      </w:smartTag>
      <w:bookmarkEnd w:id="3"/>
    </w:p>
    <w:p w:rsidR="005C6567" w:rsidRPr="00CB25B2" w:rsidRDefault="005C6567" w:rsidP="00750AD4">
      <w:pPr>
        <w:pStyle w:val="APAHeadingCenter"/>
        <w:rPr>
          <w:sz w:val="20"/>
        </w:rPr>
      </w:pPr>
      <w:bookmarkStart w:id="4" w:name="bmTitleAdd1"/>
      <w:r w:rsidRPr="00CB25B2">
        <w:rPr>
          <w:sz w:val="20"/>
        </w:rPr>
        <w:t>Nursing Research</w:t>
      </w:r>
      <w:bookmarkEnd w:id="4"/>
    </w:p>
    <w:p w:rsidR="005C6567" w:rsidRPr="00CB25B2" w:rsidRDefault="005C6567" w:rsidP="005B2970">
      <w:pPr>
        <w:pStyle w:val="APAHeadingCenter"/>
        <w:rPr>
          <w:sz w:val="20"/>
        </w:rPr>
      </w:pPr>
      <w:bookmarkStart w:id="5" w:name="bmTitleAdd2"/>
      <w:r w:rsidRPr="00CB25B2">
        <w:rPr>
          <w:sz w:val="20"/>
        </w:rPr>
        <w:t>N302</w:t>
      </w:r>
      <w:bookmarkStart w:id="6" w:name="bmTitleAdd3"/>
      <w:bookmarkEnd w:id="5"/>
      <w:bookmarkEnd w:id="6"/>
    </w:p>
    <w:p w:rsidR="005C6567" w:rsidRPr="00CB25B2" w:rsidRDefault="005C6567" w:rsidP="00750AD4">
      <w:pPr>
        <w:pStyle w:val="APAHeadingCenter"/>
        <w:rPr>
          <w:sz w:val="20"/>
        </w:rPr>
      </w:pPr>
      <w:bookmarkStart w:id="7" w:name="bmTitleAdd4"/>
      <w:r w:rsidRPr="00CB25B2">
        <w:rPr>
          <w:sz w:val="20"/>
        </w:rPr>
        <w:t>July 27, 2012</w:t>
      </w:r>
      <w:bookmarkEnd w:id="7"/>
    </w:p>
    <w:p w:rsidR="005C6567" w:rsidRPr="00CB25B2" w:rsidRDefault="005C6567" w:rsidP="00750AD4">
      <w:pPr>
        <w:pStyle w:val="APA"/>
        <w:rPr>
          <w:sz w:val="20"/>
        </w:rPr>
        <w:sectPr w:rsidR="005C6567" w:rsidRPr="00CB25B2" w:rsidSect="00750AD4">
          <w:headerReference w:type="default" r:id="rId6"/>
          <w:headerReference w:type="first" r:id="rId7"/>
          <w:pgSz w:w="12240" w:h="15840" w:code="1"/>
          <w:pgMar w:top="1440" w:right="1440" w:bottom="1440" w:left="1440" w:header="720" w:footer="720" w:gutter="0"/>
          <w:cols w:space="720"/>
          <w:titlePg/>
          <w:docGrid w:linePitch="360"/>
        </w:sectPr>
      </w:pPr>
    </w:p>
    <w:p w:rsidR="005C6567" w:rsidRPr="00CB25B2" w:rsidRDefault="005C6567" w:rsidP="00750AD4">
      <w:pPr>
        <w:pStyle w:val="APA"/>
        <w:rPr>
          <w:sz w:val="20"/>
        </w:rPr>
        <w:sectPr w:rsidR="005C6567" w:rsidRPr="00CB25B2" w:rsidSect="00750AD4">
          <w:headerReference w:type="first" r:id="rId8"/>
          <w:type w:val="continuous"/>
          <w:pgSz w:w="12240" w:h="15840" w:code="1"/>
          <w:pgMar w:top="1440" w:right="1440" w:bottom="1440" w:left="1440" w:header="720" w:footer="720" w:gutter="0"/>
          <w:cols w:space="720"/>
          <w:titlePg/>
          <w:docGrid w:linePitch="360"/>
        </w:sectPr>
      </w:pPr>
    </w:p>
    <w:p w:rsidR="005C6567" w:rsidRPr="00CB25B2" w:rsidRDefault="005C6567" w:rsidP="005B2970">
      <w:pPr>
        <w:pStyle w:val="APAHeadingCenter"/>
        <w:rPr>
          <w:sz w:val="20"/>
        </w:rPr>
      </w:pPr>
      <w:bookmarkStart w:id="8" w:name="bmFirstPageTitle"/>
      <w:r w:rsidRPr="00CB25B2">
        <w:rPr>
          <w:sz w:val="20"/>
        </w:rPr>
        <w:t>Evidence-Based Protocol</w:t>
      </w:r>
      <w:bookmarkEnd w:id="8"/>
    </w:p>
    <w:p w:rsidR="005C6567" w:rsidRPr="00CB25B2" w:rsidRDefault="005C6567" w:rsidP="005B2970">
      <w:pPr>
        <w:spacing w:line="480" w:lineRule="auto"/>
        <w:ind w:firstLine="720"/>
        <w:rPr>
          <w:sz w:val="20"/>
          <w:szCs w:val="20"/>
        </w:rPr>
      </w:pPr>
      <w:r w:rsidRPr="00CB25B2">
        <w:rPr>
          <w:sz w:val="20"/>
          <w:szCs w:val="20"/>
        </w:rPr>
        <w:t>There are many precautions to consider as a practicing nurse when caring and treating hospitalized patients. When providing patient-care many protocols were established to assist in the prevention, management, diagnoses, treatment and reduction in the risk of infections such as MRSA, pneumonia, and catheter-associated urinary tract infections. In addition, guidelines provide a foundation for health-care providers like nurses to decide whether or not certain types of care are beneficial for patients. In reference to protocols the “Catheter-Associated UTI’s. In: Guideline on Urological Infections” by Grabe, Bishop, Bjerklund-Johansen, Botto, Cek, Lobel,</w:t>
      </w:r>
      <w:r>
        <w:rPr>
          <w:sz w:val="20"/>
          <w:szCs w:val="20"/>
        </w:rPr>
        <w:t xml:space="preserve"> </w:t>
      </w:r>
      <w:r w:rsidRPr="00CB25B2">
        <w:rPr>
          <w:sz w:val="20"/>
          <w:szCs w:val="20"/>
        </w:rPr>
        <w:t xml:space="preserve">Naber, Palou, and Wagenlehner (2011) formulated a guideline for catheter-associated urinary tract infections (UTI’s) to decrease the rate of UTI’s from evolving. The protocols suggest that the interventions and practices should be taken into consideration when providing patient care due to the fact the information provided are evidence-based (Grabe et al., 2011). </w:t>
      </w:r>
    </w:p>
    <w:p w:rsidR="005C6567" w:rsidRPr="00CB25B2" w:rsidRDefault="005C6567" w:rsidP="005B2970">
      <w:pPr>
        <w:spacing w:line="480" w:lineRule="auto"/>
        <w:ind w:firstLine="720"/>
        <w:rPr>
          <w:sz w:val="20"/>
          <w:szCs w:val="20"/>
        </w:rPr>
      </w:pPr>
      <w:r w:rsidRPr="00CB25B2">
        <w:rPr>
          <w:sz w:val="20"/>
          <w:szCs w:val="20"/>
        </w:rPr>
        <w:t>The implementation of guideline practices aims at the possibility of preventing UTI’s in patients who are introduced to catheters; therefore the The “Catheter-Associated UTI’s. In: Guideline on Urological Infections” by Grabe et al. (2011) suggests that written protocols are imperative and should be considered when providing care.  In addition, when caring for patients who utilize catheters it is also important to practice hand hygiene and utilize a new pair of gloves for each patient to reduce the transmission of infection. Furthermore, when catheterizations are performed aseptic techniques should be practiced, catheters should not be introduced to the patient under antiseptic conditions, and lubricants should be utilized to avoid trauma to the surrounding tissues (Grabe et al., 2011). Moreover, Antibiotic-impregnated catheters are not used frequently based on the fact that the Grabe et al. (2011) found that there was no substantial evidence suggesting that it reduces symptomatic urinary tract infection; however, silver alloy catheters have the potential of reducing UTI’s.  Also, preventative measures were addressed which included a closed catheter system, minimal use of catheters (only when necessary) and removing catheters after a non-urological surgery (Grabe et al., 2011). Additional preventative measures consist of the practice and removal of long-term dwellings based on interval scheduling to prevent blockage; and positioning the bladder collecting bag below the bladder to prevent backflow (Grabe et al.</w:t>
      </w:r>
      <w:r>
        <w:rPr>
          <w:sz w:val="20"/>
          <w:szCs w:val="20"/>
        </w:rPr>
        <w:t>,</w:t>
      </w:r>
      <w:r w:rsidRPr="00CB25B2">
        <w:rPr>
          <w:sz w:val="20"/>
          <w:szCs w:val="20"/>
        </w:rPr>
        <w:t xml:space="preserve"> 2011).  During UTI treatments it is proposed that, antimicrobial medications are administered to those who show symptoms, oppose to asymptomatic patients and broad-spectrum antibiotics should be utilized for treatment when patients are diagnosed through urine cultures (Grabe et al., 2011). The protocols provided by the “Catheter-Associated UTI’s. In: Guideline on Urological Infections” are used by health-care professionals to prevent and manage catheter-associated UTI’s (Grabe et al., 2011). </w:t>
      </w:r>
    </w:p>
    <w:p w:rsidR="005C6567" w:rsidRPr="00CB25B2" w:rsidRDefault="005C6567" w:rsidP="005B2970">
      <w:pPr>
        <w:spacing w:line="480" w:lineRule="auto"/>
        <w:ind w:firstLine="720"/>
        <w:rPr>
          <w:sz w:val="20"/>
          <w:szCs w:val="20"/>
        </w:rPr>
      </w:pPr>
      <w:r w:rsidRPr="00CB25B2">
        <w:rPr>
          <w:sz w:val="20"/>
          <w:szCs w:val="20"/>
        </w:rPr>
        <w:t xml:space="preserve">Written protocols are important for health care professionals such as practicing nurses due to the fact that nurses spend the majority of time providing direct patient care. Moreover, evidence-based information which transmits into recommendations gives practicing nurses the opportunity to provide care that is beneficial for patients and to gain insight on the prevention and management ofcatheter-associated UTI’s. Although, guidelines are imperative and were established to assist practicing nurses, protocols are just as important for patients. The establishment of catheter-associated UTI practice protocols gives patient more protection against contracting UTI’s. Also, it assists the patient in gaining a through understanding of how UTI’s are managed and diagnosed when introduced to catheters. The patient’s safety and quality of care are enhanced due to the set of recommended guidelines formulated with the assistance of evidence-based studies. </w:t>
      </w:r>
    </w:p>
    <w:p w:rsidR="005C6567" w:rsidRPr="00CB25B2" w:rsidRDefault="005C6567" w:rsidP="005B2970">
      <w:pPr>
        <w:spacing w:line="480" w:lineRule="auto"/>
        <w:ind w:firstLine="720"/>
        <w:rPr>
          <w:sz w:val="20"/>
          <w:szCs w:val="20"/>
        </w:rPr>
      </w:pPr>
      <w:r w:rsidRPr="00CB25B2">
        <w:rPr>
          <w:sz w:val="20"/>
          <w:szCs w:val="20"/>
        </w:rPr>
        <w:t>Obtaining guidance from the catheter-associated protocols provides important, viable, and reliable evidence-based information which contributes to quality patient-care. Moreover, studies that are conducted deliver end results that aid in providing beneficial aspects and/ or potential conflicts that could possibly arise during the management and treatment of UTI’s. For example, in the article “Incidence and Risk Factors of Device-associated Infections and Associated Mortality at the Intensive Care in the Dutch Surveillance System” by Kooi, de Boer, Mannien, Wille, Beumont, Mooi, and vanden Hof (2007) conducted a surveillance based study that involved a total of 2,644 patients in 19 hospitals; the inclusion criteria included patients with a hospital stay in the intensive care unit for at least forty-eight hours or more and were studied up to 56 days. The purpose of this study was to gain insight on how to reduce the risk of patients contracting catheter-associated UTI’s (CA-UTI’s) during hospitalization even though, other device-associated infections within the study were addressed the catheter-associated UTI’s is the main focus of this paper. Data was collected and documented within the intensive care units (ICU) of hospitals on a daily basis by multidisciplinary teams to determine if patients had existing UTI’s or whether UTI’s manifested during hospitalization due to the introduction of catheters; demographic data was also incorporated in the collection process (Kooi et al., 2007).  The end results determined that 9% of the 95% cases of patients with indwelling catheters were catheter-associated UTI’s. Significantly, the patients who had catheters inserted &gt;5days were subjected to a higher possibility of contracting a UTI (Kooi et al., 2007). In correlation with the “Catheter-Associated UTI’s. In: Guideline on Urological Infections” by Grabe et al., 2011, it is recommended that catheters should not remain inserted for long periods of time which possibly assists in the prevention of UTI’s.</w:t>
      </w:r>
    </w:p>
    <w:p w:rsidR="005C6567" w:rsidRPr="00CB25B2" w:rsidRDefault="005C6567" w:rsidP="005B2970">
      <w:pPr>
        <w:spacing w:line="480" w:lineRule="auto"/>
        <w:ind w:firstLine="720"/>
        <w:rPr>
          <w:sz w:val="20"/>
          <w:szCs w:val="20"/>
        </w:rPr>
      </w:pPr>
      <w:r w:rsidRPr="00CB25B2">
        <w:rPr>
          <w:sz w:val="20"/>
          <w:szCs w:val="20"/>
        </w:rPr>
        <w:t xml:space="preserve">In conjunction, another study was conducted to formulate preventative measures against catheter-associated UTI’s such as the article, “A Bacterial Interference Strategy for Prevention of UTI in Persons Practicing Intermittent Catherization” by Prasad, Cevallos, Riosa, Darouiche, and Trautener (2009). The purpose was to determine whether </w:t>
      </w:r>
      <w:r w:rsidRPr="00CB25B2">
        <w:rPr>
          <w:i/>
          <w:sz w:val="20"/>
          <w:szCs w:val="20"/>
        </w:rPr>
        <w:t xml:space="preserve">E. coli </w:t>
      </w:r>
      <w:r w:rsidRPr="00CB25B2">
        <w:rPr>
          <w:sz w:val="20"/>
          <w:szCs w:val="20"/>
        </w:rPr>
        <w:t xml:space="preserve">83972 strain coated-urinary catheter could colonize and potentially protect patients against UTI’s who utilize intermittent catheterization. A non-randomized pilot trial design was used in an outpatient setting for spinal injury clients at a Veteran Affairs hospital (Prasad et al., 2009). The methods used for the study involved a total of 13 participants who inserted a </w:t>
      </w:r>
      <w:r w:rsidRPr="00CB25B2">
        <w:rPr>
          <w:i/>
          <w:sz w:val="20"/>
          <w:szCs w:val="20"/>
        </w:rPr>
        <w:t>E. coli</w:t>
      </w:r>
      <w:r w:rsidRPr="00CB25B2">
        <w:rPr>
          <w:sz w:val="20"/>
          <w:szCs w:val="20"/>
        </w:rPr>
        <w:t xml:space="preserve"> 83972 coated intermittent catheter for three days and thereafter the device was removed. The inclusion criteria for the patients who participated in the study included a “neurogenic bladder secondary to a spinal cord injury” (p. 566), had a “UTI within the past ten years” (p.566) and one documented in the past year (Prasad et al., 2009). After the removal of the </w:t>
      </w:r>
      <w:r w:rsidRPr="00CB25B2">
        <w:rPr>
          <w:i/>
          <w:sz w:val="20"/>
          <w:szCs w:val="20"/>
        </w:rPr>
        <w:t>E. coli</w:t>
      </w:r>
      <w:r w:rsidRPr="00CB25B2">
        <w:rPr>
          <w:sz w:val="20"/>
          <w:szCs w:val="20"/>
        </w:rPr>
        <w:t xml:space="preserve"> 83972 coated intermittent catheter, urine cultures were conducted at varies intervals up to 28 days and then monthly until the </w:t>
      </w:r>
      <w:r w:rsidRPr="00CB25B2">
        <w:rPr>
          <w:i/>
          <w:sz w:val="20"/>
          <w:szCs w:val="20"/>
        </w:rPr>
        <w:t>E.coli</w:t>
      </w:r>
      <w:r w:rsidRPr="00CB25B2">
        <w:rPr>
          <w:sz w:val="20"/>
          <w:szCs w:val="20"/>
        </w:rPr>
        <w:t xml:space="preserve"> 83972 was no longer detected (</w:t>
      </w:r>
      <w:r w:rsidRPr="00CB25B2">
        <w:rPr>
          <w:i/>
          <w:sz w:val="20"/>
          <w:szCs w:val="20"/>
        </w:rPr>
        <w:t>E. coli</w:t>
      </w:r>
      <w:r w:rsidRPr="00CB25B2">
        <w:rPr>
          <w:sz w:val="20"/>
          <w:szCs w:val="20"/>
        </w:rPr>
        <w:t xml:space="preserve"> 83972 colonization were measured); in addition, the rate at which symptoms of patients manifested were documented through self-reports during the study (Prasad et al.,</w:t>
      </w:r>
      <w:r>
        <w:rPr>
          <w:sz w:val="20"/>
          <w:szCs w:val="20"/>
        </w:rPr>
        <w:t xml:space="preserve"> </w:t>
      </w:r>
      <w:r w:rsidRPr="00CB25B2">
        <w:rPr>
          <w:sz w:val="20"/>
          <w:szCs w:val="20"/>
        </w:rPr>
        <w:t xml:space="preserve">2009). The end result of the study suggests that eight participants who utilized the </w:t>
      </w:r>
      <w:r w:rsidRPr="00CB25B2">
        <w:rPr>
          <w:i/>
          <w:sz w:val="20"/>
          <w:szCs w:val="20"/>
        </w:rPr>
        <w:t>E. coli</w:t>
      </w:r>
      <w:r w:rsidRPr="00CB25B2">
        <w:rPr>
          <w:sz w:val="20"/>
          <w:szCs w:val="20"/>
        </w:rPr>
        <w:t xml:space="preserve"> 83972 coated intermittent-catheters were subjected to the reoccurrence of a UTI at a rate of 0.77 per year oppose to 2.27 UTI’s per year/patient, prior to the study (Prasad et al., 2009). In conclusion, the article suggests that </w:t>
      </w:r>
      <w:r w:rsidRPr="00CB25B2">
        <w:rPr>
          <w:i/>
          <w:sz w:val="20"/>
          <w:szCs w:val="20"/>
        </w:rPr>
        <w:t>E.coli</w:t>
      </w:r>
      <w:r w:rsidRPr="00CB25B2">
        <w:rPr>
          <w:sz w:val="20"/>
          <w:szCs w:val="20"/>
        </w:rPr>
        <w:t xml:space="preserve"> 83972 coated intermittent-catheters possibly assisted in the prevention of UTI’s in clients who utilize this particular device (Prasad et al., 2009). Although the study suggests that </w:t>
      </w:r>
      <w:r w:rsidRPr="00CB25B2">
        <w:rPr>
          <w:i/>
          <w:sz w:val="20"/>
          <w:szCs w:val="20"/>
        </w:rPr>
        <w:t>E. coli</w:t>
      </w:r>
      <w:r w:rsidRPr="00CB25B2">
        <w:rPr>
          <w:sz w:val="20"/>
          <w:szCs w:val="20"/>
        </w:rPr>
        <w:t xml:space="preserve"> 83972 coated intermittent catheters shows a reduction in patients contracting UTI’s, Grabe et al., 2011, states that the “application of topical antiseptics and antibiotics” (p. 3) are not recommended based on graded clinical studies which include at least one randomized trial (Grabe et al., 2011).  </w:t>
      </w:r>
    </w:p>
    <w:p w:rsidR="005C6567" w:rsidRPr="00CB25B2" w:rsidRDefault="005C6567" w:rsidP="005B2970">
      <w:pPr>
        <w:spacing w:line="480" w:lineRule="auto"/>
        <w:ind w:firstLine="720"/>
        <w:rPr>
          <w:sz w:val="20"/>
          <w:szCs w:val="20"/>
        </w:rPr>
      </w:pPr>
      <w:r w:rsidRPr="00CB25B2">
        <w:rPr>
          <w:sz w:val="20"/>
          <w:szCs w:val="20"/>
        </w:rPr>
        <w:t xml:space="preserve">Furthermore, in the article “Systemic Review and Meta-Analysis: Reminder Systems to Reduce Catheter-Associated Urinary Tract Infections and Urinary Catheter Use in Hospitalized Patients” by Meddings, Rogers, Macy, and Saint (2010) correlates with the recommendation suggested by the “Catheter-Associated UTI’s. In: Guideline on Urological Infections” by Grabe et al., 2011, that unnecessary and minimal usage of catheters assist in the prevention of catheter-associated UTI’s. The purpose of this study was to determine if in fact “reminders” or “stop orders” which enforced the removal of catheters were beneficial in the prevention of catheter-associated UTI’s. The study design involved a systematic review and a meta–analysis; the method of study involved a data collection of many studies from multiple medical search engines such as “MEDLINE, the Cochrane Library, Biosis, the Web of Science, EMBASE, and CINAHL through August 2008” (Meddings et al., 2010, p. 550). In regards, to the sampling method 14 out of 6,679 articles were considered for the study of interest due to meeting the inclusion requirements; each study had to mention an intervention reminder by the doctor or nurse in the removal of unneeded catheters and “at least 1 relevant outcome (either CAUTI rates, urinary catheter use, or need for catheter replacement) and a comparison group” (Meddings et al, 2010, p. 551). The studies end result inferred that there was a 52% decrease in catheter-assisted UTI’s due to the utilization of the “stop order” or “reminder” technique also patients were catheterized 2.6 fewer days based on the intervention conducted oppose to the control group (Meddings et al, 2010). In correlation, with the protocols it recommended that the duration of time in which catheters were used should be minimal to assist in the prevention of catheter-associated UTI’s (Grabe et al., 2011).  </w:t>
      </w:r>
    </w:p>
    <w:p w:rsidR="005C6567" w:rsidRPr="00CB25B2" w:rsidRDefault="005C6567" w:rsidP="005B2970">
      <w:pPr>
        <w:spacing w:line="480" w:lineRule="auto"/>
        <w:ind w:firstLine="720"/>
        <w:rPr>
          <w:sz w:val="20"/>
          <w:szCs w:val="20"/>
        </w:rPr>
      </w:pPr>
      <w:r w:rsidRPr="00CB25B2">
        <w:rPr>
          <w:sz w:val="20"/>
          <w:szCs w:val="20"/>
        </w:rPr>
        <w:t>In the articles “Incide</w:t>
      </w:r>
      <w:r>
        <w:rPr>
          <w:sz w:val="20"/>
          <w:szCs w:val="20"/>
        </w:rPr>
        <w:t>nce and Risk Factors of Device-A</w:t>
      </w:r>
      <w:r w:rsidRPr="00CB25B2">
        <w:rPr>
          <w:sz w:val="20"/>
          <w:szCs w:val="20"/>
        </w:rPr>
        <w:t xml:space="preserve">ssociated Infections and Associated Mortality at the Intensive Care in the Dutch Surveillance System” by Kooi et al. (2007) and “Systemic Review and Meta-Analysis: Reminder Systems to Reduce Catheter-Associated Urinary Tract Infections and Urinary Catheter Use in Hospitalized Patients” by Meddings et al. (2010) supports the recommendation suggested by the “Catheter-Associated UTI’s. In: Guideline on Urological Infections” by Grabe et al., 2011, as it relates to the removal of prolonged catheterization in the prevention of CA-UTI’s. Therefore, the evidence based protocol should be continued for practicing nurses and other health care providers to follow due to the fact that studies show a reduction in the risk of UTI’s in patients who utilize catheter devices. </w:t>
      </w:r>
    </w:p>
    <w:p w:rsidR="005C6567" w:rsidRPr="00CB25B2" w:rsidRDefault="005C6567" w:rsidP="005B2970">
      <w:pPr>
        <w:spacing w:line="480" w:lineRule="auto"/>
        <w:ind w:firstLine="720"/>
        <w:rPr>
          <w:sz w:val="20"/>
          <w:szCs w:val="20"/>
        </w:rPr>
      </w:pPr>
      <w:r w:rsidRPr="00CB25B2">
        <w:rPr>
          <w:sz w:val="20"/>
          <w:szCs w:val="20"/>
        </w:rPr>
        <w:t xml:space="preserve">On the other hand, the Guideline Clearinghouse of catheter-associated UTI’s does not support the concluding results in which coated-antibacterial (e.g. </w:t>
      </w:r>
      <w:r w:rsidRPr="00CB25B2">
        <w:rPr>
          <w:i/>
          <w:sz w:val="20"/>
          <w:szCs w:val="20"/>
        </w:rPr>
        <w:t>E. coli</w:t>
      </w:r>
      <w:r w:rsidRPr="00CB25B2">
        <w:rPr>
          <w:sz w:val="20"/>
          <w:szCs w:val="20"/>
        </w:rPr>
        <w:t xml:space="preserve"> 83972) catheters prevent UTI’s in patients presented in the article “A Bacterial Interference Strategy for Prevention of UTI in Persons Practicing Intermittent Catheterization” by Prasad et al. (2007). The alternate practice standard from the “Catheter- Associated UTI’s. In: Guidelines on Urological Infections”  by Grabe et al., 2011, suggests that topical antibacterial or antifungal coated catheters are not recommended due to the fact that many other reliable and viable studies implied these findings were unnecessary; therefore, a non-</w:t>
      </w:r>
      <w:r>
        <w:rPr>
          <w:sz w:val="20"/>
          <w:szCs w:val="20"/>
        </w:rPr>
        <w:t xml:space="preserve">antibacterial </w:t>
      </w:r>
      <w:r w:rsidRPr="00CB25B2">
        <w:rPr>
          <w:sz w:val="20"/>
          <w:szCs w:val="20"/>
        </w:rPr>
        <w:t>coated</w:t>
      </w:r>
      <w:r>
        <w:rPr>
          <w:sz w:val="20"/>
          <w:szCs w:val="20"/>
        </w:rPr>
        <w:t>, yet</w:t>
      </w:r>
      <w:r w:rsidRPr="00CB25B2">
        <w:rPr>
          <w:sz w:val="20"/>
          <w:szCs w:val="20"/>
        </w:rPr>
        <w:t xml:space="preserve"> sterile catheter should be utilized. Based on viable findings from others studies, the non-usage of pre-coated topical antibacterial or antifungal catheters should be upheld unless additional reliable studies have concluded that this particular technique is beneficial to the patient’s health in preventing of catheter-associated UTI’s. In addition, the recommended standard in regards to coated-catheters is the best practicing protocol as it relates to the promotion of wellness for those patients who utilize catheters. Not only does this standard promote wellness in catheterized patients, but the protocol also utilizes evidence based findings to assist health professionals in the prevention of catheter-associated UTI’s in patients.  </w:t>
      </w:r>
    </w:p>
    <w:p w:rsidR="005C6567" w:rsidRPr="00CB25B2" w:rsidRDefault="005C6567" w:rsidP="00A46797">
      <w:pPr>
        <w:pStyle w:val="APA"/>
        <w:rPr>
          <w:sz w:val="20"/>
        </w:rPr>
      </w:pPr>
      <w:r w:rsidRPr="00CB25B2">
        <w:rPr>
          <w:sz w:val="20"/>
        </w:rPr>
        <w:t>In conclusion, protocols are used as a guideline for practicing nurses and other healthcare providers to assist in the prevention of infection and promote wellness of patients. Although, the recommendations suggested by standard protocols do not guarantee success in the health of patients, it provides an evidence based guide to assist practicing nurses and healthcare providers in individualizing the best patient care and treatment (Grabe et al., 2011). Furthermore, it is recommended to seek out other evidence based studies in addition to the guideline protocols when finalizing a decision in regards to patient-care. Considering evidence based studies in nursing and healthcare professional practices could possibly enhance positive outcomes in the diagnosis, treatment and management as it relates to the safety of patients and CA-UTI’s (Grabe et al., 2011).</w:t>
      </w:r>
    </w:p>
    <w:p w:rsidR="005C6567" w:rsidRPr="00CB25B2" w:rsidRDefault="005C6567" w:rsidP="00A46797">
      <w:pPr>
        <w:pStyle w:val="APAHeadingCenter"/>
        <w:rPr>
          <w:sz w:val="20"/>
        </w:rPr>
      </w:pPr>
      <w:r w:rsidRPr="00CB25B2">
        <w:rPr>
          <w:sz w:val="20"/>
        </w:rPr>
        <w:br w:type="page"/>
        <w:t>References</w:t>
      </w:r>
    </w:p>
    <w:p w:rsidR="005C6567" w:rsidRPr="00CB25B2" w:rsidRDefault="005C6567" w:rsidP="00A46797">
      <w:pPr>
        <w:pStyle w:val="APAReference"/>
        <w:rPr>
          <w:sz w:val="20"/>
        </w:rPr>
      </w:pPr>
      <w:bookmarkStart w:id="9" w:name="R411174862615741I0"/>
      <w:r w:rsidRPr="00CB25B2">
        <w:rPr>
          <w:sz w:val="20"/>
        </w:rPr>
        <w:t>Grabe, M., Bishop, M., Bjerklund-Johansen, T., B</w:t>
      </w:r>
      <w:r>
        <w:rPr>
          <w:sz w:val="20"/>
        </w:rPr>
        <w:t>otto, H., Cek, M., Lobel, B., Naber, K., Palou, J., Tenke, P., &amp; Wagenlehner,</w:t>
      </w:r>
      <w:r w:rsidRPr="00CB25B2">
        <w:rPr>
          <w:sz w:val="20"/>
        </w:rPr>
        <w:t xml:space="preserve"> F. (2011). Catheter-Associated UTI’s. In Guidelines on Urological Infections. </w:t>
      </w:r>
      <w:r w:rsidRPr="00CB25B2">
        <w:rPr>
          <w:i/>
          <w:sz w:val="20"/>
        </w:rPr>
        <w:t xml:space="preserve">National Guideline Clearinghouse. </w:t>
      </w:r>
      <w:r w:rsidRPr="00CB25B2">
        <w:rPr>
          <w:sz w:val="20"/>
        </w:rPr>
        <w:t>Retrieved July 18, 2012, from http://guideline.gov/content.aspx?id=34100&amp;search=catheter-associated+uti%27s.+in+guidelines+on+urological+infections</w:t>
      </w:r>
      <w:bookmarkEnd w:id="9"/>
    </w:p>
    <w:p w:rsidR="005C6567" w:rsidRPr="00CB25B2" w:rsidRDefault="005C6567" w:rsidP="00A46797">
      <w:pPr>
        <w:pStyle w:val="APAReference"/>
        <w:rPr>
          <w:sz w:val="20"/>
        </w:rPr>
      </w:pPr>
      <w:bookmarkStart w:id="10" w:name="R411175182523148I0"/>
      <w:r w:rsidRPr="00CB25B2">
        <w:rPr>
          <w:sz w:val="20"/>
        </w:rPr>
        <w:t xml:space="preserve">Kooi, T., Boer, A., Mannien, J., Wille, J., Beumont, M., Mooi, B., &amp; Van den Hof, S. (2007). Incidence and Risk Factors of Device-Associated Infections and Associated Mortality at the Intensive Care in the Dutch Surveillance System. </w:t>
      </w:r>
      <w:r w:rsidRPr="00CB25B2">
        <w:rPr>
          <w:i/>
          <w:sz w:val="20"/>
        </w:rPr>
        <w:t>Intensive Care Med</w:t>
      </w:r>
      <w:r w:rsidRPr="00CB25B2">
        <w:rPr>
          <w:sz w:val="20"/>
        </w:rPr>
        <w:t xml:space="preserve">, </w:t>
      </w:r>
      <w:r w:rsidRPr="00CB25B2">
        <w:rPr>
          <w:i/>
          <w:sz w:val="20"/>
        </w:rPr>
        <w:t>33</w:t>
      </w:r>
      <w:r w:rsidRPr="00CB25B2">
        <w:rPr>
          <w:sz w:val="20"/>
        </w:rPr>
        <w:t>, 271-278. doi:10.1007/s00134-006-0464-3</w:t>
      </w:r>
      <w:bookmarkEnd w:id="10"/>
    </w:p>
    <w:p w:rsidR="005C6567" w:rsidRPr="00CB25B2" w:rsidRDefault="005C6567" w:rsidP="00A46797">
      <w:pPr>
        <w:pStyle w:val="APAReference"/>
        <w:rPr>
          <w:sz w:val="20"/>
        </w:rPr>
      </w:pPr>
      <w:bookmarkStart w:id="11" w:name="R411174960185185I0"/>
      <w:r w:rsidRPr="00CB25B2">
        <w:rPr>
          <w:sz w:val="20"/>
        </w:rPr>
        <w:t xml:space="preserve">Meddings, J., Rogers, M., Macy, M., &amp; Saint, S. (2010, September 1). Systematic Review and Meta-Analysis: Reminder Systems to Reduce Catheter-Associated Urinary Tract Infections and Urinary Catheter Use in Hospitalized Patients. </w:t>
      </w:r>
      <w:r w:rsidRPr="00CB25B2">
        <w:rPr>
          <w:i/>
          <w:sz w:val="20"/>
        </w:rPr>
        <w:t>OXFORD JOURNALS: Clinical Infectious Diseases</w:t>
      </w:r>
      <w:r w:rsidRPr="00CB25B2">
        <w:rPr>
          <w:sz w:val="20"/>
        </w:rPr>
        <w:t xml:space="preserve">, </w:t>
      </w:r>
      <w:r w:rsidRPr="00CB25B2">
        <w:rPr>
          <w:i/>
          <w:sz w:val="20"/>
        </w:rPr>
        <w:t>51</w:t>
      </w:r>
      <w:r w:rsidRPr="00CB25B2">
        <w:rPr>
          <w:sz w:val="20"/>
        </w:rPr>
        <w:t>(5) 550-560. doi:10.1086/655133</w:t>
      </w:r>
      <w:bookmarkEnd w:id="11"/>
    </w:p>
    <w:p w:rsidR="005C6567" w:rsidRPr="00CB25B2" w:rsidRDefault="005C6567" w:rsidP="00A46797">
      <w:pPr>
        <w:pStyle w:val="APAReference"/>
        <w:rPr>
          <w:sz w:val="20"/>
        </w:rPr>
      </w:pPr>
      <w:bookmarkStart w:id="12" w:name="R411175128240741I0"/>
      <w:r w:rsidRPr="00CB25B2">
        <w:rPr>
          <w:sz w:val="20"/>
        </w:rPr>
        <w:t xml:space="preserve">Prasad, A., Cevallos, M., Riosa, S., Darouiche, R., &amp; Trautner, B. (2009, January). A Bacterial Interference Strategy for Prevention of UTI in Persons Practicing Intermittent Catheterization. </w:t>
      </w:r>
      <w:r w:rsidRPr="00CB25B2">
        <w:rPr>
          <w:i/>
          <w:sz w:val="20"/>
        </w:rPr>
        <w:t>Spinal Cord</w:t>
      </w:r>
      <w:r w:rsidRPr="00CB25B2">
        <w:rPr>
          <w:sz w:val="20"/>
        </w:rPr>
        <w:t xml:space="preserve">, </w:t>
      </w:r>
      <w:r w:rsidRPr="00CB25B2">
        <w:rPr>
          <w:i/>
          <w:sz w:val="20"/>
        </w:rPr>
        <w:t>47</w:t>
      </w:r>
      <w:r w:rsidRPr="00CB25B2">
        <w:rPr>
          <w:sz w:val="20"/>
        </w:rPr>
        <w:t>, 565-569. doi:10.1038/sc.2008.166</w:t>
      </w:r>
      <w:bookmarkEnd w:id="12"/>
    </w:p>
    <w:sectPr w:rsidR="005C6567" w:rsidRPr="00CB25B2" w:rsidSect="00750AD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567" w:rsidRDefault="005C6567">
      <w:r>
        <w:separator/>
      </w:r>
    </w:p>
  </w:endnote>
  <w:endnote w:type="continuationSeparator" w:id="0">
    <w:p w:rsidR="005C6567" w:rsidRDefault="005C6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567" w:rsidRDefault="005C6567">
      <w:r>
        <w:separator/>
      </w:r>
    </w:p>
  </w:footnote>
  <w:footnote w:type="continuationSeparator" w:id="0">
    <w:p w:rsidR="005C6567" w:rsidRDefault="005C6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67" w:rsidRPr="00750AD4" w:rsidRDefault="005C6567" w:rsidP="00750AD4">
    <w:pPr>
      <w:pStyle w:val="APAPageHeading"/>
    </w:pPr>
    <w:r>
      <w:t>EVIDENCE-BASED PROTOCOL</w:t>
    </w:r>
    <w:r>
      <w:tab/>
    </w:r>
    <w:fldSimple w:instr=" PAGE  \* MERGEFORMAT ">
      <w:r>
        <w:rPr>
          <w:noProof/>
        </w:rPr>
        <w:t>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67" w:rsidRPr="00CB25B2" w:rsidRDefault="005C6567" w:rsidP="00750AD4">
    <w:pPr>
      <w:pStyle w:val="APAPageHeading"/>
      <w:rPr>
        <w:szCs w:val="24"/>
      </w:rPr>
    </w:pPr>
    <w:r w:rsidRPr="00CB25B2">
      <w:rPr>
        <w:szCs w:val="24"/>
      </w:rPr>
      <w:t>Running head: EVIDENCE-BASED PROTOCOL</w:t>
    </w:r>
    <w:r w:rsidRPr="00CB25B2">
      <w:rPr>
        <w:szCs w:val="24"/>
      </w:rPr>
      <w:tab/>
    </w:r>
    <w:r w:rsidRPr="00CB25B2">
      <w:rPr>
        <w:szCs w:val="24"/>
      </w:rPr>
      <w:fldChar w:fldCharType="begin"/>
    </w:r>
    <w:r w:rsidRPr="00CB25B2">
      <w:rPr>
        <w:szCs w:val="24"/>
      </w:rPr>
      <w:instrText xml:space="preserve"> PAGE  \* MERGEFORMAT </w:instrText>
    </w:r>
    <w:r w:rsidRPr="00CB25B2">
      <w:rPr>
        <w:szCs w:val="24"/>
      </w:rPr>
      <w:fldChar w:fldCharType="separate"/>
    </w:r>
    <w:r>
      <w:rPr>
        <w:noProof/>
        <w:szCs w:val="24"/>
      </w:rPr>
      <w:t>1</w:t>
    </w:r>
    <w:r w:rsidRPr="00CB25B2">
      <w:rPr>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567" w:rsidRPr="00750AD4" w:rsidRDefault="005C6567" w:rsidP="00750AD4">
    <w:pPr>
      <w:pStyle w:val="APAPageHeading"/>
    </w:pPr>
    <w:r>
      <w:t>EVIDENCE-BASED PROTOCOL</w:t>
    </w:r>
    <w:r>
      <w:tab/>
    </w:r>
    <w:fldSimple w:instr=" PAGE  \* MERGEFORMAT ">
      <w:r>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411174862615741I0" w:val="*1,262˜11M~~Grabe~MC~~Bishop~TE~~Bjerklund-Johansen~H~~Botto~M~~Cek~B~~Lobel~KG~~Naber~J~~Palou~F~~Wagenlehner~˜12032011˜13Catheter-Associated UTI’s. In Guidelines on Urological Infections˜2700˜1112July 18, 2012˜112http://guideline.gov/content.aspx?id=34100&amp;search=catheter-associated+uti%27s.+in+guidelines+on+urological+infections˜"/>
    <w:docVar w:name="411174960185185I0" w:val="*1,60˜11J~~Meddings~M~~Rogers~M~~Macy~S~~Saint~˜12032010˜2331˜1241September 1˜13Systematic Review and Meta-Analysis: Reminder Systems to Reduce Catheter-Associated Urinary Tract Infections and Urinary Catheter Use in Hospitalized Patients˜16OXFORD JOURNALS˜2681˜18651˜210˜181˜2711˜1163550-560˜21751˜2691˜119610.1086/655133˜1141˜"/>
    <w:docVar w:name="411175128240741I0" w:val="*1,60˜11A~~Prasad~ME~~Cevallos~S~~Riosa~RO~~Darouiche~BW~~Trautner~˜12032009˜2331˜1241January˜13A Bacterial Interference Strategy for Prevention of UTI in Persons Practicing Intermittent Catheterization˜16Spinal Cord˜2681˜18647˜210˜181˜2711˜1163565-569˜21751˜2691˜119610.1038/sc.2008.166˜1141˜"/>
    <w:docVar w:name="411175182523148I0" w:val="*1,60˜11T~~Kooi~A~~Boer~J~~Mannien~J~~Wille~M~~Beumont~B~~Mooi~S~~van den Hof~˜12032007˜2330˜1241˜13Incidence and Risk Factors of Device-Associated Infections and Associated Mortality at the Intensive Care in the Dutch Surveillance System˜16Intensive Care Med˜2681˜18633˜210˜181˜2711˜1163271-278˜21751˜2691˜119610.1007/s00134-006-0464-3˜1141˜"/>
    <w:docVar w:name="bmHeaderInfo" w:val="EVIDENCE-BASED PROTOCOL"/>
    <w:docVar w:name="cIsAbstract" w:val="False"/>
    <w:docVar w:name="cPaperAPAOrMLA" w:val="1"/>
    <w:docVar w:name="cUniquePaperID" w:val="411174814351852I0"/>
    <w:docVar w:name="LastEditedVersion" w:val="5"/>
  </w:docVars>
  <w:rsids>
    <w:rsidRoot w:val="00750AD4"/>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403"/>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08E6"/>
    <w:rsid w:val="00161C96"/>
    <w:rsid w:val="00162410"/>
    <w:rsid w:val="0016245B"/>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11B"/>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3C69"/>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2970"/>
    <w:rsid w:val="005B3CDE"/>
    <w:rsid w:val="005B5BD8"/>
    <w:rsid w:val="005B613C"/>
    <w:rsid w:val="005B6909"/>
    <w:rsid w:val="005B7447"/>
    <w:rsid w:val="005C2062"/>
    <w:rsid w:val="005C2B59"/>
    <w:rsid w:val="005C2FE1"/>
    <w:rsid w:val="005C3014"/>
    <w:rsid w:val="005C44FE"/>
    <w:rsid w:val="005C6567"/>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0AD4"/>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9717F"/>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4A1"/>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5BA0"/>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797"/>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25B2"/>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4D46"/>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31D8"/>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7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3C69"/>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semiHidden/>
    <w:rsid w:val="00FE5D95"/>
    <w:rPr>
      <w:sz w:val="24"/>
      <w:szCs w:val="24"/>
    </w:rPr>
  </w:style>
  <w:style w:type="paragraph" w:customStyle="1" w:styleId="APA">
    <w:name w:val="APA"/>
    <w:basedOn w:val="BodyText"/>
    <w:uiPriority w:val="99"/>
    <w:rsid w:val="00383C69"/>
    <w:pPr>
      <w:spacing w:after="0" w:line="480" w:lineRule="auto"/>
      <w:ind w:firstLine="720"/>
    </w:pPr>
    <w:rPr>
      <w:sz w:val="24"/>
    </w:rPr>
  </w:style>
  <w:style w:type="paragraph" w:styleId="BodyText">
    <w:name w:val="Body Text"/>
    <w:basedOn w:val="Normal"/>
    <w:link w:val="BodyTextChar"/>
    <w:uiPriority w:val="99"/>
    <w:rsid w:val="00383C69"/>
    <w:pPr>
      <w:overflowPunct w:val="0"/>
      <w:autoSpaceDE w:val="0"/>
      <w:autoSpaceDN w:val="0"/>
      <w:adjustRightInd w:val="0"/>
      <w:spacing w:after="120"/>
      <w:textAlignment w:val="baseline"/>
    </w:pPr>
    <w:rPr>
      <w:sz w:val="20"/>
      <w:szCs w:val="20"/>
    </w:rPr>
  </w:style>
  <w:style w:type="character" w:customStyle="1" w:styleId="BodyTextChar">
    <w:name w:val="Body Text Char"/>
    <w:basedOn w:val="DefaultParagraphFont"/>
    <w:link w:val="BodyText"/>
    <w:uiPriority w:val="99"/>
    <w:semiHidden/>
    <w:rsid w:val="00FE5D95"/>
    <w:rPr>
      <w:sz w:val="24"/>
      <w:szCs w:val="24"/>
    </w:rPr>
  </w:style>
  <w:style w:type="paragraph" w:styleId="Footer">
    <w:name w:val="footer"/>
    <w:basedOn w:val="Normal"/>
    <w:link w:val="FooterChar"/>
    <w:uiPriority w:val="99"/>
    <w:rsid w:val="00383C69"/>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rsid w:val="00FE5D95"/>
    <w:rPr>
      <w:sz w:val="24"/>
      <w:szCs w:val="24"/>
    </w:rPr>
  </w:style>
  <w:style w:type="character" w:styleId="PageNumber">
    <w:name w:val="page number"/>
    <w:basedOn w:val="DefaultParagraphFont"/>
    <w:uiPriority w:val="99"/>
    <w:rsid w:val="00383C69"/>
    <w:rPr>
      <w:rFonts w:cs="Times New Roman"/>
    </w:rPr>
  </w:style>
  <w:style w:type="paragraph" w:customStyle="1" w:styleId="APAHeading1">
    <w:name w:val="APA Heading 1"/>
    <w:basedOn w:val="APA"/>
    <w:next w:val="APA"/>
    <w:uiPriority w:val="99"/>
    <w:rsid w:val="004B26B0"/>
    <w:pPr>
      <w:ind w:firstLine="0"/>
      <w:jc w:val="center"/>
      <w:outlineLvl w:val="0"/>
    </w:pPr>
    <w:rPr>
      <w:b/>
    </w:rPr>
  </w:style>
  <w:style w:type="paragraph" w:customStyle="1" w:styleId="APAHeading2">
    <w:name w:val="APA Heading 2"/>
    <w:basedOn w:val="APAHeading1"/>
    <w:next w:val="APA"/>
    <w:uiPriority w:val="99"/>
    <w:rsid w:val="004B26B0"/>
    <w:pPr>
      <w:jc w:val="left"/>
      <w:outlineLvl w:val="1"/>
    </w:pPr>
  </w:style>
  <w:style w:type="paragraph" w:customStyle="1" w:styleId="APAHeading3">
    <w:name w:val="APA Heading 3"/>
    <w:basedOn w:val="APAHeading1"/>
    <w:next w:val="APA"/>
    <w:uiPriority w:val="99"/>
    <w:rsid w:val="004B26B0"/>
    <w:pPr>
      <w:ind w:firstLine="720"/>
      <w:jc w:val="left"/>
      <w:outlineLvl w:val="2"/>
    </w:pPr>
  </w:style>
  <w:style w:type="paragraph" w:customStyle="1" w:styleId="APAHeading4">
    <w:name w:val="APA Heading 4"/>
    <w:basedOn w:val="APAHeading1"/>
    <w:next w:val="APA"/>
    <w:uiPriority w:val="99"/>
    <w:rsid w:val="000428F1"/>
    <w:pPr>
      <w:ind w:firstLine="720"/>
      <w:jc w:val="left"/>
      <w:outlineLvl w:val="3"/>
    </w:pPr>
    <w:rPr>
      <w:i/>
    </w:rPr>
  </w:style>
  <w:style w:type="paragraph" w:customStyle="1" w:styleId="APAHeading5">
    <w:name w:val="APA Heading 5"/>
    <w:basedOn w:val="APAHeading1"/>
    <w:next w:val="APA"/>
    <w:uiPriority w:val="99"/>
    <w:rsid w:val="00C53F13"/>
    <w:pPr>
      <w:ind w:firstLine="720"/>
      <w:jc w:val="left"/>
      <w:outlineLvl w:val="4"/>
    </w:pPr>
    <w:rPr>
      <w:b w:val="0"/>
      <w:i/>
    </w:rPr>
  </w:style>
  <w:style w:type="paragraph" w:customStyle="1" w:styleId="APABlockQuote1stpara">
    <w:name w:val="APA Block Quote 1st para"/>
    <w:basedOn w:val="APA"/>
    <w:next w:val="APA"/>
    <w:uiPriority w:val="99"/>
    <w:rsid w:val="00383C69"/>
    <w:pPr>
      <w:ind w:left="720" w:firstLine="0"/>
    </w:pPr>
  </w:style>
  <w:style w:type="paragraph" w:customStyle="1" w:styleId="APABlockQuoteSubsequentPara">
    <w:name w:val="APA Block Quote Subsequent Para"/>
    <w:basedOn w:val="APA"/>
    <w:next w:val="APA"/>
    <w:uiPriority w:val="99"/>
    <w:rsid w:val="00383C69"/>
    <w:pPr>
      <w:ind w:left="720"/>
    </w:pPr>
  </w:style>
  <w:style w:type="paragraph" w:customStyle="1" w:styleId="APAAbstract">
    <w:name w:val="APA Abstract"/>
    <w:basedOn w:val="APA"/>
    <w:uiPriority w:val="99"/>
    <w:rsid w:val="001E6595"/>
    <w:pPr>
      <w:ind w:firstLine="0"/>
    </w:pPr>
  </w:style>
  <w:style w:type="paragraph" w:customStyle="1" w:styleId="APARunningHead">
    <w:name w:val="APA Running Head"/>
    <w:basedOn w:val="Normal"/>
    <w:uiPriority w:val="99"/>
    <w:rsid w:val="00383C69"/>
    <w:pPr>
      <w:overflowPunct w:val="0"/>
      <w:autoSpaceDE w:val="0"/>
      <w:autoSpaceDN w:val="0"/>
      <w:adjustRightInd w:val="0"/>
      <w:spacing w:line="480" w:lineRule="auto"/>
      <w:textAlignment w:val="baseline"/>
    </w:pPr>
    <w:rPr>
      <w:szCs w:val="20"/>
    </w:rPr>
  </w:style>
  <w:style w:type="paragraph" w:customStyle="1" w:styleId="APAPageHeading">
    <w:name w:val="APA Page Heading"/>
    <w:basedOn w:val="APA"/>
    <w:uiPriority w:val="99"/>
    <w:rsid w:val="004A1B0D"/>
    <w:pPr>
      <w:tabs>
        <w:tab w:val="right" w:pos="9360"/>
      </w:tabs>
      <w:ind w:firstLine="0"/>
    </w:pPr>
  </w:style>
  <w:style w:type="paragraph" w:customStyle="1" w:styleId="APAReference">
    <w:name w:val="APA Reference"/>
    <w:basedOn w:val="APA"/>
    <w:uiPriority w:val="99"/>
    <w:rsid w:val="00383C69"/>
    <w:pPr>
      <w:ind w:left="720" w:hanging="720"/>
    </w:pPr>
  </w:style>
  <w:style w:type="paragraph" w:customStyle="1" w:styleId="APAHeadingCenter">
    <w:name w:val="APA Heading Center"/>
    <w:basedOn w:val="APA"/>
    <w:next w:val="APA"/>
    <w:uiPriority w:val="99"/>
    <w:rsid w:val="00640162"/>
    <w:pPr>
      <w:ind w:firstLine="0"/>
      <w:jc w:val="center"/>
    </w:pPr>
  </w:style>
  <w:style w:type="paragraph" w:customStyle="1" w:styleId="MLA">
    <w:name w:val="MLA"/>
    <w:uiPriority w:val="99"/>
    <w:rsid w:val="00964BF9"/>
    <w:pPr>
      <w:spacing w:line="480" w:lineRule="auto"/>
      <w:ind w:firstLine="720"/>
    </w:pPr>
    <w:rPr>
      <w:sz w:val="24"/>
      <w:szCs w:val="20"/>
    </w:rPr>
  </w:style>
  <w:style w:type="paragraph" w:customStyle="1" w:styleId="MLAReference">
    <w:name w:val="MLA Reference"/>
    <w:basedOn w:val="MLA"/>
    <w:uiPriority w:val="99"/>
    <w:rsid w:val="00964BF9"/>
    <w:pPr>
      <w:ind w:left="720" w:hanging="720"/>
    </w:pPr>
  </w:style>
  <w:style w:type="paragraph" w:customStyle="1" w:styleId="MLAPageHeading">
    <w:name w:val="MLA Page Heading"/>
    <w:basedOn w:val="MLA"/>
    <w:next w:val="MLA"/>
    <w:uiPriority w:val="99"/>
    <w:rsid w:val="000D2B19"/>
    <w:pPr>
      <w:ind w:firstLine="0"/>
      <w:jc w:val="right"/>
    </w:pPr>
  </w:style>
  <w:style w:type="paragraph" w:customStyle="1" w:styleId="MLAHeadingCenter">
    <w:name w:val="MLA Heading Center"/>
    <w:basedOn w:val="APAHeadingCenter"/>
    <w:next w:val="MLA"/>
    <w:uiPriority w:val="99"/>
    <w:rsid w:val="00964BF9"/>
  </w:style>
  <w:style w:type="paragraph" w:customStyle="1" w:styleId="MLASectionHeading1">
    <w:name w:val="MLA Section Heading 1"/>
    <w:basedOn w:val="MLA"/>
    <w:next w:val="MLA"/>
    <w:uiPriority w:val="99"/>
    <w:rsid w:val="00211BF1"/>
    <w:pPr>
      <w:ind w:firstLine="0"/>
    </w:pPr>
    <w:rPr>
      <w:b/>
      <w:szCs w:val="24"/>
    </w:rPr>
  </w:style>
  <w:style w:type="paragraph" w:customStyle="1" w:styleId="MLASectionHeading2">
    <w:name w:val="MLA Section Heading 2"/>
    <w:basedOn w:val="MLA"/>
    <w:next w:val="MLA"/>
    <w:uiPriority w:val="99"/>
    <w:rsid w:val="00211BF1"/>
    <w:pPr>
      <w:ind w:firstLine="0"/>
    </w:pPr>
    <w:rPr>
      <w:i/>
      <w:szCs w:val="24"/>
    </w:rPr>
  </w:style>
  <w:style w:type="paragraph" w:customStyle="1" w:styleId="MLASectionHeading3">
    <w:name w:val="MLA Section Heading 3"/>
    <w:basedOn w:val="MLA"/>
    <w:next w:val="MLA"/>
    <w:uiPriority w:val="99"/>
    <w:rsid w:val="00211BF1"/>
    <w:pPr>
      <w:ind w:firstLine="0"/>
      <w:jc w:val="center"/>
    </w:pPr>
    <w:rPr>
      <w:b/>
      <w:szCs w:val="24"/>
    </w:rPr>
  </w:style>
  <w:style w:type="paragraph" w:customStyle="1" w:styleId="MLASectionHeading4">
    <w:name w:val="MLA Section Heading 4"/>
    <w:basedOn w:val="MLA"/>
    <w:next w:val="MLA"/>
    <w:uiPriority w:val="99"/>
    <w:rsid w:val="00211BF1"/>
    <w:pPr>
      <w:ind w:firstLine="0"/>
      <w:jc w:val="center"/>
    </w:pPr>
    <w:rPr>
      <w:i/>
      <w:szCs w:val="24"/>
    </w:rPr>
  </w:style>
  <w:style w:type="paragraph" w:customStyle="1" w:styleId="MLASectionHeading5">
    <w:name w:val="MLA Section Heading 5"/>
    <w:basedOn w:val="MLA"/>
    <w:next w:val="MLA"/>
    <w:uiPriority w:val="99"/>
    <w:rsid w:val="00211BF1"/>
    <w:pPr>
      <w:ind w:firstLine="0"/>
    </w:pPr>
    <w:rPr>
      <w:szCs w:val="24"/>
      <w:u w:val="single"/>
    </w:rPr>
  </w:style>
  <w:style w:type="paragraph" w:customStyle="1" w:styleId="MLATitleInfo">
    <w:name w:val="MLA Title Info"/>
    <w:basedOn w:val="MLA"/>
    <w:next w:val="MLA"/>
    <w:uiPriority w:val="99"/>
    <w:rsid w:val="00035FF6"/>
    <w:pPr>
      <w:ind w:firstLine="0"/>
    </w:pPr>
  </w:style>
  <w:style w:type="paragraph" w:styleId="BalloonText">
    <w:name w:val="Balloon Text"/>
    <w:basedOn w:val="Normal"/>
    <w:link w:val="BalloonTextChar"/>
    <w:uiPriority w:val="99"/>
    <w:semiHidden/>
    <w:rsid w:val="00E731D8"/>
    <w:rPr>
      <w:rFonts w:ascii="Tahoma" w:hAnsi="Tahoma" w:cs="Tahoma"/>
      <w:sz w:val="16"/>
      <w:szCs w:val="16"/>
    </w:rPr>
  </w:style>
  <w:style w:type="character" w:customStyle="1" w:styleId="BalloonTextChar">
    <w:name w:val="Balloon Text Char"/>
    <w:basedOn w:val="DefaultParagraphFont"/>
    <w:link w:val="BalloonText"/>
    <w:uiPriority w:val="99"/>
    <w:semiHidden/>
    <w:rsid w:val="00FE5D95"/>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17</TotalTime>
  <Pages>7</Pages>
  <Words>2199</Words>
  <Characters>12539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Owner</dc:creator>
  <cp:keywords/>
  <dc:description/>
  <cp:lastModifiedBy>labuser</cp:lastModifiedBy>
  <cp:revision>5</cp:revision>
  <cp:lastPrinted>2012-07-27T19:54:00Z</cp:lastPrinted>
  <dcterms:created xsi:type="dcterms:W3CDTF">2012-07-27T19:40:00Z</dcterms:created>
  <dcterms:modified xsi:type="dcterms:W3CDTF">2012-07-27T19:57:00Z</dcterms:modified>
</cp:coreProperties>
</file>