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BA" w:rsidRDefault="009479BA"/>
    <w:p w:rsidR="00442988" w:rsidRDefault="00442988"/>
    <w:p w:rsidR="00442988" w:rsidRDefault="00442988"/>
    <w:p w:rsidR="00442988" w:rsidRDefault="00442988" w:rsidP="00442988">
      <w:r>
        <w:t>Case Study 4-1</w:t>
      </w:r>
    </w:p>
    <w:p w:rsidR="00442988" w:rsidRDefault="00442988" w:rsidP="00442988">
      <w:r>
        <w:t>Erinn Tye</w:t>
      </w:r>
    </w:p>
    <w:p w:rsidR="00442988" w:rsidRDefault="00442988" w:rsidP="00442988">
      <w:r>
        <w:t>Lakeview College of Nursing (LCN)</w:t>
      </w:r>
    </w:p>
    <w:p w:rsidR="00442988" w:rsidRDefault="00442988" w:rsidP="00442988">
      <w:r>
        <w:t>Gerontological Nursing (N309)</w:t>
      </w:r>
    </w:p>
    <w:p w:rsidR="00442988" w:rsidRDefault="00442988" w:rsidP="00442988">
      <w:r>
        <w:t>May 26, 2011</w:t>
      </w:r>
    </w:p>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442988" w:rsidP="00442988"/>
    <w:p w:rsidR="00442988" w:rsidRDefault="00FA097C" w:rsidP="00442988">
      <w:r>
        <w:lastRenderedPageBreak/>
        <w:t>Case Study 4-1</w:t>
      </w:r>
    </w:p>
    <w:p w:rsidR="00FA097C" w:rsidRDefault="00FA097C" w:rsidP="00FA097C">
      <w:pPr>
        <w:jc w:val="left"/>
      </w:pPr>
      <w:r>
        <w:tab/>
        <w:t xml:space="preserve">Mrs. Schmidt is going through a life changing event throughout the process of weaning her off of the mechanical ventilator. Some of the potential challenges for communication with Mrs. Schmidt would be her level of consciousness. In the assessment part of the nursing process as the nurse you would have to check her alertness in order to determine proper communication techniques. Another challenge would be her potential problems which may include depression and/ or delirium. Like stated earlier the proper way to asses these challenges is to perform the assessment done to fulfill the nursing diagnosis process. </w:t>
      </w:r>
    </w:p>
    <w:p w:rsidR="00EB4BD8" w:rsidRDefault="00EB4BD8" w:rsidP="00FA097C">
      <w:pPr>
        <w:jc w:val="left"/>
      </w:pPr>
      <w:r>
        <w:tab/>
        <w:t xml:space="preserve">Before going any further, </w:t>
      </w:r>
    </w:p>
    <w:p w:rsidR="00EB4BD8" w:rsidRDefault="00EB4BD8" w:rsidP="00EB4BD8">
      <w:pPr>
        <w:ind w:left="720"/>
        <w:jc w:val="left"/>
      </w:pPr>
      <w:commentRangeStart w:id="0"/>
      <w:r>
        <w:t>“ depression is a very serious condition characterized by at least five of the following symptoms: sadness, anhedonia( lack of interest or pleasure in activities that one once used to enjoy), significant weight loss or gain, a marked decrease or increase in sleep, psychomotor agitation or retardation, fatigue or loss of interest, feelings of worthlessness or inappropriate guilt, impaired ability to concentrate or think, and recurrent thoughts of death including suicide ideation or attempts” (Mauk, 2010, p. 98).</w:t>
      </w:r>
      <w:commentRangeEnd w:id="0"/>
      <w:r w:rsidR="002A7688">
        <w:rPr>
          <w:rStyle w:val="CommentReference"/>
        </w:rPr>
        <w:commentReference w:id="0"/>
      </w:r>
    </w:p>
    <w:p w:rsidR="00A24947" w:rsidRDefault="00EB4BD8" w:rsidP="00EB4BD8">
      <w:pPr>
        <w:jc w:val="left"/>
      </w:pPr>
      <w:r>
        <w:t>The need for explanation of this definition is to show</w:t>
      </w:r>
      <w:r w:rsidR="00623C6A">
        <w:t xml:space="preserve"> that</w:t>
      </w:r>
      <w:r>
        <w:t xml:space="preserve"> Mrs. Schmidt could possibly be suffering from depression it would just take further assessment to be positive, this assessment would need to be conduct</w:t>
      </w:r>
      <w:r w:rsidR="00623C6A">
        <w:t>ed by a physician whom could properly</w:t>
      </w:r>
      <w:r>
        <w:t xml:space="preserve"> diagnose her. The definition of delirium differs from depression due to the commonality.  Delirium relates to the situation of Mrs. Schmidt because it is “quite common in hospital settings, accounting for 10-15% of admissions in elders, while another 10-40% may be diagnosed during their hosp</w:t>
      </w:r>
      <w:r w:rsidR="00A24947">
        <w:t xml:space="preserve">ital stay” (Mauk, 2010, p. 93). In the second addition of </w:t>
      </w:r>
      <w:commentRangeStart w:id="1"/>
      <w:r w:rsidR="00A24947">
        <w:rPr>
          <w:i/>
        </w:rPr>
        <w:t xml:space="preserve">Gerontological Nursing: Competencies for Care </w:t>
      </w:r>
      <w:commentRangeEnd w:id="1"/>
      <w:r w:rsidR="002A7688">
        <w:rPr>
          <w:rStyle w:val="CommentReference"/>
        </w:rPr>
        <w:commentReference w:id="1"/>
      </w:r>
      <w:r w:rsidR="00A24947">
        <w:t>delirium is defined as a:</w:t>
      </w:r>
    </w:p>
    <w:p w:rsidR="00A24947" w:rsidRDefault="00A24947" w:rsidP="00A24947">
      <w:pPr>
        <w:ind w:left="720" w:hanging="720"/>
        <w:jc w:val="left"/>
      </w:pPr>
      <w:r>
        <w:lastRenderedPageBreak/>
        <w:tab/>
      </w:r>
      <w:commentRangeStart w:id="2"/>
      <w:r>
        <w:t>“Disturbance of consciousness with reduced ability to focus, sustain, or shift attention. A change in cognition or the development of a perceptual disturbance that is not better accounted for by a preexisting, established or evolving dementia. The disturbance develops over a short period of time and tends to fluctuate over the course of the day. The</w:t>
      </w:r>
      <w:r w:rsidR="00623C6A">
        <w:t xml:space="preserve">re is evidence from </w:t>
      </w:r>
      <w:r>
        <w:t>the history, physical examination or laboratory findings that the disturbance is caused by several different possible events including general medical conditions” (Mauk, 2010, p. 93).</w:t>
      </w:r>
      <w:commentRangeEnd w:id="2"/>
      <w:r w:rsidR="002A7688">
        <w:rPr>
          <w:rStyle w:val="CommentReference"/>
        </w:rPr>
        <w:commentReference w:id="2"/>
      </w:r>
    </w:p>
    <w:p w:rsidR="00A24947" w:rsidRDefault="00A24947" w:rsidP="00F43D60">
      <w:pPr>
        <w:jc w:val="left"/>
      </w:pPr>
      <w:r>
        <w:tab/>
        <w:t>Possible explanations</w:t>
      </w:r>
      <w:r w:rsidR="004E66C0">
        <w:t xml:space="preserve"> for the communication difficulties described in the vignette could </w:t>
      </w:r>
      <w:r w:rsidR="00F43D60">
        <w:t>be that Mrs. Schmidt did not understand what she was being told when the procedures were explained. Mrs. Schmidt could be experiencing memory loss, either short-term or long- term, leading to suspected dementia or even early signs of Alzheimer’s disease. Even the possibilities that the doctor did not explain the procedure or tests that were done and Mrs. Schmidt is highly upset with this manner of business.</w:t>
      </w:r>
    </w:p>
    <w:p w:rsidR="00F43D60" w:rsidRDefault="00F43D60" w:rsidP="00F43D60">
      <w:pPr>
        <w:jc w:val="left"/>
      </w:pPr>
      <w:r>
        <w:tab/>
        <w:t xml:space="preserve">In a situation like this there are many way to go about ideas and concepts. The most important concept that stands out is that when Mrs. Schmidt was asked about her preparation for leaving the facility. The nurse could have gone about this statement more therapeutically asking open ended questions, allowing time for the nurse and Mrs. Schmidt to have a proper conversation.  This would allow the nurse to better understand Mrs. Schmidt’s thoughts and concerns regarding her leave. </w:t>
      </w:r>
    </w:p>
    <w:p w:rsidR="00F43D60" w:rsidRDefault="00F43D60" w:rsidP="00F43D60">
      <w:pPr>
        <w:jc w:val="left"/>
      </w:pPr>
      <w:r>
        <w:tab/>
        <w:t>In order to explain the miraculous ability Mrs. Schmidt overcame to become weaned off of the mechanical ventilator is questionable. In one form or another if you are one that has a belief in</w:t>
      </w:r>
      <w:r w:rsidR="00623C6A">
        <w:t xml:space="preserve"> a</w:t>
      </w:r>
      <w:r>
        <w:t xml:space="preserve"> God or of someone with a higher </w:t>
      </w:r>
      <w:proofErr w:type="gramStart"/>
      <w:r>
        <w:t>power,</w:t>
      </w:r>
      <w:proofErr w:type="gramEnd"/>
      <w:r>
        <w:t xml:space="preserve"> </w:t>
      </w:r>
      <w:r w:rsidR="001116CA">
        <w:t xml:space="preserve">this </w:t>
      </w:r>
      <w:r>
        <w:t>could potentially be an explanation. As far as</w:t>
      </w:r>
      <w:r w:rsidR="001116CA">
        <w:t xml:space="preserve"> the written work of the book it</w:t>
      </w:r>
      <w:r>
        <w:t xml:space="preserve"> could have been will power of Mrs. Schmidt.</w:t>
      </w:r>
      <w:r w:rsidR="001116CA">
        <w:t xml:space="preserve"> She clearly </w:t>
      </w:r>
      <w:r w:rsidR="001116CA">
        <w:lastRenderedPageBreak/>
        <w:t>had the will to become well it just t</w:t>
      </w:r>
      <w:r w:rsidR="00E05093">
        <w:t xml:space="preserve">ook time for her understand how. This could </w:t>
      </w:r>
      <w:r w:rsidR="001116CA">
        <w:t>have also dealt with poor communication</w:t>
      </w:r>
      <w:r w:rsidR="00623C6A">
        <w:t xml:space="preserve"> between her and</w:t>
      </w:r>
      <w:r w:rsidR="00E05093">
        <w:t xml:space="preserve"> the</w:t>
      </w:r>
      <w:r w:rsidR="00623C6A">
        <w:t xml:space="preserve"> professional</w:t>
      </w:r>
      <w:r w:rsidR="00E05093">
        <w:t>s</w:t>
      </w:r>
      <w:r w:rsidR="00623C6A">
        <w:t xml:space="preserve"> at the hospital which was</w:t>
      </w:r>
      <w:r w:rsidR="001116CA">
        <w:t xml:space="preserve"> </w:t>
      </w:r>
      <w:r w:rsidR="00E05093">
        <w:t>explained in the earlier</w:t>
      </w:r>
      <w:r w:rsidR="001116CA">
        <w:t xml:space="preserve"> situation. </w:t>
      </w:r>
    </w:p>
    <w:p w:rsidR="000135A0" w:rsidRDefault="001116CA" w:rsidP="00F43D60">
      <w:pPr>
        <w:jc w:val="left"/>
      </w:pPr>
      <w:r>
        <w:tab/>
        <w:t>The refusal of the removal of the Foley catheter is a situation that is hard to conclude. In order to conclude a reason for Mrs. Schmidt to want to keep her catheter could be that she has had it in place for so long. Mrs. Schmidt has developed a new way of life being in this trial. As strange as it sounds the Foley has become part of her and her self- image. She could possibly fear what is to come if she has the Foley removed such as suffering fro</w:t>
      </w:r>
      <w:r w:rsidR="000135A0">
        <w:t>m</w:t>
      </w:r>
      <w:r w:rsidR="000135A0" w:rsidRPr="000135A0">
        <w:t xml:space="preserve"> </w:t>
      </w:r>
      <w:r w:rsidR="000135A0">
        <w:t>incontinence</w:t>
      </w:r>
      <w:r>
        <w:t xml:space="preserve">. </w:t>
      </w:r>
      <w:r w:rsidR="00FC6762">
        <w:t xml:space="preserve">According to Kathryn McCance and Sue Huether whom are the authors of the sixth edition of </w:t>
      </w:r>
      <w:commentRangeStart w:id="3"/>
      <w:r w:rsidR="00FC6762">
        <w:rPr>
          <w:i/>
        </w:rPr>
        <w:t xml:space="preserve">Pathophysiology: </w:t>
      </w:r>
      <w:r w:rsidR="000135A0">
        <w:rPr>
          <w:i/>
        </w:rPr>
        <w:t>the</w:t>
      </w:r>
      <w:r w:rsidR="00FC6762">
        <w:rPr>
          <w:i/>
        </w:rPr>
        <w:t xml:space="preserve"> Biological Basis for Disease in Adults and Children</w:t>
      </w:r>
      <w:commentRangeEnd w:id="3"/>
      <w:r w:rsidR="002A7688">
        <w:rPr>
          <w:rStyle w:val="CommentReference"/>
        </w:rPr>
        <w:commentReference w:id="3"/>
      </w:r>
      <w:r w:rsidR="00FC6762">
        <w:rPr>
          <w:i/>
        </w:rPr>
        <w:t xml:space="preserve">, </w:t>
      </w:r>
      <w:r w:rsidR="000135A0">
        <w:t xml:space="preserve">there are five different types of incontinence. </w:t>
      </w:r>
      <w:proofErr w:type="gramStart"/>
      <w:r w:rsidR="000135A0">
        <w:t>(</w:t>
      </w:r>
      <w:proofErr w:type="spellStart"/>
      <w:r w:rsidR="000135A0">
        <w:t>McCance</w:t>
      </w:r>
      <w:proofErr w:type="spellEnd"/>
      <w:r w:rsidR="000135A0">
        <w:t xml:space="preserve"> &amp; </w:t>
      </w:r>
      <w:proofErr w:type="spellStart"/>
      <w:r w:rsidR="000135A0">
        <w:t>Huether</w:t>
      </w:r>
      <w:proofErr w:type="spellEnd"/>
      <w:r w:rsidR="000135A0">
        <w:t>, 2010).</w:t>
      </w:r>
      <w:proofErr w:type="gramEnd"/>
      <w:r w:rsidR="000135A0">
        <w:t xml:space="preserve"> There is total incontinence, overflow incontinence, urge incontinence, precipitate incontinence, stress incontinence, and paradoxical incontinence. With the</w:t>
      </w:r>
      <w:r w:rsidR="00E05093">
        <w:t xml:space="preserve"> five types each could be caused specifically</w:t>
      </w:r>
      <w:r w:rsidR="000135A0">
        <w:t xml:space="preserve"> from different sources some relating directly to age and possible memory diseases. </w:t>
      </w: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F43D60">
      <w:pPr>
        <w:jc w:val="left"/>
      </w:pPr>
    </w:p>
    <w:p w:rsidR="00177EAE" w:rsidRDefault="00177EAE" w:rsidP="00177EAE">
      <w:r>
        <w:lastRenderedPageBreak/>
        <w:t>References</w:t>
      </w:r>
    </w:p>
    <w:p w:rsidR="00177EAE" w:rsidRDefault="00177EAE" w:rsidP="00177EAE">
      <w:pPr>
        <w:jc w:val="left"/>
      </w:pPr>
      <w:r>
        <w:t>Mauk, K.L. (Ed.). (2010). </w:t>
      </w:r>
      <w:r>
        <w:rPr>
          <w:rStyle w:val="Emphasis"/>
        </w:rPr>
        <w:t xml:space="preserve">Gerontological nursing: Competencies for care </w:t>
      </w:r>
      <w:commentRangeStart w:id="4"/>
      <w:r>
        <w:rPr>
          <w:rStyle w:val="Emphasis"/>
        </w:rPr>
        <w:t xml:space="preserve">(2nd </w:t>
      </w:r>
      <w:proofErr w:type="gramStart"/>
      <w:r>
        <w:rPr>
          <w:rStyle w:val="Emphasis"/>
        </w:rPr>
        <w:t>ed</w:t>
      </w:r>
      <w:proofErr w:type="gramEnd"/>
      <w:r>
        <w:rPr>
          <w:rStyle w:val="Emphasis"/>
        </w:rPr>
        <w:t>.</w:t>
      </w:r>
      <w:commentRangeEnd w:id="4"/>
      <w:r w:rsidR="002A7688">
        <w:rPr>
          <w:rStyle w:val="CommentReference"/>
        </w:rPr>
        <w:commentReference w:id="4"/>
      </w:r>
      <w:r>
        <w:rPr>
          <w:rStyle w:val="Emphasis"/>
        </w:rPr>
        <w:t>). </w:t>
      </w:r>
      <w:r>
        <w:t>Sudbury, MA: Jones and Bartlett.</w:t>
      </w:r>
    </w:p>
    <w:p w:rsidR="00177EAE" w:rsidRDefault="00177EAE" w:rsidP="00177EAE">
      <w:pPr>
        <w:jc w:val="left"/>
      </w:pPr>
      <w:r>
        <w:t xml:space="preserve">McCance, K., &amp; </w:t>
      </w:r>
      <w:proofErr w:type="spellStart"/>
      <w:r>
        <w:t>Huether</w:t>
      </w:r>
      <w:proofErr w:type="spellEnd"/>
      <w:r>
        <w:t xml:space="preserve">, S. (2010). </w:t>
      </w:r>
      <w:proofErr w:type="spellStart"/>
      <w:r>
        <w:rPr>
          <w:i/>
          <w:iCs/>
        </w:rPr>
        <w:t>Pathophysiology</w:t>
      </w:r>
      <w:commentRangeStart w:id="5"/>
      <w:proofErr w:type="spellEnd"/>
      <w:r>
        <w:rPr>
          <w:i/>
          <w:iCs/>
        </w:rPr>
        <w:t xml:space="preserve">: the </w:t>
      </w:r>
      <w:commentRangeEnd w:id="5"/>
      <w:r w:rsidR="002A7688">
        <w:rPr>
          <w:rStyle w:val="CommentReference"/>
        </w:rPr>
        <w:commentReference w:id="5"/>
      </w:r>
      <w:r>
        <w:rPr>
          <w:i/>
          <w:iCs/>
        </w:rPr>
        <w:t xml:space="preserve">biologic basis for disease in adults and </w:t>
      </w:r>
      <w:commentRangeStart w:id="6"/>
      <w:r>
        <w:rPr>
          <w:i/>
          <w:iCs/>
        </w:rPr>
        <w:t>children</w:t>
      </w:r>
      <w:r>
        <w:t xml:space="preserve">. </w:t>
      </w:r>
      <w:commentRangeEnd w:id="6"/>
      <w:r w:rsidR="002A7688">
        <w:rPr>
          <w:rStyle w:val="CommentReference"/>
        </w:rPr>
        <w:commentReference w:id="6"/>
      </w:r>
      <w:r>
        <w:t>Canada: Elsevier.</w:t>
      </w:r>
    </w:p>
    <w:p w:rsidR="000135A0" w:rsidRPr="000135A0" w:rsidRDefault="000135A0" w:rsidP="00F43D60">
      <w:pPr>
        <w:jc w:val="left"/>
      </w:pPr>
      <w:r>
        <w:tab/>
      </w:r>
    </w:p>
    <w:p w:rsidR="00F43D60" w:rsidRDefault="00F43D60" w:rsidP="00F43D60">
      <w:pPr>
        <w:jc w:val="left"/>
      </w:pPr>
      <w:r>
        <w:tab/>
      </w:r>
    </w:p>
    <w:p w:rsidR="00F43D60" w:rsidRPr="00A24947" w:rsidRDefault="00F43D60" w:rsidP="00F43D60">
      <w:pPr>
        <w:jc w:val="left"/>
      </w:pPr>
      <w:r>
        <w:tab/>
      </w:r>
    </w:p>
    <w:p w:rsidR="00442988" w:rsidRDefault="00442988" w:rsidP="00442988"/>
    <w:sectPr w:rsidR="00442988" w:rsidSect="00442988">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3T11:04:00Z" w:initials="M">
    <w:p w:rsidR="002A7688" w:rsidRDefault="002A7688">
      <w:pPr>
        <w:pStyle w:val="CommentText"/>
      </w:pPr>
      <w:r>
        <w:rPr>
          <w:rStyle w:val="CommentReference"/>
        </w:rPr>
        <w:annotationRef/>
      </w:r>
      <w:r>
        <w:t xml:space="preserve">For block quote do not use quote </w:t>
      </w:r>
      <w:proofErr w:type="gramStart"/>
      <w:r>
        <w:t>marks  pg</w:t>
      </w:r>
      <w:proofErr w:type="gramEnd"/>
      <w:r>
        <w:t xml:space="preserve"> 92 APA</w:t>
      </w:r>
    </w:p>
  </w:comment>
  <w:comment w:id="1" w:author="Mary" w:date="2011-06-03T11:05:00Z" w:initials="M">
    <w:p w:rsidR="002A7688" w:rsidRDefault="002A7688">
      <w:pPr>
        <w:pStyle w:val="CommentText"/>
      </w:pPr>
      <w:r>
        <w:rPr>
          <w:rStyle w:val="CommentReference"/>
        </w:rPr>
        <w:annotationRef/>
      </w:r>
      <w:r>
        <w:t>Pg 101 APA</w:t>
      </w:r>
    </w:p>
    <w:p w:rsidR="002A7688" w:rsidRDefault="002A7688">
      <w:pPr>
        <w:pStyle w:val="CommentText"/>
      </w:pPr>
      <w:r>
        <w:t>Do not italic in text but do need quote marks</w:t>
      </w:r>
    </w:p>
  </w:comment>
  <w:comment w:id="2" w:author="Mary" w:date="2011-06-03T11:05:00Z" w:initials="M">
    <w:p w:rsidR="002A7688" w:rsidRDefault="002A7688">
      <w:pPr>
        <w:pStyle w:val="CommentText"/>
      </w:pPr>
      <w:r>
        <w:rPr>
          <w:rStyle w:val="CommentReference"/>
        </w:rPr>
        <w:annotationRef/>
      </w:r>
      <w:r>
        <w:t>No quote marks with block quote</w:t>
      </w:r>
    </w:p>
  </w:comment>
  <w:comment w:id="3" w:author="Mary" w:date="2011-06-03T11:06:00Z" w:initials="M">
    <w:p w:rsidR="002A7688" w:rsidRDefault="002A7688">
      <w:pPr>
        <w:pStyle w:val="CommentText"/>
      </w:pPr>
      <w:r>
        <w:rPr>
          <w:rStyle w:val="CommentReference"/>
        </w:rPr>
        <w:annotationRef/>
      </w:r>
      <w:r>
        <w:t xml:space="preserve">See pg 101 APA for correct way to do this </w:t>
      </w:r>
      <w:proofErr w:type="gramStart"/>
      <w:r>
        <w:t>title  Need</w:t>
      </w:r>
      <w:proofErr w:type="gramEnd"/>
      <w:r>
        <w:t xml:space="preserve"> quote marks, no italics, &amp; capital T after the :</w:t>
      </w:r>
    </w:p>
  </w:comment>
  <w:comment w:id="4" w:author="Mary" w:date="2011-06-03T11:07:00Z" w:initials="M">
    <w:p w:rsidR="002A7688" w:rsidRDefault="002A7688">
      <w:pPr>
        <w:pStyle w:val="CommentText"/>
      </w:pPr>
      <w:r>
        <w:rPr>
          <w:rStyle w:val="CommentReference"/>
        </w:rPr>
        <w:annotationRef/>
      </w:r>
      <w:r>
        <w:t xml:space="preserve">Not </w:t>
      </w:r>
      <w:r>
        <w:t>italics</w:t>
      </w:r>
    </w:p>
  </w:comment>
  <w:comment w:id="5" w:author="Mary" w:date="2011-06-03T11:07:00Z" w:initials="M">
    <w:p w:rsidR="002A7688" w:rsidRDefault="002A7688">
      <w:pPr>
        <w:pStyle w:val="CommentText"/>
      </w:pPr>
      <w:r>
        <w:rPr>
          <w:rStyle w:val="CommentReference"/>
        </w:rPr>
        <w:annotationRef/>
      </w:r>
      <w:r>
        <w:t>Capital T</w:t>
      </w:r>
    </w:p>
  </w:comment>
  <w:comment w:id="6" w:author="Mary" w:date="2011-06-03T11:07:00Z" w:initials="M">
    <w:p w:rsidR="002A7688" w:rsidRDefault="002A7688">
      <w:pPr>
        <w:pStyle w:val="CommentText"/>
      </w:pPr>
      <w:r>
        <w:rPr>
          <w:rStyle w:val="CommentReference"/>
        </w:rPr>
        <w:annotationRef/>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C6A" w:rsidRDefault="00623C6A" w:rsidP="00442988">
      <w:pPr>
        <w:spacing w:line="240" w:lineRule="auto"/>
      </w:pPr>
      <w:r>
        <w:separator/>
      </w:r>
    </w:p>
  </w:endnote>
  <w:endnote w:type="continuationSeparator" w:id="0">
    <w:p w:rsidR="00623C6A" w:rsidRDefault="00623C6A" w:rsidP="004429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C6A" w:rsidRDefault="00623C6A" w:rsidP="00442988">
      <w:pPr>
        <w:spacing w:line="240" w:lineRule="auto"/>
      </w:pPr>
      <w:r>
        <w:separator/>
      </w:r>
    </w:p>
  </w:footnote>
  <w:footnote w:type="continuationSeparator" w:id="0">
    <w:p w:rsidR="00623C6A" w:rsidRDefault="00623C6A" w:rsidP="004429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A" w:rsidRDefault="00623C6A" w:rsidP="00442988">
    <w:pPr>
      <w:pStyle w:val="Header"/>
      <w:jc w:val="left"/>
    </w:pPr>
    <w:r>
      <w:t>CASE STUDY 4-1</w:t>
    </w:r>
    <w:r>
      <w:tab/>
    </w:r>
    <w:r>
      <w:tab/>
    </w:r>
    <w:sdt>
      <w:sdtPr>
        <w:id w:val="407422"/>
        <w:docPartObj>
          <w:docPartGallery w:val="Page Numbers (Top of Page)"/>
          <w:docPartUnique/>
        </w:docPartObj>
      </w:sdtPr>
      <w:sdtContent>
        <w:fldSimple w:instr=" PAGE   \* MERGEFORMAT ">
          <w:r w:rsidR="002A7688">
            <w:rPr>
              <w:noProof/>
            </w:rPr>
            <w:t>2</w:t>
          </w:r>
        </w:fldSimple>
      </w:sdtContent>
    </w:sdt>
  </w:p>
  <w:p w:rsidR="00623C6A" w:rsidRDefault="00623C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6A" w:rsidRDefault="00623C6A" w:rsidP="00442988">
    <w:pPr>
      <w:pStyle w:val="Header"/>
      <w:jc w:val="left"/>
    </w:pPr>
    <w:r>
      <w:t>Running head: CASE STUDY 4-1</w:t>
    </w:r>
    <w:r>
      <w:tab/>
    </w:r>
    <w:r>
      <w:tab/>
    </w:r>
    <w:sdt>
      <w:sdtPr>
        <w:id w:val="407452"/>
        <w:docPartObj>
          <w:docPartGallery w:val="Page Numbers (Top of Page)"/>
          <w:docPartUnique/>
        </w:docPartObj>
      </w:sdtPr>
      <w:sdtContent>
        <w:fldSimple w:instr=" PAGE   \* MERGEFORMAT ">
          <w:r w:rsidR="002A7688">
            <w:rPr>
              <w:noProof/>
            </w:rPr>
            <w:t>1</w:t>
          </w:r>
        </w:fldSimple>
      </w:sdtContent>
    </w:sdt>
  </w:p>
  <w:p w:rsidR="00623C6A" w:rsidRDefault="00623C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42988"/>
    <w:rsid w:val="000135A0"/>
    <w:rsid w:val="000359D2"/>
    <w:rsid w:val="000924C5"/>
    <w:rsid w:val="001116CA"/>
    <w:rsid w:val="00177EAE"/>
    <w:rsid w:val="00220979"/>
    <w:rsid w:val="002A7688"/>
    <w:rsid w:val="002C638E"/>
    <w:rsid w:val="00442988"/>
    <w:rsid w:val="004E66C0"/>
    <w:rsid w:val="005F79C0"/>
    <w:rsid w:val="00623C6A"/>
    <w:rsid w:val="00674D0E"/>
    <w:rsid w:val="009479BA"/>
    <w:rsid w:val="00A24947"/>
    <w:rsid w:val="00DA3EF0"/>
    <w:rsid w:val="00E05093"/>
    <w:rsid w:val="00EB4BD8"/>
    <w:rsid w:val="00F43D60"/>
    <w:rsid w:val="00F5758A"/>
    <w:rsid w:val="00FA097C"/>
    <w:rsid w:val="00FC6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988"/>
    <w:pPr>
      <w:tabs>
        <w:tab w:val="center" w:pos="4680"/>
        <w:tab w:val="right" w:pos="9360"/>
      </w:tabs>
      <w:spacing w:line="240" w:lineRule="auto"/>
    </w:pPr>
  </w:style>
  <w:style w:type="character" w:customStyle="1" w:styleId="HeaderChar">
    <w:name w:val="Header Char"/>
    <w:basedOn w:val="DefaultParagraphFont"/>
    <w:link w:val="Header"/>
    <w:uiPriority w:val="99"/>
    <w:rsid w:val="00442988"/>
  </w:style>
  <w:style w:type="paragraph" w:styleId="Footer">
    <w:name w:val="footer"/>
    <w:basedOn w:val="Normal"/>
    <w:link w:val="FooterChar"/>
    <w:uiPriority w:val="99"/>
    <w:semiHidden/>
    <w:unhideWhenUsed/>
    <w:rsid w:val="0044298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2988"/>
  </w:style>
  <w:style w:type="character" w:styleId="Emphasis">
    <w:name w:val="Emphasis"/>
    <w:basedOn w:val="DefaultParagraphFont"/>
    <w:uiPriority w:val="20"/>
    <w:qFormat/>
    <w:rsid w:val="00177EAE"/>
    <w:rPr>
      <w:i/>
      <w:iCs/>
    </w:rPr>
  </w:style>
  <w:style w:type="character" w:styleId="CommentReference">
    <w:name w:val="annotation reference"/>
    <w:basedOn w:val="DefaultParagraphFont"/>
    <w:uiPriority w:val="99"/>
    <w:semiHidden/>
    <w:unhideWhenUsed/>
    <w:rsid w:val="002A7688"/>
    <w:rPr>
      <w:sz w:val="16"/>
      <w:szCs w:val="16"/>
    </w:rPr>
  </w:style>
  <w:style w:type="paragraph" w:styleId="CommentText">
    <w:name w:val="annotation text"/>
    <w:basedOn w:val="Normal"/>
    <w:link w:val="CommentTextChar"/>
    <w:uiPriority w:val="99"/>
    <w:semiHidden/>
    <w:unhideWhenUsed/>
    <w:rsid w:val="002A7688"/>
    <w:pPr>
      <w:spacing w:line="240" w:lineRule="auto"/>
    </w:pPr>
    <w:rPr>
      <w:sz w:val="20"/>
      <w:szCs w:val="20"/>
    </w:rPr>
  </w:style>
  <w:style w:type="character" w:customStyle="1" w:styleId="CommentTextChar">
    <w:name w:val="Comment Text Char"/>
    <w:basedOn w:val="DefaultParagraphFont"/>
    <w:link w:val="CommentText"/>
    <w:uiPriority w:val="99"/>
    <w:semiHidden/>
    <w:rsid w:val="002A7688"/>
    <w:rPr>
      <w:sz w:val="20"/>
      <w:szCs w:val="20"/>
    </w:rPr>
  </w:style>
  <w:style w:type="paragraph" w:styleId="CommentSubject">
    <w:name w:val="annotation subject"/>
    <w:basedOn w:val="CommentText"/>
    <w:next w:val="CommentText"/>
    <w:link w:val="CommentSubjectChar"/>
    <w:uiPriority w:val="99"/>
    <w:semiHidden/>
    <w:unhideWhenUsed/>
    <w:rsid w:val="002A7688"/>
    <w:rPr>
      <w:b/>
      <w:bCs/>
    </w:rPr>
  </w:style>
  <w:style w:type="character" w:customStyle="1" w:styleId="CommentSubjectChar">
    <w:name w:val="Comment Subject Char"/>
    <w:basedOn w:val="CommentTextChar"/>
    <w:link w:val="CommentSubject"/>
    <w:uiPriority w:val="99"/>
    <w:semiHidden/>
    <w:rsid w:val="002A7688"/>
    <w:rPr>
      <w:b/>
      <w:bCs/>
    </w:rPr>
  </w:style>
  <w:style w:type="paragraph" w:styleId="BalloonText">
    <w:name w:val="Balloon Text"/>
    <w:basedOn w:val="Normal"/>
    <w:link w:val="BalloonTextChar"/>
    <w:uiPriority w:val="99"/>
    <w:semiHidden/>
    <w:unhideWhenUsed/>
    <w:rsid w:val="002A76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2011-06-03T16:08:00Z</dcterms:created>
  <dcterms:modified xsi:type="dcterms:W3CDTF">2011-06-03T16:08:00Z</dcterms:modified>
</cp:coreProperties>
</file>