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D3" w:rsidRDefault="002822D3" w:rsidP="002822D3">
      <w:pPr>
        <w:jc w:val="left"/>
      </w:pPr>
    </w:p>
    <w:p w:rsidR="002822D3" w:rsidRDefault="002822D3" w:rsidP="002822D3">
      <w:pPr>
        <w:jc w:val="left"/>
      </w:pPr>
    </w:p>
    <w:p w:rsidR="002822D3" w:rsidRDefault="00A31E07" w:rsidP="002822D3">
      <w:r>
        <w:t>Case Study 10-4</w:t>
      </w:r>
    </w:p>
    <w:p w:rsidR="002822D3" w:rsidRDefault="002822D3" w:rsidP="002822D3">
      <w:r>
        <w:t>Erinn Tye</w:t>
      </w:r>
    </w:p>
    <w:p w:rsidR="002822D3" w:rsidRDefault="002822D3" w:rsidP="002822D3">
      <w:r>
        <w:t>Lakeview College of Nursing (LCN)</w:t>
      </w:r>
    </w:p>
    <w:p w:rsidR="002822D3" w:rsidRDefault="002822D3" w:rsidP="002822D3">
      <w:r>
        <w:t>Gerontological Nursing (N309)</w:t>
      </w:r>
    </w:p>
    <w:p w:rsidR="002822D3" w:rsidRDefault="00A31E07" w:rsidP="002822D3">
      <w:r>
        <w:t>June 14</w:t>
      </w:r>
      <w:r w:rsidR="00A43098">
        <w:t>,</w:t>
      </w:r>
      <w:r w:rsidR="002822D3">
        <w:t xml:space="preserve"> 2011</w:t>
      </w:r>
    </w:p>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A31E07" w:rsidP="002822D3">
      <w:r>
        <w:lastRenderedPageBreak/>
        <w:t>Case Study 10-4</w:t>
      </w:r>
    </w:p>
    <w:p w:rsidR="00746407" w:rsidRDefault="00746407" w:rsidP="00746407">
      <w:pPr>
        <w:jc w:val="left"/>
      </w:pPr>
      <w:r>
        <w:tab/>
      </w:r>
      <w:r w:rsidR="00D43F7D">
        <w:t xml:space="preserve">Upon visiting the home of Bill and Marge there are many concepts that much be approached as talking to Bill. In order to talk to Bill in an appropriate manner regarding catheter care and personal care I must approach Bill in a personal way. For Bill to understand I must show sympathy as well as empathy. I want Bill to know that catheter care and personal care are both very important in our daily lives and explain to him the outcomes of maintain both types of care. After Bill has acknowledged those two concepts cognitively as well as his psychomotor skills I would then transition to discussion self motivation. I do feel that if Bill begins to take one the responsibilities of catheter care as well as personal care that will instantly improve his self motivation.  Another idea about self motivation that is important is to set goals. If Bill reaches those personal goals he can then possibly reward himself and even set future goals. The study says that Bill is not eating the meals that are arranged by his family, this concept must be approached carefully to Bill himself as well as his family members that are preparing the food. </w:t>
      </w:r>
      <w:r w:rsidR="00005C85">
        <w:t xml:space="preserve">Therapeutic techniques are required for this because as a team we must find a way to make a schedule that favors Bills ideas. </w:t>
      </w:r>
    </w:p>
    <w:p w:rsidR="00005C85" w:rsidRDefault="00005C85" w:rsidP="00746407">
      <w:pPr>
        <w:jc w:val="left"/>
      </w:pPr>
      <w:r>
        <w:tab/>
        <w:t xml:space="preserve">I think that other diagnosis that Bills family should be educated about is depression. “Major (unipolar) depression is the most common mood disorder and the leading cause of disability in the United States and throughout the world” (McCance, 2010, p. 652). This could be important information for the family to know about as well as the signs and symptoms of it in order to notify a physician if needed. Other information that Bills family may benefit from would be information about assisted living facilities. Specific </w:t>
      </w:r>
      <w:r w:rsidR="00CE6F26">
        <w:t>facilities</w:t>
      </w:r>
      <w:r>
        <w:t xml:space="preserve"> I would mention would be adult daycare, senior </w:t>
      </w:r>
      <w:r w:rsidR="00CE6F26">
        <w:t xml:space="preserve">living complexes/ continuing care/ supported care retirement communities, assisted living, and extended care facilities.  Adult daycare is “part- time temporary assistance, </w:t>
      </w:r>
      <w:r w:rsidR="00CE6F26">
        <w:lastRenderedPageBreak/>
        <w:t>frequently for respite of while a family caregiver works; often used for persons with dementia or for the frail elderly needed assistance or at risk for social isolation” (Mauk, 2010, p. 309).  Senior living complexes is much like Bills living situation now and is just a reiteration of some assistance needed. Assisted living is a “homelike setting with more physical and medical care available than in senior complexes” (Mauk, 2010, p. 309).  The final suggestions I would mention is that of an extended care facility which is a “skilled or intermediate care nursing home facilities for rehabilitation or ongoing care, can be paid by Medicare, Medicaid, or private pay, depending on financial resources” (Mauk, 2010, p. 310).</w:t>
      </w:r>
    </w:p>
    <w:p w:rsidR="00CE6F26" w:rsidRDefault="00CE6F26" w:rsidP="00746407">
      <w:pPr>
        <w:jc w:val="left"/>
      </w:pPr>
      <w:r>
        <w:tab/>
        <w:t xml:space="preserve">If I were to deal with the decision of what to do with my belonging at the age or 70-80 due to moving to a new location that </w:t>
      </w:r>
      <w:commentRangeStart w:id="0"/>
      <w:r>
        <w:t xml:space="preserve">will no </w:t>
      </w:r>
      <w:commentRangeEnd w:id="0"/>
      <w:r w:rsidR="00A32DB1">
        <w:rPr>
          <w:rStyle w:val="CommentReference"/>
        </w:rPr>
        <w:commentReference w:id="0"/>
      </w:r>
      <w:r>
        <w:t>accommodate all of my personal items I would have to seriously take time to decide what to take.  I would be sure to take my belongings that are necessary for everyday life for example, bedding, clothing, restroom necessities, and kitchen necessities. The main concept that I would use in order to limit my belongings would be: have I used it in</w:t>
      </w:r>
      <w:r w:rsidR="000710B4">
        <w:t>/wore it</w:t>
      </w:r>
      <w:r>
        <w:t xml:space="preserve"> the past year?, why did I get it in the first place?, was it a gift?, </w:t>
      </w:r>
      <w:r w:rsidR="000710B4">
        <w:t xml:space="preserve">and do I need it?.  These questions would really help me decide what I would take with me and also lead me to a decision of what to do with the items that I do not chose to take. </w:t>
      </w:r>
    </w:p>
    <w:p w:rsidR="000710B4" w:rsidRDefault="000710B4" w:rsidP="00746407">
      <w:pPr>
        <w:jc w:val="left"/>
      </w:pPr>
      <w:r>
        <w:tab/>
        <w:t xml:space="preserve">With the items that I do not take with me, I would first offer my family the items. You never know when they secretly want something, or even need it. After that I would more than likely have a garage sale or an auction depending on how many items I really have. I would even consider charity or something along those lines. Like I said before you never know when someone is in need because a lot of people in need will not mention it. </w:t>
      </w:r>
    </w:p>
    <w:p w:rsidR="000710B4" w:rsidRDefault="000710B4" w:rsidP="00746407">
      <w:pPr>
        <w:jc w:val="left"/>
      </w:pPr>
    </w:p>
    <w:p w:rsidR="000710B4" w:rsidRDefault="000710B4" w:rsidP="00746407">
      <w:pPr>
        <w:jc w:val="left"/>
      </w:pPr>
    </w:p>
    <w:p w:rsidR="00F6736B" w:rsidRDefault="00A43098" w:rsidP="00A31E07">
      <w:pPr>
        <w:jc w:val="left"/>
      </w:pPr>
      <w:r>
        <w:lastRenderedPageBreak/>
        <w:tab/>
      </w:r>
    </w:p>
    <w:p w:rsidR="00862394" w:rsidRDefault="00862394" w:rsidP="000710B4">
      <w:pPr>
        <w:ind w:left="3600" w:firstLine="720"/>
        <w:jc w:val="both"/>
      </w:pPr>
      <w:r>
        <w:t>References</w:t>
      </w:r>
    </w:p>
    <w:p w:rsidR="00862394" w:rsidRDefault="00862394" w:rsidP="00862394">
      <w:pPr>
        <w:ind w:left="720" w:hanging="720"/>
        <w:jc w:val="left"/>
        <w:rPr>
          <w:rStyle w:val="apple-style-span"/>
        </w:rPr>
      </w:pPr>
      <w:r>
        <w:t xml:space="preserve">Mauk, K. L. (2010). </w:t>
      </w:r>
      <w:r>
        <w:rPr>
          <w:rStyle w:val="Emphasis"/>
        </w:rPr>
        <w:t>Gerontological nursing: Competencies for care</w:t>
      </w:r>
      <w:r>
        <w:t xml:space="preserve"> (2</w:t>
      </w:r>
      <w:r>
        <w:rPr>
          <w:vertAlign w:val="superscript"/>
        </w:rPr>
        <w:t>nd</w:t>
      </w:r>
      <w:r>
        <w:t xml:space="preserve"> ed.). Sudbury, MA: </w:t>
      </w:r>
      <w:r w:rsidRPr="00862394">
        <w:rPr>
          <w:rStyle w:val="apple-style-span"/>
        </w:rPr>
        <w:t>Jones and Bartlett.</w:t>
      </w:r>
    </w:p>
    <w:p w:rsidR="000710B4" w:rsidRPr="000710B4" w:rsidRDefault="000710B4" w:rsidP="000710B4">
      <w:pPr>
        <w:ind w:left="720" w:hanging="720"/>
        <w:jc w:val="left"/>
      </w:pPr>
      <w:r>
        <w:t xml:space="preserve">McCance, K. L. (2010). </w:t>
      </w:r>
      <w:r>
        <w:rPr>
          <w:i/>
        </w:rPr>
        <w:t xml:space="preserve">Pathophysiology: The biologic basis for disease in adults and children </w:t>
      </w:r>
      <w:r>
        <w:t>(6</w:t>
      </w:r>
      <w:r w:rsidRPr="000710B4">
        <w:rPr>
          <w:vertAlign w:val="superscript"/>
        </w:rPr>
        <w:t>th</w:t>
      </w:r>
      <w:r>
        <w:t xml:space="preserve"> ed.). Maryland Heights, MO: </w:t>
      </w:r>
      <w:commentRangeStart w:id="1"/>
      <w:r>
        <w:t>Elsevier</w:t>
      </w:r>
      <w:commentRangeEnd w:id="1"/>
      <w:r w:rsidR="00A32DB1">
        <w:rPr>
          <w:rStyle w:val="CommentReference"/>
        </w:rPr>
        <w:commentReference w:id="1"/>
      </w:r>
    </w:p>
    <w:p w:rsidR="00C6667B" w:rsidRDefault="00C6667B" w:rsidP="002822D3">
      <w:pPr>
        <w:jc w:val="left"/>
      </w:pPr>
      <w:r>
        <w:tab/>
      </w:r>
    </w:p>
    <w:p w:rsidR="00C6667B" w:rsidRPr="002822D3" w:rsidRDefault="00C6667B" w:rsidP="002822D3">
      <w:pPr>
        <w:jc w:val="left"/>
      </w:pPr>
      <w:r>
        <w:tab/>
      </w:r>
    </w:p>
    <w:sectPr w:rsidR="00C6667B" w:rsidRPr="002822D3" w:rsidSect="002822D3">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32:00Z" w:initials="M">
    <w:p w:rsidR="00A32DB1" w:rsidRDefault="00A32DB1">
      <w:pPr>
        <w:pStyle w:val="CommentText"/>
      </w:pPr>
      <w:r>
        <w:rPr>
          <w:rStyle w:val="CommentReference"/>
        </w:rPr>
        <w:annotationRef/>
      </w:r>
      <w:r>
        <w:t>Will not?</w:t>
      </w:r>
    </w:p>
  </w:comment>
  <w:comment w:id="1" w:author="Mary" w:date="2011-06-27T10:30:00Z" w:initials="M">
    <w:p w:rsidR="00A32DB1" w:rsidRDefault="00A32DB1">
      <w:pPr>
        <w:pStyle w:val="CommentText"/>
      </w:pPr>
      <w:r>
        <w:rPr>
          <w:rStyle w:val="CommentReference"/>
        </w:rPr>
        <w:annotationRef/>
      </w:r>
      <w:proofErr w:type="gramStart"/>
      <w:r>
        <w:t>period</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26" w:rsidRDefault="00CE6F26" w:rsidP="002822D3">
      <w:pPr>
        <w:spacing w:line="240" w:lineRule="auto"/>
      </w:pPr>
      <w:r>
        <w:separator/>
      </w:r>
    </w:p>
  </w:endnote>
  <w:endnote w:type="continuationSeparator" w:id="0">
    <w:p w:rsidR="00CE6F26" w:rsidRDefault="00CE6F26" w:rsidP="002822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26" w:rsidRDefault="00CE6F26" w:rsidP="002822D3">
      <w:pPr>
        <w:spacing w:line="240" w:lineRule="auto"/>
      </w:pPr>
      <w:r>
        <w:separator/>
      </w:r>
    </w:p>
  </w:footnote>
  <w:footnote w:type="continuationSeparator" w:id="0">
    <w:p w:rsidR="00CE6F26" w:rsidRDefault="00CE6F26" w:rsidP="002822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26" w:rsidRDefault="00CE6F26" w:rsidP="002822D3">
    <w:pPr>
      <w:pStyle w:val="Header"/>
      <w:jc w:val="left"/>
    </w:pPr>
    <w:r>
      <w:t>CASE STUDY 10-4</w:t>
    </w:r>
    <w:r>
      <w:tab/>
    </w:r>
    <w:r>
      <w:tab/>
    </w:r>
    <w:sdt>
      <w:sdtPr>
        <w:id w:val="34685157"/>
        <w:docPartObj>
          <w:docPartGallery w:val="Page Numbers (Top of Page)"/>
          <w:docPartUnique/>
        </w:docPartObj>
      </w:sdtPr>
      <w:sdtContent>
        <w:fldSimple w:instr=" PAGE   \* MERGEFORMAT ">
          <w:r w:rsidR="00A32DB1">
            <w:rPr>
              <w:noProof/>
            </w:rPr>
            <w:t>2</w:t>
          </w:r>
        </w:fldSimple>
      </w:sdtContent>
    </w:sdt>
  </w:p>
  <w:p w:rsidR="00CE6F26" w:rsidRDefault="00CE6F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26" w:rsidRDefault="00CE6F26" w:rsidP="002822D3">
    <w:pPr>
      <w:pStyle w:val="Header"/>
      <w:jc w:val="left"/>
    </w:pPr>
    <w:r>
      <w:t>Running head: CASE STUDY 10-4</w:t>
    </w:r>
    <w:r>
      <w:tab/>
    </w:r>
    <w:r>
      <w:tab/>
    </w:r>
    <w:sdt>
      <w:sdtPr>
        <w:id w:val="34685209"/>
        <w:docPartObj>
          <w:docPartGallery w:val="Page Numbers (Top of Page)"/>
          <w:docPartUnique/>
        </w:docPartObj>
      </w:sdtPr>
      <w:sdtContent>
        <w:fldSimple w:instr=" PAGE   \* MERGEFORMAT ">
          <w:r w:rsidR="00A32DB1">
            <w:rPr>
              <w:noProof/>
            </w:rPr>
            <w:t>1</w:t>
          </w:r>
        </w:fldSimple>
      </w:sdtContent>
    </w:sdt>
  </w:p>
  <w:p w:rsidR="00CE6F26" w:rsidRDefault="00CE6F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22D3"/>
    <w:rsid w:val="00005C85"/>
    <w:rsid w:val="000359D2"/>
    <w:rsid w:val="000710B4"/>
    <w:rsid w:val="00113E89"/>
    <w:rsid w:val="001439A4"/>
    <w:rsid w:val="00166875"/>
    <w:rsid w:val="00184C66"/>
    <w:rsid w:val="002822D3"/>
    <w:rsid w:val="002C638E"/>
    <w:rsid w:val="002D1AF0"/>
    <w:rsid w:val="004C0A28"/>
    <w:rsid w:val="0056298F"/>
    <w:rsid w:val="005C2D6A"/>
    <w:rsid w:val="00605D60"/>
    <w:rsid w:val="00647944"/>
    <w:rsid w:val="006E2E87"/>
    <w:rsid w:val="00746407"/>
    <w:rsid w:val="00772DF3"/>
    <w:rsid w:val="00862394"/>
    <w:rsid w:val="0087314B"/>
    <w:rsid w:val="009479BA"/>
    <w:rsid w:val="0097118D"/>
    <w:rsid w:val="00A31E07"/>
    <w:rsid w:val="00A32DB1"/>
    <w:rsid w:val="00A43098"/>
    <w:rsid w:val="00A46D9C"/>
    <w:rsid w:val="00B06E13"/>
    <w:rsid w:val="00BF18E3"/>
    <w:rsid w:val="00BF2759"/>
    <w:rsid w:val="00C6667B"/>
    <w:rsid w:val="00CE6F26"/>
    <w:rsid w:val="00D43F7D"/>
    <w:rsid w:val="00DA3EF0"/>
    <w:rsid w:val="00F55FF5"/>
    <w:rsid w:val="00F5758A"/>
    <w:rsid w:val="00F67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D3"/>
    <w:pPr>
      <w:tabs>
        <w:tab w:val="center" w:pos="4680"/>
        <w:tab w:val="right" w:pos="9360"/>
      </w:tabs>
      <w:spacing w:line="240" w:lineRule="auto"/>
    </w:pPr>
  </w:style>
  <w:style w:type="character" w:customStyle="1" w:styleId="HeaderChar">
    <w:name w:val="Header Char"/>
    <w:basedOn w:val="DefaultParagraphFont"/>
    <w:link w:val="Header"/>
    <w:uiPriority w:val="99"/>
    <w:rsid w:val="002822D3"/>
  </w:style>
  <w:style w:type="paragraph" w:styleId="Footer">
    <w:name w:val="footer"/>
    <w:basedOn w:val="Normal"/>
    <w:link w:val="FooterChar"/>
    <w:uiPriority w:val="99"/>
    <w:semiHidden/>
    <w:unhideWhenUsed/>
    <w:rsid w:val="002822D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822D3"/>
  </w:style>
  <w:style w:type="character" w:styleId="Emphasis">
    <w:name w:val="Emphasis"/>
    <w:basedOn w:val="DefaultParagraphFont"/>
    <w:uiPriority w:val="20"/>
    <w:qFormat/>
    <w:rsid w:val="00862394"/>
    <w:rPr>
      <w:i/>
      <w:iCs/>
    </w:rPr>
  </w:style>
  <w:style w:type="character" w:customStyle="1" w:styleId="apple-style-span">
    <w:name w:val="apple-style-span"/>
    <w:basedOn w:val="DefaultParagraphFont"/>
    <w:rsid w:val="00862394"/>
  </w:style>
  <w:style w:type="character" w:styleId="CommentReference">
    <w:name w:val="annotation reference"/>
    <w:basedOn w:val="DefaultParagraphFont"/>
    <w:uiPriority w:val="99"/>
    <w:semiHidden/>
    <w:unhideWhenUsed/>
    <w:rsid w:val="00A32DB1"/>
    <w:rPr>
      <w:sz w:val="16"/>
      <w:szCs w:val="16"/>
    </w:rPr>
  </w:style>
  <w:style w:type="paragraph" w:styleId="CommentText">
    <w:name w:val="annotation text"/>
    <w:basedOn w:val="Normal"/>
    <w:link w:val="CommentTextChar"/>
    <w:uiPriority w:val="99"/>
    <w:semiHidden/>
    <w:unhideWhenUsed/>
    <w:rsid w:val="00A32DB1"/>
    <w:pPr>
      <w:spacing w:line="240" w:lineRule="auto"/>
    </w:pPr>
    <w:rPr>
      <w:sz w:val="20"/>
      <w:szCs w:val="20"/>
    </w:rPr>
  </w:style>
  <w:style w:type="character" w:customStyle="1" w:styleId="CommentTextChar">
    <w:name w:val="Comment Text Char"/>
    <w:basedOn w:val="DefaultParagraphFont"/>
    <w:link w:val="CommentText"/>
    <w:uiPriority w:val="99"/>
    <w:semiHidden/>
    <w:rsid w:val="00A32DB1"/>
    <w:rPr>
      <w:sz w:val="20"/>
      <w:szCs w:val="20"/>
    </w:rPr>
  </w:style>
  <w:style w:type="paragraph" w:styleId="CommentSubject">
    <w:name w:val="annotation subject"/>
    <w:basedOn w:val="CommentText"/>
    <w:next w:val="CommentText"/>
    <w:link w:val="CommentSubjectChar"/>
    <w:uiPriority w:val="99"/>
    <w:semiHidden/>
    <w:unhideWhenUsed/>
    <w:rsid w:val="00A32DB1"/>
    <w:rPr>
      <w:b/>
      <w:bCs/>
    </w:rPr>
  </w:style>
  <w:style w:type="character" w:customStyle="1" w:styleId="CommentSubjectChar">
    <w:name w:val="Comment Subject Char"/>
    <w:basedOn w:val="CommentTextChar"/>
    <w:link w:val="CommentSubject"/>
    <w:uiPriority w:val="99"/>
    <w:semiHidden/>
    <w:rsid w:val="00A32DB1"/>
    <w:rPr>
      <w:b/>
      <w:bCs/>
    </w:rPr>
  </w:style>
  <w:style w:type="paragraph" w:styleId="BalloonText">
    <w:name w:val="Balloon Text"/>
    <w:basedOn w:val="Normal"/>
    <w:link w:val="BalloonTextChar"/>
    <w:uiPriority w:val="99"/>
    <w:semiHidden/>
    <w:unhideWhenUsed/>
    <w:rsid w:val="00A32D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646</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2011-06-27T15:34:00Z</dcterms:created>
  <dcterms:modified xsi:type="dcterms:W3CDTF">2011-06-27T15:34:00Z</dcterms:modified>
</cp:coreProperties>
</file>