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FA6" w:rsidRPr="00382D86" w:rsidRDefault="00EF6849">
      <w:pPr>
        <w:rPr>
          <w:rFonts w:ascii="Times New Roman" w:hAnsi="Times New Roman" w:cs="Times New Roman"/>
          <w:sz w:val="24"/>
          <w:szCs w:val="24"/>
        </w:rPr>
      </w:pPr>
    </w:p>
    <w:p w:rsidR="00B17C9A" w:rsidRPr="00382D86" w:rsidRDefault="00B17C9A">
      <w:pPr>
        <w:rPr>
          <w:rFonts w:ascii="Times New Roman" w:hAnsi="Times New Roman" w:cs="Times New Roman"/>
          <w:sz w:val="24"/>
          <w:szCs w:val="24"/>
        </w:rPr>
      </w:pPr>
    </w:p>
    <w:p w:rsidR="00B17C9A" w:rsidRPr="00EF6849" w:rsidRDefault="00EF6849">
      <w:pPr>
        <w:rPr>
          <w:rFonts w:ascii="Times New Roman" w:hAnsi="Times New Roman" w:cs="Times New Roman"/>
          <w:color w:val="FF0000"/>
          <w:sz w:val="24"/>
          <w:szCs w:val="24"/>
        </w:rPr>
      </w:pPr>
      <w:r w:rsidRPr="00EF6849">
        <w:rPr>
          <w:rFonts w:ascii="Times New Roman" w:hAnsi="Times New Roman" w:cs="Times New Roman"/>
          <w:color w:val="FF0000"/>
          <w:sz w:val="24"/>
          <w:szCs w:val="24"/>
        </w:rPr>
        <w:t>14/15</w:t>
      </w:r>
    </w:p>
    <w:p w:rsidR="00B17C9A" w:rsidRPr="00382D86" w:rsidRDefault="00B17C9A">
      <w:pPr>
        <w:rPr>
          <w:rFonts w:ascii="Times New Roman" w:hAnsi="Times New Roman" w:cs="Times New Roman"/>
          <w:sz w:val="24"/>
          <w:szCs w:val="24"/>
        </w:rPr>
      </w:pPr>
    </w:p>
    <w:p w:rsidR="00B17C9A" w:rsidRPr="00382D86" w:rsidRDefault="00B17C9A">
      <w:pPr>
        <w:rPr>
          <w:rFonts w:ascii="Times New Roman" w:hAnsi="Times New Roman" w:cs="Times New Roman"/>
          <w:sz w:val="24"/>
          <w:szCs w:val="24"/>
        </w:rPr>
      </w:pPr>
    </w:p>
    <w:p w:rsidR="00B17C9A" w:rsidRPr="00382D86" w:rsidRDefault="00B17C9A">
      <w:pP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r w:rsidRPr="00382D86">
        <w:rPr>
          <w:rFonts w:ascii="Times New Roman" w:hAnsi="Times New Roman" w:cs="Times New Roman"/>
          <w:sz w:val="24"/>
          <w:szCs w:val="24"/>
        </w:rPr>
        <w:t>Case Study 5</w:t>
      </w:r>
    </w:p>
    <w:p w:rsidR="00B17C9A" w:rsidRPr="00382D86" w:rsidRDefault="00B17C9A" w:rsidP="00B17C9A">
      <w:pPr>
        <w:spacing w:line="480" w:lineRule="auto"/>
        <w:jc w:val="center"/>
        <w:rPr>
          <w:rFonts w:ascii="Times New Roman" w:hAnsi="Times New Roman" w:cs="Times New Roman"/>
          <w:sz w:val="24"/>
          <w:szCs w:val="24"/>
        </w:rPr>
      </w:pPr>
      <w:r w:rsidRPr="00382D86">
        <w:rPr>
          <w:rFonts w:ascii="Times New Roman" w:hAnsi="Times New Roman" w:cs="Times New Roman"/>
          <w:sz w:val="24"/>
          <w:szCs w:val="24"/>
        </w:rPr>
        <w:t>Erica J. Ochs</w:t>
      </w:r>
    </w:p>
    <w:p w:rsidR="00B17C9A" w:rsidRPr="00382D86" w:rsidRDefault="00B17C9A" w:rsidP="00B17C9A">
      <w:pPr>
        <w:spacing w:line="480" w:lineRule="auto"/>
        <w:jc w:val="center"/>
        <w:rPr>
          <w:rFonts w:ascii="Times New Roman" w:hAnsi="Times New Roman" w:cs="Times New Roman"/>
          <w:sz w:val="24"/>
          <w:szCs w:val="24"/>
        </w:rPr>
      </w:pPr>
      <w:r w:rsidRPr="00382D86">
        <w:rPr>
          <w:rFonts w:ascii="Times New Roman" w:hAnsi="Times New Roman" w:cs="Times New Roman"/>
          <w:sz w:val="24"/>
          <w:szCs w:val="24"/>
        </w:rPr>
        <w:t>Lakeview College of Nursing</w:t>
      </w: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r w:rsidRPr="00382D86">
        <w:rPr>
          <w:rFonts w:ascii="Times New Roman" w:hAnsi="Times New Roman" w:cs="Times New Roman"/>
          <w:sz w:val="24"/>
          <w:szCs w:val="24"/>
        </w:rPr>
        <w:lastRenderedPageBreak/>
        <w:t>Case Study 5</w:t>
      </w:r>
    </w:p>
    <w:p w:rsidR="00B17C9A" w:rsidRPr="00382D86" w:rsidRDefault="00B17C9A" w:rsidP="00B17C9A">
      <w:pPr>
        <w:pStyle w:val="ListParagraph"/>
        <w:numPr>
          <w:ilvl w:val="0"/>
          <w:numId w:val="1"/>
        </w:numPr>
        <w:spacing w:line="480" w:lineRule="auto"/>
        <w:rPr>
          <w:rFonts w:ascii="Times New Roman" w:hAnsi="Times New Roman" w:cs="Times New Roman"/>
          <w:sz w:val="24"/>
          <w:szCs w:val="24"/>
        </w:rPr>
      </w:pPr>
      <w:r w:rsidRPr="00382D86">
        <w:rPr>
          <w:rFonts w:ascii="Times New Roman" w:hAnsi="Times New Roman" w:cs="Times New Roman"/>
          <w:sz w:val="24"/>
          <w:szCs w:val="24"/>
        </w:rPr>
        <w:t xml:space="preserve"> </w:t>
      </w:r>
      <w:r w:rsidR="00C86610" w:rsidRPr="00382D86">
        <w:rPr>
          <w:rFonts w:ascii="Times New Roman" w:hAnsi="Times New Roman" w:cs="Times New Roman"/>
          <w:sz w:val="24"/>
          <w:szCs w:val="24"/>
        </w:rPr>
        <w:t>Frailty, disability, and comorbidity are all words that people may use interchangeably, however, have different meanings.  A disability is classified by a person not being able to perform activities of daily living. This is caused by a decline in one or more systems.  Comorbidity is when a person has two or more diseases occurring in the body.  Frailty can be looked at as a combination of these two.  Frailty is caused by a decline or abnormal functioning of two or more systems. Frailty is inability to maintain psychological homeostasis as well as declining physical functioning (</w:t>
      </w:r>
      <w:r w:rsidR="003D7E5B">
        <w:rPr>
          <w:rFonts w:ascii="Times New Roman" w:hAnsi="Times New Roman" w:cs="Times New Roman"/>
          <w:sz w:val="24"/>
          <w:szCs w:val="24"/>
        </w:rPr>
        <w:t>Benefield &amp; Higbee</w:t>
      </w:r>
      <w:r w:rsidR="005246F3" w:rsidRPr="00382D86">
        <w:rPr>
          <w:rFonts w:ascii="Times New Roman" w:hAnsi="Times New Roman" w:cs="Times New Roman"/>
          <w:sz w:val="24"/>
          <w:szCs w:val="24"/>
        </w:rPr>
        <w:t>, 2010</w:t>
      </w:r>
      <w:r w:rsidR="00C86610" w:rsidRPr="00382D86">
        <w:rPr>
          <w:rFonts w:ascii="Times New Roman" w:hAnsi="Times New Roman" w:cs="Times New Roman"/>
          <w:sz w:val="24"/>
          <w:szCs w:val="24"/>
        </w:rPr>
        <w:t>).</w:t>
      </w:r>
    </w:p>
    <w:p w:rsidR="00C86610" w:rsidRPr="00382D86" w:rsidRDefault="005246F3" w:rsidP="00B17C9A">
      <w:pPr>
        <w:pStyle w:val="ListParagraph"/>
        <w:numPr>
          <w:ilvl w:val="0"/>
          <w:numId w:val="1"/>
        </w:numPr>
        <w:spacing w:line="480" w:lineRule="auto"/>
        <w:rPr>
          <w:rFonts w:ascii="Times New Roman" w:hAnsi="Times New Roman" w:cs="Times New Roman"/>
          <w:sz w:val="24"/>
          <w:szCs w:val="24"/>
        </w:rPr>
      </w:pPr>
      <w:r w:rsidRPr="00382D86">
        <w:rPr>
          <w:rFonts w:ascii="Times New Roman" w:hAnsi="Times New Roman" w:cs="Times New Roman"/>
          <w:sz w:val="24"/>
          <w:szCs w:val="24"/>
        </w:rPr>
        <w:t>Frailty is a syndrome because of its progressive effects on two or more physiological systems that decreases the body’s ability to maintain homoeostasis and decreases overall function (</w:t>
      </w:r>
      <w:proofErr w:type="spellStart"/>
      <w:r w:rsidR="003D7E5B">
        <w:rPr>
          <w:rFonts w:ascii="Times New Roman" w:hAnsi="Times New Roman" w:cs="Times New Roman"/>
          <w:sz w:val="24"/>
          <w:szCs w:val="24"/>
        </w:rPr>
        <w:t>Benefield</w:t>
      </w:r>
      <w:proofErr w:type="spellEnd"/>
      <w:r w:rsidR="003D7E5B">
        <w:rPr>
          <w:rFonts w:ascii="Times New Roman" w:hAnsi="Times New Roman" w:cs="Times New Roman"/>
          <w:sz w:val="24"/>
          <w:szCs w:val="24"/>
        </w:rPr>
        <w:t xml:space="preserve"> &amp; </w:t>
      </w:r>
      <w:proofErr w:type="spellStart"/>
      <w:r w:rsidR="003D7E5B">
        <w:rPr>
          <w:rFonts w:ascii="Times New Roman" w:hAnsi="Times New Roman" w:cs="Times New Roman"/>
          <w:sz w:val="24"/>
          <w:szCs w:val="24"/>
        </w:rPr>
        <w:t>Higbee</w:t>
      </w:r>
      <w:proofErr w:type="spellEnd"/>
      <w:r w:rsidR="003D7E5B">
        <w:rPr>
          <w:rFonts w:ascii="Times New Roman" w:hAnsi="Times New Roman" w:cs="Times New Roman"/>
          <w:sz w:val="24"/>
          <w:szCs w:val="24"/>
        </w:rPr>
        <w:t>,</w:t>
      </w:r>
      <w:r w:rsidRPr="00382D86">
        <w:rPr>
          <w:rFonts w:ascii="Times New Roman" w:hAnsi="Times New Roman" w:cs="Times New Roman"/>
          <w:sz w:val="24"/>
          <w:szCs w:val="24"/>
        </w:rPr>
        <w:t xml:space="preserve"> 2010).</w:t>
      </w:r>
      <w:r w:rsidR="00084277">
        <w:rPr>
          <w:rFonts w:ascii="Times New Roman" w:hAnsi="Times New Roman" w:cs="Times New Roman"/>
          <w:sz w:val="24"/>
          <w:szCs w:val="24"/>
        </w:rPr>
        <w:t xml:space="preserve"> </w:t>
      </w:r>
      <w:r w:rsidR="00084277" w:rsidRPr="00084277">
        <w:rPr>
          <w:rFonts w:ascii="ITCGaramondStd-Bk" w:hAnsi="ITCGaramondStd-Bk" w:cs="ITCGaramondStd-Bk"/>
          <w:color w:val="FF0000"/>
          <w:sz w:val="20"/>
          <w:szCs w:val="20"/>
        </w:rPr>
        <w:t>A syndrome involves a set of symptoms occurring together</w:t>
      </w:r>
      <w:r w:rsidR="00084277">
        <w:rPr>
          <w:rFonts w:ascii="ITCGaramondStd-Bk" w:hAnsi="ITCGaramondStd-Bk" w:cs="ITCGaramondStd-Bk"/>
          <w:sz w:val="20"/>
          <w:szCs w:val="20"/>
        </w:rPr>
        <w:t>.</w:t>
      </w:r>
    </w:p>
    <w:p w:rsidR="005246F3" w:rsidRDefault="005246F3" w:rsidP="00084277">
      <w:pPr>
        <w:pStyle w:val="ListParagraph"/>
        <w:numPr>
          <w:ilvl w:val="1"/>
          <w:numId w:val="1"/>
        </w:numPr>
        <w:spacing w:line="480" w:lineRule="auto"/>
        <w:rPr>
          <w:rFonts w:ascii="Times New Roman" w:hAnsi="Times New Roman" w:cs="Times New Roman"/>
          <w:sz w:val="24"/>
          <w:szCs w:val="24"/>
        </w:rPr>
      </w:pPr>
      <w:r w:rsidRPr="00382D86">
        <w:rPr>
          <w:rFonts w:ascii="Times New Roman" w:hAnsi="Times New Roman" w:cs="Times New Roman"/>
          <w:sz w:val="24"/>
          <w:szCs w:val="24"/>
        </w:rPr>
        <w:t xml:space="preserve">After assessing Mrs. Gibson, I would classify her as frail due to shrinking, exhaustion, </w:t>
      </w:r>
      <w:r w:rsidR="00084277">
        <w:rPr>
          <w:rFonts w:ascii="Times New Roman" w:hAnsi="Times New Roman" w:cs="Times New Roman"/>
          <w:sz w:val="24"/>
          <w:szCs w:val="24"/>
        </w:rPr>
        <w:t xml:space="preserve"> </w:t>
      </w:r>
      <w:r w:rsidRPr="00382D86">
        <w:rPr>
          <w:rFonts w:ascii="Times New Roman" w:hAnsi="Times New Roman" w:cs="Times New Roman"/>
          <w:sz w:val="24"/>
          <w:szCs w:val="24"/>
        </w:rPr>
        <w:t>and low physical activit</w:t>
      </w:r>
      <w:r w:rsidR="003D7E5B">
        <w:rPr>
          <w:rFonts w:ascii="Times New Roman" w:hAnsi="Times New Roman" w:cs="Times New Roman"/>
          <w:sz w:val="24"/>
          <w:szCs w:val="24"/>
        </w:rPr>
        <w:t>y (Benefield &amp; Higbee,</w:t>
      </w:r>
      <w:r w:rsidRPr="00382D86">
        <w:rPr>
          <w:rFonts w:ascii="Times New Roman" w:hAnsi="Times New Roman" w:cs="Times New Roman"/>
          <w:sz w:val="24"/>
          <w:szCs w:val="24"/>
        </w:rPr>
        <w:t xml:space="preserve"> 2010)</w:t>
      </w:r>
      <w:r w:rsidR="00084277">
        <w:rPr>
          <w:rFonts w:ascii="Times New Roman" w:hAnsi="Times New Roman" w:cs="Times New Roman"/>
          <w:sz w:val="24"/>
          <w:szCs w:val="24"/>
        </w:rPr>
        <w:t xml:space="preserve"> </w:t>
      </w:r>
    </w:p>
    <w:p w:rsidR="00E27296" w:rsidRDefault="00E27296" w:rsidP="00E27296">
      <w:pPr>
        <w:pStyle w:val="ListParagraph"/>
        <w:numPr>
          <w:ilvl w:val="0"/>
          <w:numId w:val="1"/>
        </w:numPr>
        <w:spacing w:line="480" w:lineRule="auto"/>
        <w:rPr>
          <w:rFonts w:ascii="Times New Roman" w:hAnsi="Times New Roman" w:cs="Times New Roman"/>
          <w:sz w:val="24"/>
          <w:szCs w:val="24"/>
        </w:rPr>
      </w:pPr>
      <w:r w:rsidRPr="00382D86">
        <w:rPr>
          <w:rFonts w:ascii="Times New Roman" w:hAnsi="Times New Roman" w:cs="Times New Roman"/>
          <w:sz w:val="24"/>
          <w:szCs w:val="24"/>
        </w:rPr>
        <w:t>Primary frailty has diseases causing the symptoms as secondary frailty has underlying disease processes influencing the syndrome (</w:t>
      </w:r>
      <w:r w:rsidR="003D7E5B">
        <w:rPr>
          <w:rFonts w:ascii="Times New Roman" w:hAnsi="Times New Roman" w:cs="Times New Roman"/>
          <w:sz w:val="24"/>
          <w:szCs w:val="24"/>
        </w:rPr>
        <w:t>Benefield &amp; Higbee</w:t>
      </w:r>
      <w:r w:rsidRPr="00382D86">
        <w:rPr>
          <w:rFonts w:ascii="Times New Roman" w:hAnsi="Times New Roman" w:cs="Times New Roman"/>
          <w:sz w:val="24"/>
          <w:szCs w:val="24"/>
        </w:rPr>
        <w:t>, 2010)</w:t>
      </w:r>
    </w:p>
    <w:p w:rsidR="00084277" w:rsidRPr="00382D86" w:rsidRDefault="00084277" w:rsidP="00084277">
      <w:pPr>
        <w:pStyle w:val="ListParagraph"/>
        <w:spacing w:line="480" w:lineRule="auto"/>
        <w:rPr>
          <w:rFonts w:ascii="Times New Roman" w:hAnsi="Times New Roman" w:cs="Times New Roman"/>
          <w:sz w:val="24"/>
          <w:szCs w:val="24"/>
        </w:rPr>
      </w:pPr>
      <w:r w:rsidRPr="00084277">
        <w:rPr>
          <w:rFonts w:ascii="ITCGaramondStd-Bk" w:hAnsi="ITCGaramondStd-Bk" w:cs="ITCGaramondStd-Bk"/>
          <w:color w:val="FF0000"/>
          <w:sz w:val="20"/>
          <w:szCs w:val="20"/>
        </w:rPr>
        <w:t>Mrs. Gibson’s score on the frailty assessment tool is a “3” as she has experienced a weight loss of 14 lbs, has the presence of fatigue, low physical activity and no longer can ambulate.</w:t>
      </w:r>
    </w:p>
    <w:p w:rsidR="00E27296" w:rsidRPr="00382D86" w:rsidRDefault="00E27296" w:rsidP="00E27296">
      <w:pPr>
        <w:pStyle w:val="ListParagraph"/>
        <w:numPr>
          <w:ilvl w:val="0"/>
          <w:numId w:val="1"/>
        </w:numPr>
        <w:spacing w:line="480" w:lineRule="auto"/>
        <w:rPr>
          <w:rFonts w:ascii="Times New Roman" w:hAnsi="Times New Roman" w:cs="Times New Roman"/>
          <w:sz w:val="24"/>
          <w:szCs w:val="24"/>
        </w:rPr>
      </w:pPr>
      <w:r w:rsidRPr="00382D86">
        <w:rPr>
          <w:rFonts w:ascii="Times New Roman" w:hAnsi="Times New Roman" w:cs="Times New Roman"/>
          <w:sz w:val="24"/>
          <w:szCs w:val="24"/>
        </w:rPr>
        <w:t>The six physiologic-based risk factors include: age, anemia, underweight/overweight, endocrine system alternations, immune system dysfunction, and activated inflammation</w:t>
      </w:r>
      <w:r w:rsidR="003E5069" w:rsidRPr="00382D86">
        <w:rPr>
          <w:rFonts w:ascii="Times New Roman" w:hAnsi="Times New Roman" w:cs="Times New Roman"/>
          <w:sz w:val="24"/>
          <w:szCs w:val="24"/>
        </w:rPr>
        <w:t xml:space="preserve"> (Espinoza </w:t>
      </w:r>
      <w:r w:rsidR="003D7E5B">
        <w:rPr>
          <w:rFonts w:ascii="Times New Roman" w:hAnsi="Times New Roman" w:cs="Times New Roman"/>
          <w:sz w:val="24"/>
          <w:szCs w:val="24"/>
        </w:rPr>
        <w:t>&amp;</w:t>
      </w:r>
      <w:r w:rsidRPr="00382D86">
        <w:rPr>
          <w:rFonts w:ascii="Times New Roman" w:hAnsi="Times New Roman" w:cs="Times New Roman"/>
          <w:sz w:val="24"/>
          <w:szCs w:val="24"/>
        </w:rPr>
        <w:t xml:space="preserve"> Fried, 2007)</w:t>
      </w:r>
    </w:p>
    <w:p w:rsidR="00E27296" w:rsidRPr="00382D86" w:rsidRDefault="003E5069" w:rsidP="00E27296">
      <w:pPr>
        <w:pStyle w:val="ListParagraph"/>
        <w:numPr>
          <w:ilvl w:val="0"/>
          <w:numId w:val="1"/>
        </w:numPr>
        <w:spacing w:line="480" w:lineRule="auto"/>
        <w:rPr>
          <w:rFonts w:ascii="Times New Roman" w:hAnsi="Times New Roman" w:cs="Times New Roman"/>
          <w:sz w:val="24"/>
          <w:szCs w:val="24"/>
        </w:rPr>
      </w:pPr>
      <w:r w:rsidRPr="00382D86">
        <w:rPr>
          <w:rFonts w:ascii="Times New Roman" w:hAnsi="Times New Roman" w:cs="Times New Roman"/>
          <w:sz w:val="24"/>
          <w:szCs w:val="24"/>
        </w:rPr>
        <w:t xml:space="preserve">Women are more likely to have frailty than men due to the fact that women naturally have less muscle mass than men.  Non-whites are also more at risk.  People with a lower </w:t>
      </w:r>
      <w:r w:rsidRPr="00382D86">
        <w:rPr>
          <w:rFonts w:ascii="Times New Roman" w:hAnsi="Times New Roman" w:cs="Times New Roman"/>
          <w:sz w:val="24"/>
          <w:szCs w:val="24"/>
        </w:rPr>
        <w:lastRenderedPageBreak/>
        <w:t xml:space="preserve">socioeconomic status and therefore less education are also at higher risk due to lifestyle factors. People that suffer from depression have an increase risk due to symptoms that come along with depressions such as weight loss, decrease in muscle mass, and decreased activity. People who view their health as poor may also be at increased risk due to their mental status and importance of health (Espinoza </w:t>
      </w:r>
      <w:r w:rsidR="003D7E5B">
        <w:rPr>
          <w:rFonts w:ascii="Times New Roman" w:hAnsi="Times New Roman" w:cs="Times New Roman"/>
          <w:sz w:val="24"/>
          <w:szCs w:val="24"/>
        </w:rPr>
        <w:t>&amp;</w:t>
      </w:r>
      <w:r w:rsidRPr="00382D86">
        <w:rPr>
          <w:rFonts w:ascii="Times New Roman" w:hAnsi="Times New Roman" w:cs="Times New Roman"/>
          <w:sz w:val="24"/>
          <w:szCs w:val="24"/>
        </w:rPr>
        <w:t xml:space="preserve"> Fried, 2007)</w:t>
      </w:r>
    </w:p>
    <w:p w:rsidR="003E5069" w:rsidRDefault="003E5069" w:rsidP="00E27296">
      <w:pPr>
        <w:pStyle w:val="ListParagraph"/>
        <w:numPr>
          <w:ilvl w:val="0"/>
          <w:numId w:val="1"/>
        </w:numPr>
        <w:spacing w:line="480" w:lineRule="auto"/>
        <w:rPr>
          <w:rFonts w:ascii="Times New Roman" w:hAnsi="Times New Roman" w:cs="Times New Roman"/>
          <w:sz w:val="24"/>
          <w:szCs w:val="24"/>
        </w:rPr>
      </w:pPr>
      <w:r w:rsidRPr="00382D86">
        <w:rPr>
          <w:rFonts w:ascii="Times New Roman" w:hAnsi="Times New Roman" w:cs="Times New Roman"/>
          <w:sz w:val="24"/>
          <w:szCs w:val="24"/>
        </w:rPr>
        <w:t xml:space="preserve">Age, race, and female gender are factors that cannot be modified (Espinoza </w:t>
      </w:r>
      <w:r w:rsidR="003D7E5B">
        <w:rPr>
          <w:rFonts w:ascii="Times New Roman" w:hAnsi="Times New Roman" w:cs="Times New Roman"/>
          <w:sz w:val="24"/>
          <w:szCs w:val="24"/>
        </w:rPr>
        <w:t>&amp;</w:t>
      </w:r>
      <w:r w:rsidRPr="00382D86">
        <w:rPr>
          <w:rFonts w:ascii="Times New Roman" w:hAnsi="Times New Roman" w:cs="Times New Roman"/>
          <w:sz w:val="24"/>
          <w:szCs w:val="24"/>
        </w:rPr>
        <w:t xml:space="preserve"> Fried, 2007)</w:t>
      </w:r>
    </w:p>
    <w:p w:rsidR="00084277" w:rsidRPr="00084277" w:rsidRDefault="00084277" w:rsidP="00084277">
      <w:pPr>
        <w:pStyle w:val="ListParagraph"/>
        <w:spacing w:line="480" w:lineRule="auto"/>
        <w:rPr>
          <w:rFonts w:ascii="Times New Roman" w:hAnsi="Times New Roman" w:cs="Times New Roman"/>
          <w:color w:val="FF0000"/>
          <w:sz w:val="24"/>
          <w:szCs w:val="24"/>
        </w:rPr>
      </w:pPr>
      <w:r w:rsidRPr="00084277">
        <w:rPr>
          <w:rFonts w:ascii="ITCGaramondStd-Bk" w:hAnsi="ITCGaramondStd-Bk" w:cs="ITCGaramondStd-Bk"/>
          <w:color w:val="FF0000"/>
          <w:sz w:val="20"/>
          <w:szCs w:val="20"/>
        </w:rPr>
        <w:t>7. Gender, race, age, and socioeconomic status</w:t>
      </w:r>
    </w:p>
    <w:p w:rsidR="003E5069" w:rsidRDefault="008B136E" w:rsidP="00084277">
      <w:pPr>
        <w:pStyle w:val="ListParagraph"/>
        <w:numPr>
          <w:ilvl w:val="0"/>
          <w:numId w:val="2"/>
        </w:numPr>
        <w:spacing w:line="480" w:lineRule="auto"/>
        <w:rPr>
          <w:rFonts w:ascii="Times New Roman" w:hAnsi="Times New Roman" w:cs="Times New Roman"/>
          <w:sz w:val="24"/>
          <w:szCs w:val="24"/>
        </w:rPr>
      </w:pPr>
      <w:r w:rsidRPr="00382D86">
        <w:rPr>
          <w:rFonts w:ascii="Times New Roman" w:hAnsi="Times New Roman" w:cs="Times New Roman"/>
          <w:sz w:val="24"/>
          <w:szCs w:val="24"/>
        </w:rPr>
        <w:t xml:space="preserve">(a) Carotenoids, (b) Vitamin D, and (e) DHEA is an alternative medicine intervention for frailty (Cheniak, Florez, </w:t>
      </w:r>
      <w:r w:rsidR="003D7E5B">
        <w:rPr>
          <w:rFonts w:ascii="Times New Roman" w:hAnsi="Times New Roman" w:cs="Times New Roman"/>
          <w:sz w:val="24"/>
          <w:szCs w:val="24"/>
        </w:rPr>
        <w:t>&amp;</w:t>
      </w:r>
      <w:r w:rsidRPr="00382D86">
        <w:rPr>
          <w:rFonts w:ascii="Times New Roman" w:hAnsi="Times New Roman" w:cs="Times New Roman"/>
          <w:sz w:val="24"/>
          <w:szCs w:val="24"/>
        </w:rPr>
        <w:t xml:space="preserve">Troen). </w:t>
      </w:r>
    </w:p>
    <w:p w:rsidR="00084277" w:rsidRPr="00084277" w:rsidRDefault="00084277" w:rsidP="00084277">
      <w:pPr>
        <w:pStyle w:val="ListParagraph"/>
        <w:spacing w:line="480" w:lineRule="auto"/>
        <w:ind w:left="1080"/>
        <w:rPr>
          <w:rFonts w:ascii="Times New Roman" w:hAnsi="Times New Roman" w:cs="Times New Roman"/>
          <w:color w:val="FF0000"/>
          <w:sz w:val="24"/>
          <w:szCs w:val="24"/>
        </w:rPr>
      </w:pPr>
      <w:proofErr w:type="gramStart"/>
      <w:r w:rsidRPr="00084277">
        <w:rPr>
          <w:rFonts w:ascii="ITCGaramondStd-Bk" w:hAnsi="ITCGaramondStd-Bk" w:cs="ITCGaramondStd-Bk"/>
          <w:color w:val="FF0000"/>
          <w:sz w:val="20"/>
          <w:szCs w:val="20"/>
        </w:rPr>
        <w:t>A, B, D, and E.</w:t>
      </w:r>
      <w:proofErr w:type="gramEnd"/>
    </w:p>
    <w:p w:rsidR="008B136E" w:rsidRPr="00382D86" w:rsidRDefault="008B136E" w:rsidP="00084277">
      <w:pPr>
        <w:pStyle w:val="ListParagraph"/>
        <w:numPr>
          <w:ilvl w:val="0"/>
          <w:numId w:val="2"/>
        </w:numPr>
        <w:spacing w:line="480" w:lineRule="auto"/>
        <w:rPr>
          <w:rFonts w:ascii="Times New Roman" w:hAnsi="Times New Roman" w:cs="Times New Roman"/>
          <w:sz w:val="24"/>
          <w:szCs w:val="24"/>
        </w:rPr>
      </w:pPr>
      <w:r w:rsidRPr="00382D86">
        <w:rPr>
          <w:rFonts w:ascii="Times New Roman" w:hAnsi="Times New Roman" w:cs="Times New Roman"/>
          <w:sz w:val="24"/>
          <w:szCs w:val="24"/>
        </w:rPr>
        <w:t xml:space="preserve">Tai Chi would be a good form of exercise for these patients because there is a low risk for injury and it is not difficult </w:t>
      </w:r>
      <w:r w:rsidR="003D7E5B">
        <w:rPr>
          <w:rFonts w:ascii="Times New Roman" w:hAnsi="Times New Roman" w:cs="Times New Roman"/>
          <w:sz w:val="24"/>
          <w:szCs w:val="24"/>
        </w:rPr>
        <w:t>to perform (Cheniak, Florez, &amp;</w:t>
      </w:r>
      <w:r w:rsidRPr="00382D86">
        <w:rPr>
          <w:rFonts w:ascii="Times New Roman" w:hAnsi="Times New Roman" w:cs="Times New Roman"/>
          <w:sz w:val="24"/>
          <w:szCs w:val="24"/>
        </w:rPr>
        <w:t xml:space="preserve"> Troen).</w:t>
      </w:r>
    </w:p>
    <w:p w:rsidR="008B136E" w:rsidRDefault="008B136E" w:rsidP="00084277">
      <w:pPr>
        <w:pStyle w:val="ListParagraph"/>
        <w:numPr>
          <w:ilvl w:val="0"/>
          <w:numId w:val="2"/>
        </w:numPr>
        <w:spacing w:line="480" w:lineRule="auto"/>
        <w:rPr>
          <w:rFonts w:ascii="Times New Roman" w:hAnsi="Times New Roman" w:cs="Times New Roman"/>
          <w:sz w:val="24"/>
          <w:szCs w:val="24"/>
        </w:rPr>
      </w:pPr>
      <w:r w:rsidRPr="00382D86">
        <w:rPr>
          <w:rFonts w:ascii="Times New Roman" w:hAnsi="Times New Roman" w:cs="Times New Roman"/>
          <w:sz w:val="24"/>
          <w:szCs w:val="24"/>
        </w:rPr>
        <w:t xml:space="preserve">  Universal design is used</w:t>
      </w:r>
      <w:r w:rsidR="00283906" w:rsidRPr="00382D86">
        <w:rPr>
          <w:rFonts w:ascii="Times New Roman" w:hAnsi="Times New Roman" w:cs="Times New Roman"/>
          <w:sz w:val="24"/>
          <w:szCs w:val="24"/>
        </w:rPr>
        <w:t xml:space="preserve"> in facilities so that the</w:t>
      </w:r>
      <w:r w:rsidRPr="00382D86">
        <w:rPr>
          <w:rFonts w:ascii="Times New Roman" w:hAnsi="Times New Roman" w:cs="Times New Roman"/>
          <w:sz w:val="24"/>
          <w:szCs w:val="24"/>
        </w:rPr>
        <w:t xml:space="preserve"> facility </w:t>
      </w:r>
      <w:r w:rsidR="00283906" w:rsidRPr="00382D86">
        <w:rPr>
          <w:rFonts w:ascii="Times New Roman" w:hAnsi="Times New Roman" w:cs="Times New Roman"/>
          <w:sz w:val="24"/>
          <w:szCs w:val="24"/>
        </w:rPr>
        <w:t xml:space="preserve">is </w:t>
      </w:r>
      <w:r w:rsidRPr="00382D86">
        <w:rPr>
          <w:rFonts w:ascii="Times New Roman" w:hAnsi="Times New Roman" w:cs="Times New Roman"/>
          <w:sz w:val="24"/>
          <w:szCs w:val="24"/>
        </w:rPr>
        <w:t>accessible to everyo</w:t>
      </w:r>
      <w:r w:rsidR="00283906" w:rsidRPr="00382D86">
        <w:rPr>
          <w:rFonts w:ascii="Times New Roman" w:hAnsi="Times New Roman" w:cs="Times New Roman"/>
          <w:sz w:val="24"/>
          <w:szCs w:val="24"/>
        </w:rPr>
        <w:t xml:space="preserve">ne, regardless of ability or disability, age, race, or gender. Examples include toilets and sinks at a level suitable for everyone, door handles are appropriate levels or automatic doors, and all rooms set up the say for each person that occupies it. </w:t>
      </w:r>
    </w:p>
    <w:p w:rsidR="00084277" w:rsidRPr="00084277" w:rsidRDefault="00084277" w:rsidP="00084277">
      <w:pPr>
        <w:pStyle w:val="ListParagraph"/>
        <w:autoSpaceDE w:val="0"/>
        <w:autoSpaceDN w:val="0"/>
        <w:adjustRightInd w:val="0"/>
        <w:spacing w:after="0" w:line="240" w:lineRule="auto"/>
        <w:ind w:left="1080"/>
        <w:rPr>
          <w:rFonts w:ascii="ITCGaramondStd-Bk" w:hAnsi="ITCGaramondStd-Bk" w:cs="ITCGaramondStd-Bk"/>
          <w:color w:val="FF0000"/>
          <w:sz w:val="20"/>
          <w:szCs w:val="20"/>
        </w:rPr>
      </w:pPr>
      <w:r w:rsidRPr="00084277">
        <w:rPr>
          <w:rFonts w:ascii="ITCGaramondStd-Bk" w:hAnsi="ITCGaramondStd-Bk" w:cs="ITCGaramondStd-Bk"/>
          <w:color w:val="FF0000"/>
          <w:sz w:val="20"/>
          <w:szCs w:val="20"/>
        </w:rPr>
        <w:t>Installing standard electrical receptacles higher than usual above the floor, so they</w:t>
      </w:r>
    </w:p>
    <w:p w:rsidR="00084277" w:rsidRPr="00084277" w:rsidRDefault="00084277" w:rsidP="00084277">
      <w:pPr>
        <w:pStyle w:val="ListParagraph"/>
        <w:autoSpaceDE w:val="0"/>
        <w:autoSpaceDN w:val="0"/>
        <w:adjustRightInd w:val="0"/>
        <w:spacing w:after="0" w:line="240" w:lineRule="auto"/>
        <w:ind w:left="1080"/>
        <w:rPr>
          <w:rFonts w:ascii="ITCGaramondStd-Bk" w:hAnsi="ITCGaramondStd-Bk" w:cs="ITCGaramondStd-Bk"/>
          <w:color w:val="FF0000"/>
          <w:sz w:val="20"/>
          <w:szCs w:val="20"/>
        </w:rPr>
      </w:pPr>
      <w:proofErr w:type="gramStart"/>
      <w:r w:rsidRPr="00084277">
        <w:rPr>
          <w:rFonts w:ascii="ITCGaramondStd-Bk" w:hAnsi="ITCGaramondStd-Bk" w:cs="ITCGaramondStd-Bk"/>
          <w:color w:val="FF0000"/>
          <w:sz w:val="20"/>
          <w:szCs w:val="20"/>
        </w:rPr>
        <w:t>are</w:t>
      </w:r>
      <w:proofErr w:type="gramEnd"/>
      <w:r w:rsidRPr="00084277">
        <w:rPr>
          <w:rFonts w:ascii="ITCGaramondStd-Bk" w:hAnsi="ITCGaramondStd-Bk" w:cs="ITCGaramondStd-Bk"/>
          <w:color w:val="FF0000"/>
          <w:sz w:val="20"/>
          <w:szCs w:val="20"/>
        </w:rPr>
        <w:t xml:space="preserve"> in easy reach of everyone;</w:t>
      </w:r>
    </w:p>
    <w:p w:rsidR="00084277" w:rsidRPr="00084277" w:rsidRDefault="00084277" w:rsidP="00084277">
      <w:pPr>
        <w:pStyle w:val="ListParagraph"/>
        <w:autoSpaceDE w:val="0"/>
        <w:autoSpaceDN w:val="0"/>
        <w:adjustRightInd w:val="0"/>
        <w:spacing w:after="0" w:line="240" w:lineRule="auto"/>
        <w:ind w:left="1080"/>
        <w:rPr>
          <w:rFonts w:ascii="ITCGaramondStd-Bk" w:hAnsi="ITCGaramondStd-Bk" w:cs="ITCGaramondStd-Bk"/>
          <w:color w:val="FF0000"/>
          <w:sz w:val="20"/>
          <w:szCs w:val="20"/>
        </w:rPr>
      </w:pPr>
      <w:r w:rsidRPr="00084277">
        <w:rPr>
          <w:rFonts w:ascii="ITCGaramondStd-Bk" w:hAnsi="ITCGaramondStd-Bk" w:cs="ITCGaramondStd-Bk"/>
          <w:color w:val="FF0000"/>
          <w:sz w:val="20"/>
          <w:szCs w:val="20"/>
        </w:rPr>
        <w:t>• Selecting wider doors, along with wider hallways;</w:t>
      </w:r>
    </w:p>
    <w:p w:rsidR="00084277" w:rsidRPr="00084277" w:rsidRDefault="00084277" w:rsidP="00084277">
      <w:pPr>
        <w:pStyle w:val="ListParagraph"/>
        <w:autoSpaceDE w:val="0"/>
        <w:autoSpaceDN w:val="0"/>
        <w:adjustRightInd w:val="0"/>
        <w:spacing w:after="0" w:line="240" w:lineRule="auto"/>
        <w:ind w:left="1080"/>
        <w:rPr>
          <w:rFonts w:ascii="ITCGaramondStd-Bk" w:hAnsi="ITCGaramondStd-Bk" w:cs="ITCGaramondStd-Bk"/>
          <w:color w:val="FF0000"/>
          <w:sz w:val="20"/>
          <w:szCs w:val="20"/>
        </w:rPr>
      </w:pPr>
      <w:r w:rsidRPr="00084277">
        <w:rPr>
          <w:rFonts w:ascii="ITCGaramondStd-Bk" w:hAnsi="ITCGaramondStd-Bk" w:cs="ITCGaramondStd-Bk"/>
          <w:color w:val="FF0000"/>
          <w:sz w:val="20"/>
          <w:szCs w:val="20"/>
        </w:rPr>
        <w:t>• Making flat entrances;</w:t>
      </w:r>
    </w:p>
    <w:p w:rsidR="00084277" w:rsidRPr="00084277" w:rsidRDefault="00084277" w:rsidP="00084277">
      <w:pPr>
        <w:pStyle w:val="ListParagraph"/>
        <w:autoSpaceDE w:val="0"/>
        <w:autoSpaceDN w:val="0"/>
        <w:adjustRightInd w:val="0"/>
        <w:spacing w:after="0" w:line="240" w:lineRule="auto"/>
        <w:ind w:left="1080"/>
        <w:rPr>
          <w:rFonts w:ascii="ITCGaramondStd-Bk" w:hAnsi="ITCGaramondStd-Bk" w:cs="ITCGaramondStd-Bk"/>
          <w:color w:val="FF0000"/>
          <w:sz w:val="20"/>
          <w:szCs w:val="20"/>
        </w:rPr>
      </w:pPr>
      <w:r w:rsidRPr="00084277">
        <w:rPr>
          <w:rFonts w:ascii="ITCGaramondStd-Bk" w:hAnsi="ITCGaramondStd-Bk" w:cs="ITCGaramondStd-Bk"/>
          <w:color w:val="FF0000"/>
          <w:sz w:val="20"/>
          <w:szCs w:val="20"/>
        </w:rPr>
        <w:t>• Installing handles for doors and drawers that require no gripping or twisting to</w:t>
      </w:r>
    </w:p>
    <w:p w:rsidR="00084277" w:rsidRPr="00084277" w:rsidRDefault="00084277" w:rsidP="00084277">
      <w:pPr>
        <w:pStyle w:val="ListParagraph"/>
        <w:autoSpaceDE w:val="0"/>
        <w:autoSpaceDN w:val="0"/>
        <w:adjustRightInd w:val="0"/>
        <w:spacing w:after="0" w:line="240" w:lineRule="auto"/>
        <w:ind w:left="1080"/>
        <w:rPr>
          <w:rFonts w:ascii="ITCGaramondStd-Bk" w:hAnsi="ITCGaramondStd-Bk" w:cs="ITCGaramondStd-Bk"/>
          <w:color w:val="FF0000"/>
          <w:sz w:val="20"/>
          <w:szCs w:val="20"/>
        </w:rPr>
      </w:pPr>
      <w:proofErr w:type="gramStart"/>
      <w:r w:rsidRPr="00084277">
        <w:rPr>
          <w:rFonts w:ascii="ITCGaramondStd-Bk" w:hAnsi="ITCGaramondStd-Bk" w:cs="ITCGaramondStd-Bk"/>
          <w:color w:val="FF0000"/>
          <w:sz w:val="20"/>
          <w:szCs w:val="20"/>
        </w:rPr>
        <w:t>operate—</w:t>
      </w:r>
      <w:proofErr w:type="gramEnd"/>
      <w:r w:rsidRPr="00084277">
        <w:rPr>
          <w:rFonts w:ascii="ITCGaramondStd-Bk" w:hAnsi="ITCGaramondStd-Bk" w:cs="ITCGaramondStd-Bk"/>
          <w:color w:val="FF0000"/>
          <w:sz w:val="20"/>
          <w:szCs w:val="20"/>
        </w:rPr>
        <w:t>such as louver or loop handles;</w:t>
      </w:r>
    </w:p>
    <w:p w:rsidR="00084277" w:rsidRPr="00084277" w:rsidRDefault="00084277" w:rsidP="00084277">
      <w:pPr>
        <w:pStyle w:val="ListParagraph"/>
        <w:autoSpaceDE w:val="0"/>
        <w:autoSpaceDN w:val="0"/>
        <w:adjustRightInd w:val="0"/>
        <w:spacing w:after="0" w:line="240" w:lineRule="auto"/>
        <w:ind w:left="1080"/>
        <w:rPr>
          <w:rFonts w:ascii="ITCGaramondStd-Bk" w:hAnsi="ITCGaramondStd-Bk" w:cs="ITCGaramondStd-Bk"/>
          <w:color w:val="FF0000"/>
          <w:sz w:val="20"/>
          <w:szCs w:val="20"/>
        </w:rPr>
      </w:pPr>
      <w:r w:rsidRPr="00084277">
        <w:rPr>
          <w:rFonts w:ascii="ITCGaramondStd-Bk" w:hAnsi="ITCGaramondStd-Bk" w:cs="ITCGaramondStd-Bk"/>
          <w:color w:val="FF0000"/>
          <w:sz w:val="20"/>
          <w:szCs w:val="20"/>
        </w:rPr>
        <w:t>• Provide storage spaces within reach of both short and tall people;</w:t>
      </w:r>
    </w:p>
    <w:p w:rsidR="00084277" w:rsidRPr="00084277" w:rsidRDefault="00084277" w:rsidP="00084277">
      <w:pPr>
        <w:pStyle w:val="ListParagraph"/>
        <w:autoSpaceDE w:val="0"/>
        <w:autoSpaceDN w:val="0"/>
        <w:adjustRightInd w:val="0"/>
        <w:spacing w:after="0" w:line="240" w:lineRule="auto"/>
        <w:ind w:left="1080"/>
        <w:rPr>
          <w:rFonts w:ascii="ITCGaramondStd-Bk" w:hAnsi="ITCGaramondStd-Bk" w:cs="ITCGaramondStd-Bk"/>
          <w:color w:val="FF0000"/>
          <w:sz w:val="20"/>
          <w:szCs w:val="20"/>
        </w:rPr>
      </w:pPr>
      <w:r w:rsidRPr="00084277">
        <w:rPr>
          <w:rFonts w:ascii="ITCGaramondStd-Bk" w:hAnsi="ITCGaramondStd-Bk" w:cs="ITCGaramondStd-Bk"/>
          <w:color w:val="FF0000"/>
          <w:sz w:val="20"/>
          <w:szCs w:val="20"/>
        </w:rPr>
        <w:t>• Minimize the need for staircases;</w:t>
      </w:r>
    </w:p>
    <w:p w:rsidR="00084277" w:rsidRPr="00084277" w:rsidRDefault="00084277" w:rsidP="00084277">
      <w:pPr>
        <w:pStyle w:val="ListParagraph"/>
        <w:autoSpaceDE w:val="0"/>
        <w:autoSpaceDN w:val="0"/>
        <w:adjustRightInd w:val="0"/>
        <w:spacing w:after="0" w:line="240" w:lineRule="auto"/>
        <w:ind w:left="1080"/>
        <w:rPr>
          <w:rFonts w:ascii="ITCGaramondStd-Bk" w:hAnsi="ITCGaramondStd-Bk" w:cs="ITCGaramondStd-Bk"/>
          <w:color w:val="FF0000"/>
          <w:sz w:val="20"/>
          <w:szCs w:val="20"/>
        </w:rPr>
      </w:pPr>
      <w:r w:rsidRPr="00084277">
        <w:rPr>
          <w:rFonts w:ascii="ITCGaramondStd-Bk" w:hAnsi="ITCGaramondStd-Bk" w:cs="ITCGaramondStd-Bk"/>
          <w:color w:val="FF0000"/>
          <w:sz w:val="20"/>
          <w:szCs w:val="20"/>
        </w:rPr>
        <w:t xml:space="preserve">• Any and all procedures, equipment, and strategies promoting safety to </w:t>
      </w:r>
      <w:proofErr w:type="spellStart"/>
      <w:r w:rsidRPr="00084277">
        <w:rPr>
          <w:rFonts w:ascii="ITCGaramondStd-Bk" w:hAnsi="ITCGaramondStd-Bk" w:cs="ITCGaramondStd-Bk"/>
          <w:color w:val="FF0000"/>
          <w:sz w:val="20"/>
          <w:szCs w:val="20"/>
        </w:rPr>
        <w:t>avoifalls</w:t>
      </w:r>
      <w:proofErr w:type="spellEnd"/>
      <w:r w:rsidRPr="00084277">
        <w:rPr>
          <w:rFonts w:ascii="ITCGaramondStd-Bk" w:hAnsi="ITCGaramondStd-Bk" w:cs="ITCGaramondStd-Bk"/>
          <w:color w:val="FF0000"/>
          <w:sz w:val="20"/>
          <w:szCs w:val="20"/>
        </w:rPr>
        <w:t xml:space="preserve"> or injuries.</w:t>
      </w:r>
    </w:p>
    <w:p w:rsidR="00283906" w:rsidRPr="00382D86" w:rsidRDefault="00283906" w:rsidP="00283906">
      <w:pPr>
        <w:spacing w:line="480" w:lineRule="auto"/>
        <w:rPr>
          <w:rFonts w:ascii="Times New Roman" w:hAnsi="Times New Roman" w:cs="Times New Roman"/>
          <w:sz w:val="24"/>
          <w:szCs w:val="24"/>
        </w:rPr>
      </w:pPr>
    </w:p>
    <w:p w:rsidR="00283906" w:rsidRPr="00382D86" w:rsidRDefault="00283906" w:rsidP="00283906">
      <w:pPr>
        <w:spacing w:line="480" w:lineRule="auto"/>
        <w:rPr>
          <w:rFonts w:ascii="Times New Roman" w:hAnsi="Times New Roman" w:cs="Times New Roman"/>
          <w:sz w:val="24"/>
          <w:szCs w:val="24"/>
        </w:rPr>
      </w:pPr>
    </w:p>
    <w:p w:rsidR="00283906" w:rsidRPr="00382D86" w:rsidRDefault="00283906" w:rsidP="00283906">
      <w:pPr>
        <w:spacing w:line="480" w:lineRule="auto"/>
        <w:jc w:val="center"/>
        <w:rPr>
          <w:rFonts w:ascii="Times New Roman" w:hAnsi="Times New Roman" w:cs="Times New Roman"/>
          <w:sz w:val="24"/>
          <w:szCs w:val="24"/>
        </w:rPr>
      </w:pPr>
      <w:r w:rsidRPr="00382D86">
        <w:rPr>
          <w:rFonts w:ascii="Times New Roman" w:hAnsi="Times New Roman" w:cs="Times New Roman"/>
          <w:sz w:val="24"/>
          <w:szCs w:val="24"/>
        </w:rPr>
        <w:lastRenderedPageBreak/>
        <w:t>References</w:t>
      </w:r>
    </w:p>
    <w:p w:rsidR="00382D86" w:rsidRPr="003D7E5B" w:rsidRDefault="00382D86" w:rsidP="003D7E5B">
      <w:pPr>
        <w:spacing w:line="480" w:lineRule="auto"/>
        <w:rPr>
          <w:rFonts w:ascii="Times New Roman" w:hAnsi="Times New Roman" w:cs="Times New Roman"/>
          <w:sz w:val="20"/>
          <w:szCs w:val="20"/>
        </w:rPr>
      </w:pPr>
      <w:proofErr w:type="gramStart"/>
      <w:r>
        <w:rPr>
          <w:rFonts w:ascii="Times New Roman" w:hAnsi="Times New Roman" w:cs="Times New Roman"/>
          <w:sz w:val="24"/>
          <w:szCs w:val="24"/>
        </w:rPr>
        <w:t>Benefield, L. E.,</w:t>
      </w:r>
      <w:r w:rsidR="00EF6849">
        <w:rPr>
          <w:rFonts w:ascii="Times New Roman" w:hAnsi="Times New Roman" w:cs="Times New Roman"/>
          <w:sz w:val="24"/>
          <w:szCs w:val="24"/>
        </w:rPr>
        <w:t xml:space="preserve"> </w:t>
      </w:r>
      <w:r w:rsidR="00EF6849">
        <w:rPr>
          <w:rFonts w:ascii="Times New Roman" w:hAnsi="Times New Roman" w:cs="Times New Roman"/>
          <w:color w:val="FF0000"/>
          <w:sz w:val="24"/>
          <w:szCs w:val="24"/>
        </w:rPr>
        <w:t>&amp;</w:t>
      </w:r>
      <w:r>
        <w:rPr>
          <w:rFonts w:ascii="Times New Roman" w:hAnsi="Times New Roman" w:cs="Times New Roman"/>
          <w:sz w:val="24"/>
          <w:szCs w:val="24"/>
        </w:rPr>
        <w:t xml:space="preserve"> </w:t>
      </w:r>
      <w:proofErr w:type="spellStart"/>
      <w:r>
        <w:rPr>
          <w:rFonts w:ascii="Times New Roman" w:hAnsi="Times New Roman" w:cs="Times New Roman"/>
          <w:sz w:val="24"/>
          <w:szCs w:val="24"/>
        </w:rPr>
        <w:t>Higbee</w:t>
      </w:r>
      <w:proofErr w:type="spellEnd"/>
      <w:r>
        <w:rPr>
          <w:rFonts w:ascii="Times New Roman" w:hAnsi="Times New Roman" w:cs="Times New Roman"/>
          <w:sz w:val="24"/>
          <w:szCs w:val="24"/>
        </w:rPr>
        <w:t>, R. L. (2007).</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Frailty and its implication for care.  </w:t>
      </w:r>
      <w:r w:rsidR="003D7E5B">
        <w:rPr>
          <w:rFonts w:ascii="Times New Roman" w:hAnsi="Times New Roman" w:cs="Times New Roman"/>
          <w:sz w:val="24"/>
          <w:szCs w:val="24"/>
        </w:rPr>
        <w:t xml:space="preserve">Hartford </w:t>
      </w:r>
      <w:r>
        <w:rPr>
          <w:rFonts w:ascii="Times New Roman" w:hAnsi="Times New Roman" w:cs="Times New Roman"/>
          <w:sz w:val="24"/>
          <w:szCs w:val="24"/>
        </w:rPr>
        <w:t xml:space="preserve">Institute </w:t>
      </w:r>
      <w:r w:rsidR="003D7E5B">
        <w:rPr>
          <w:rFonts w:ascii="Times New Roman" w:hAnsi="Times New Roman" w:cs="Times New Roman"/>
          <w:sz w:val="24"/>
          <w:szCs w:val="24"/>
        </w:rPr>
        <w:tab/>
      </w:r>
      <w:r>
        <w:rPr>
          <w:rFonts w:ascii="Times New Roman" w:hAnsi="Times New Roman" w:cs="Times New Roman"/>
          <w:sz w:val="24"/>
          <w:szCs w:val="24"/>
        </w:rPr>
        <w:t xml:space="preserve">for Geriatric Nursing.  Retrieved from </w:t>
      </w:r>
      <w:r w:rsidRPr="003D7E5B">
        <w:rPr>
          <w:rFonts w:ascii="Times New Roman" w:hAnsi="Times New Roman" w:cs="Times New Roman"/>
          <w:sz w:val="24"/>
          <w:szCs w:val="24"/>
        </w:rPr>
        <w:tab/>
      </w:r>
      <w:hyperlink r:id="rId7" w:anchor="item_6" w:history="1">
        <w:r w:rsidR="003D7E5B" w:rsidRPr="003D7E5B">
          <w:rPr>
            <w:rStyle w:val="Hyperlink"/>
            <w:rFonts w:ascii="Times New Roman" w:hAnsi="Times New Roman" w:cs="Times New Roman"/>
            <w:sz w:val="20"/>
            <w:szCs w:val="20"/>
          </w:rPr>
          <w:t>http://consultgerirn.org/topics/frailty_and_its_implications_for_care_new/want_to_knowmore#item_6</w:t>
        </w:r>
      </w:hyperlink>
    </w:p>
    <w:p w:rsidR="00283906" w:rsidRPr="00382D86" w:rsidRDefault="00283906" w:rsidP="00283906">
      <w:pPr>
        <w:spacing w:line="480" w:lineRule="auto"/>
        <w:rPr>
          <w:rFonts w:ascii="Times New Roman" w:hAnsi="Times New Roman" w:cs="Times New Roman"/>
          <w:sz w:val="24"/>
          <w:szCs w:val="24"/>
        </w:rPr>
      </w:pPr>
      <w:r w:rsidRPr="00382D86">
        <w:rPr>
          <w:rFonts w:ascii="Times New Roman" w:hAnsi="Times New Roman" w:cs="Times New Roman"/>
          <w:sz w:val="24"/>
          <w:szCs w:val="24"/>
        </w:rPr>
        <w:t xml:space="preserve">Cheniak, E. P., Forez, H. J., &amp; Troen, B. R. (2007). Emerging therapies to treat frailty syndrome </w:t>
      </w:r>
      <w:r w:rsidRPr="00382D86">
        <w:rPr>
          <w:rFonts w:ascii="Times New Roman" w:hAnsi="Times New Roman" w:cs="Times New Roman"/>
          <w:sz w:val="24"/>
          <w:szCs w:val="24"/>
        </w:rPr>
        <w:tab/>
        <w:t xml:space="preserve">in the elderly.  </w:t>
      </w:r>
      <w:r w:rsidRPr="00382D86">
        <w:rPr>
          <w:rFonts w:ascii="Times New Roman" w:hAnsi="Times New Roman" w:cs="Times New Roman"/>
          <w:i/>
          <w:sz w:val="24"/>
          <w:szCs w:val="24"/>
        </w:rPr>
        <w:t xml:space="preserve">Alternative Medicine Review.  </w:t>
      </w:r>
      <w:r w:rsidRPr="00382D86">
        <w:rPr>
          <w:rFonts w:ascii="Times New Roman" w:hAnsi="Times New Roman" w:cs="Times New Roman"/>
          <w:sz w:val="24"/>
          <w:szCs w:val="24"/>
        </w:rPr>
        <w:t xml:space="preserve">Retrieved from </w:t>
      </w:r>
      <w:r w:rsidRPr="00382D86">
        <w:rPr>
          <w:rFonts w:ascii="Times New Roman" w:hAnsi="Times New Roman" w:cs="Times New Roman"/>
          <w:sz w:val="24"/>
          <w:szCs w:val="24"/>
        </w:rPr>
        <w:tab/>
      </w:r>
      <w:hyperlink r:id="rId8" w:history="1">
        <w:r w:rsidRPr="00382D86">
          <w:rPr>
            <w:rStyle w:val="Hyperlink"/>
            <w:rFonts w:ascii="Times New Roman" w:hAnsi="Times New Roman" w:cs="Times New Roman"/>
            <w:sz w:val="24"/>
            <w:szCs w:val="24"/>
          </w:rPr>
          <w:t>http://findarticles.com/p/articles/mi_m0FDN/is_3_12/ai_n27421818/?tag=content;col1</w:t>
        </w:r>
      </w:hyperlink>
    </w:p>
    <w:p w:rsidR="00382D86" w:rsidRDefault="00EF6849" w:rsidP="00382D86">
      <w:pPr>
        <w:spacing w:line="480" w:lineRule="auto"/>
        <w:rPr>
          <w:rFonts w:ascii="Times New Roman" w:hAnsi="Times New Roman" w:cs="Times New Roman"/>
        </w:rPr>
      </w:pPr>
      <w:proofErr w:type="gramStart"/>
      <w:r>
        <w:rPr>
          <w:rFonts w:ascii="Times New Roman" w:hAnsi="Times New Roman" w:cs="Times New Roman"/>
          <w:sz w:val="24"/>
          <w:szCs w:val="24"/>
        </w:rPr>
        <w:t xml:space="preserve">Espinzoa, S. E., </w:t>
      </w:r>
      <w:r w:rsidRPr="00EF6849">
        <w:rPr>
          <w:rFonts w:ascii="Times New Roman" w:hAnsi="Times New Roman" w:cs="Times New Roman"/>
          <w:color w:val="FF0000"/>
          <w:sz w:val="24"/>
          <w:szCs w:val="24"/>
        </w:rPr>
        <w:t>&amp;</w:t>
      </w:r>
      <w:r>
        <w:rPr>
          <w:rFonts w:ascii="Times New Roman" w:hAnsi="Times New Roman" w:cs="Times New Roman"/>
          <w:color w:val="FF0000"/>
          <w:sz w:val="24"/>
          <w:szCs w:val="24"/>
        </w:rPr>
        <w:t xml:space="preserve"> </w:t>
      </w:r>
      <w:r w:rsidR="00283906" w:rsidRPr="00382D86">
        <w:rPr>
          <w:rFonts w:ascii="Times New Roman" w:hAnsi="Times New Roman" w:cs="Times New Roman"/>
          <w:sz w:val="24"/>
          <w:szCs w:val="24"/>
        </w:rPr>
        <w:t>Fried, L. P. (2007).</w:t>
      </w:r>
      <w:proofErr w:type="gramEnd"/>
      <w:r w:rsidR="00283906" w:rsidRPr="00382D86">
        <w:rPr>
          <w:rFonts w:ascii="Times New Roman" w:hAnsi="Times New Roman" w:cs="Times New Roman"/>
          <w:sz w:val="24"/>
          <w:szCs w:val="24"/>
        </w:rPr>
        <w:t xml:space="preserve"> </w:t>
      </w:r>
      <w:r w:rsidR="00283906" w:rsidRPr="00382D86">
        <w:rPr>
          <w:rFonts w:ascii="Times New Roman" w:hAnsi="Times New Roman" w:cs="Times New Roman"/>
          <w:i/>
          <w:sz w:val="24"/>
          <w:szCs w:val="24"/>
        </w:rPr>
        <w:t xml:space="preserve">Risk factors for frailty in the older adult. </w:t>
      </w:r>
      <w:r w:rsidR="00382D86">
        <w:rPr>
          <w:rFonts w:ascii="Times New Roman" w:hAnsi="Times New Roman" w:cs="Times New Roman"/>
          <w:sz w:val="24"/>
          <w:szCs w:val="24"/>
        </w:rPr>
        <w:t xml:space="preserve">John Hopkins </w:t>
      </w:r>
      <w:r w:rsidR="00382D86">
        <w:rPr>
          <w:rFonts w:ascii="Times New Roman" w:hAnsi="Times New Roman" w:cs="Times New Roman"/>
          <w:sz w:val="24"/>
          <w:szCs w:val="24"/>
        </w:rPr>
        <w:tab/>
        <w:t xml:space="preserve">Medicine. </w:t>
      </w:r>
      <w:r w:rsidR="00283906" w:rsidRPr="00382D86">
        <w:rPr>
          <w:rFonts w:ascii="Times New Roman" w:hAnsi="Times New Roman" w:cs="Times New Roman"/>
          <w:sz w:val="24"/>
          <w:szCs w:val="24"/>
        </w:rPr>
        <w:t>Retrieved from</w:t>
      </w:r>
      <w:r w:rsidR="00382D86">
        <w:rPr>
          <w:rFonts w:ascii="Times New Roman" w:hAnsi="Times New Roman" w:cs="Times New Roman"/>
          <w:sz w:val="24"/>
          <w:szCs w:val="24"/>
        </w:rPr>
        <w:t xml:space="preserve"> </w:t>
      </w:r>
      <w:r w:rsidR="00382D86">
        <w:rPr>
          <w:rFonts w:ascii="Times New Roman" w:hAnsi="Times New Roman" w:cs="Times New Roman"/>
          <w:sz w:val="24"/>
          <w:szCs w:val="24"/>
        </w:rPr>
        <w:tab/>
      </w:r>
      <w:hyperlink r:id="rId9" w:history="1">
        <w:r w:rsidR="00382D86" w:rsidRPr="00382D86">
          <w:rPr>
            <w:rStyle w:val="Hyperlink"/>
            <w:rFonts w:ascii="Times New Roman" w:hAnsi="Times New Roman" w:cs="Times New Roman"/>
          </w:rPr>
          <w:t>http://www.imsersomayores.csic.es/documentos/boletin/2007/numero-52/art-07-07-01.pdf</w:t>
        </w:r>
      </w:hyperlink>
    </w:p>
    <w:p w:rsidR="00382D86" w:rsidRPr="00382D86" w:rsidRDefault="00382D86" w:rsidP="00382D86">
      <w:pPr>
        <w:spacing w:line="480" w:lineRule="auto"/>
        <w:rPr>
          <w:rFonts w:ascii="Times New Roman" w:hAnsi="Times New Roman" w:cs="Times New Roman"/>
        </w:rPr>
      </w:pPr>
    </w:p>
    <w:p w:rsidR="00382D86" w:rsidRPr="00382D86" w:rsidRDefault="00382D86" w:rsidP="00382D86">
      <w:pPr>
        <w:spacing w:line="480" w:lineRule="auto"/>
        <w:rPr>
          <w:color w:val="0000FF"/>
          <w:u w:val="single"/>
        </w:rPr>
      </w:pPr>
      <w:r>
        <w:tab/>
      </w:r>
    </w:p>
    <w:sectPr w:rsidR="00382D86" w:rsidRPr="00382D86" w:rsidSect="00B17C9A">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51B" w:rsidRDefault="0093151B" w:rsidP="00B17C9A">
      <w:pPr>
        <w:spacing w:after="0" w:line="240" w:lineRule="auto"/>
      </w:pPr>
      <w:r>
        <w:separator/>
      </w:r>
    </w:p>
  </w:endnote>
  <w:endnote w:type="continuationSeparator" w:id="0">
    <w:p w:rsidR="0093151B" w:rsidRDefault="0093151B" w:rsidP="00B17C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51B" w:rsidRDefault="0093151B" w:rsidP="00B17C9A">
      <w:pPr>
        <w:spacing w:after="0" w:line="240" w:lineRule="auto"/>
      </w:pPr>
      <w:r>
        <w:separator/>
      </w:r>
    </w:p>
  </w:footnote>
  <w:footnote w:type="continuationSeparator" w:id="0">
    <w:p w:rsidR="0093151B" w:rsidRDefault="0093151B" w:rsidP="00B17C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C9A" w:rsidRPr="00B17C9A" w:rsidRDefault="00B17C9A">
    <w:pPr>
      <w:pStyle w:val="Header"/>
      <w:rPr>
        <w:rFonts w:ascii="Times New Roman" w:hAnsi="Times New Roman" w:cs="Times New Roman"/>
        <w:sz w:val="24"/>
        <w:szCs w:val="24"/>
      </w:rPr>
    </w:pPr>
    <w:r>
      <w:rPr>
        <w:rFonts w:ascii="Times New Roman" w:hAnsi="Times New Roman" w:cs="Times New Roman"/>
        <w:sz w:val="24"/>
        <w:szCs w:val="24"/>
      </w:rPr>
      <w:t>CASE STUDY 5</w:t>
    </w:r>
    <w:r>
      <w:rPr>
        <w:rFonts w:ascii="Times New Roman" w:hAnsi="Times New Roman" w:cs="Times New Roman"/>
        <w:sz w:val="24"/>
        <w:szCs w:val="24"/>
      </w:rPr>
      <w:tab/>
    </w:r>
    <w:r>
      <w:rPr>
        <w:rFonts w:ascii="Times New Roman" w:hAnsi="Times New Roman" w:cs="Times New Roman"/>
        <w:sz w:val="24"/>
        <w:szCs w:val="24"/>
      </w:rPr>
      <w:tab/>
    </w:r>
    <w:r w:rsidR="00C02FD2" w:rsidRPr="00B17C9A">
      <w:rPr>
        <w:rFonts w:ascii="Times New Roman" w:hAnsi="Times New Roman" w:cs="Times New Roman"/>
        <w:sz w:val="24"/>
        <w:szCs w:val="24"/>
      </w:rPr>
      <w:fldChar w:fldCharType="begin"/>
    </w:r>
    <w:r w:rsidRPr="00B17C9A">
      <w:rPr>
        <w:rFonts w:ascii="Times New Roman" w:hAnsi="Times New Roman" w:cs="Times New Roman"/>
        <w:sz w:val="24"/>
        <w:szCs w:val="24"/>
      </w:rPr>
      <w:instrText xml:space="preserve"> PAGE   \* MERGEFORMAT </w:instrText>
    </w:r>
    <w:r w:rsidR="00C02FD2" w:rsidRPr="00B17C9A">
      <w:rPr>
        <w:rFonts w:ascii="Times New Roman" w:hAnsi="Times New Roman" w:cs="Times New Roman"/>
        <w:sz w:val="24"/>
        <w:szCs w:val="24"/>
      </w:rPr>
      <w:fldChar w:fldCharType="separate"/>
    </w:r>
    <w:r w:rsidR="00EF6849">
      <w:rPr>
        <w:rFonts w:ascii="Times New Roman" w:hAnsi="Times New Roman" w:cs="Times New Roman"/>
        <w:noProof/>
        <w:sz w:val="24"/>
        <w:szCs w:val="24"/>
      </w:rPr>
      <w:t>2</w:t>
    </w:r>
    <w:r w:rsidR="00C02FD2" w:rsidRPr="00B17C9A">
      <w:rPr>
        <w:rFonts w:ascii="Times New Roman" w:hAnsi="Times New Roman" w:cs="Times New Roman"/>
        <w:sz w:val="24"/>
        <w:szCs w:val="24"/>
      </w:rPr>
      <w:fldChar w:fldCharType="end"/>
    </w:r>
  </w:p>
  <w:p w:rsidR="00B17C9A" w:rsidRPr="00B17C9A" w:rsidRDefault="00B17C9A">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C9A" w:rsidRPr="00B17C9A" w:rsidRDefault="00B17C9A">
    <w:pPr>
      <w:pStyle w:val="Header"/>
      <w:rPr>
        <w:rFonts w:ascii="Times New Roman" w:hAnsi="Times New Roman" w:cs="Times New Roman"/>
        <w:sz w:val="24"/>
        <w:szCs w:val="24"/>
      </w:rPr>
    </w:pPr>
    <w:r>
      <w:rPr>
        <w:rFonts w:ascii="Times New Roman" w:hAnsi="Times New Roman" w:cs="Times New Roman"/>
        <w:sz w:val="24"/>
        <w:szCs w:val="24"/>
      </w:rPr>
      <w:t>Running head:  CASE STUDY 5</w:t>
    </w:r>
    <w:r>
      <w:rPr>
        <w:rFonts w:ascii="Times New Roman" w:hAnsi="Times New Roman" w:cs="Times New Roman"/>
        <w:sz w:val="24"/>
        <w:szCs w:val="24"/>
      </w:rPr>
      <w:tab/>
    </w:r>
    <w:r>
      <w:rPr>
        <w:rFonts w:ascii="Times New Roman" w:hAnsi="Times New Roman" w:cs="Times New Roman"/>
        <w:sz w:val="24"/>
        <w:szCs w:val="24"/>
      </w:rPr>
      <w:tab/>
    </w:r>
    <w:r w:rsidR="00C02FD2" w:rsidRPr="00B17C9A">
      <w:rPr>
        <w:rFonts w:ascii="Times New Roman" w:hAnsi="Times New Roman" w:cs="Times New Roman"/>
        <w:sz w:val="24"/>
        <w:szCs w:val="24"/>
      </w:rPr>
      <w:fldChar w:fldCharType="begin"/>
    </w:r>
    <w:r w:rsidRPr="00B17C9A">
      <w:rPr>
        <w:rFonts w:ascii="Times New Roman" w:hAnsi="Times New Roman" w:cs="Times New Roman"/>
        <w:sz w:val="24"/>
        <w:szCs w:val="24"/>
      </w:rPr>
      <w:instrText xml:space="preserve"> PAGE   \* MERGEFORMAT </w:instrText>
    </w:r>
    <w:r w:rsidR="00C02FD2" w:rsidRPr="00B17C9A">
      <w:rPr>
        <w:rFonts w:ascii="Times New Roman" w:hAnsi="Times New Roman" w:cs="Times New Roman"/>
        <w:sz w:val="24"/>
        <w:szCs w:val="24"/>
      </w:rPr>
      <w:fldChar w:fldCharType="separate"/>
    </w:r>
    <w:r w:rsidR="00EF6849">
      <w:rPr>
        <w:rFonts w:ascii="Times New Roman" w:hAnsi="Times New Roman" w:cs="Times New Roman"/>
        <w:noProof/>
        <w:sz w:val="24"/>
        <w:szCs w:val="24"/>
      </w:rPr>
      <w:t>1</w:t>
    </w:r>
    <w:r w:rsidR="00C02FD2" w:rsidRPr="00B17C9A">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D33EBC"/>
    <w:multiLevelType w:val="hybridMultilevel"/>
    <w:tmpl w:val="20BC2CE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D200A5"/>
    <w:multiLevelType w:val="hybridMultilevel"/>
    <w:tmpl w:val="AD38DF4A"/>
    <w:lvl w:ilvl="0" w:tplc="EFCC0980">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17C9A"/>
    <w:rsid w:val="00084277"/>
    <w:rsid w:val="000D7053"/>
    <w:rsid w:val="00283906"/>
    <w:rsid w:val="00382D86"/>
    <w:rsid w:val="003D7E5B"/>
    <w:rsid w:val="003E5069"/>
    <w:rsid w:val="00465B40"/>
    <w:rsid w:val="005246F3"/>
    <w:rsid w:val="008B136E"/>
    <w:rsid w:val="0093151B"/>
    <w:rsid w:val="00AC0487"/>
    <w:rsid w:val="00B17C9A"/>
    <w:rsid w:val="00C02FD2"/>
    <w:rsid w:val="00C86610"/>
    <w:rsid w:val="00E22439"/>
    <w:rsid w:val="00E27296"/>
    <w:rsid w:val="00E80856"/>
    <w:rsid w:val="00EF68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4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C9A"/>
  </w:style>
  <w:style w:type="paragraph" w:styleId="Footer">
    <w:name w:val="footer"/>
    <w:basedOn w:val="Normal"/>
    <w:link w:val="FooterChar"/>
    <w:uiPriority w:val="99"/>
    <w:semiHidden/>
    <w:unhideWhenUsed/>
    <w:rsid w:val="00B17C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7C9A"/>
  </w:style>
  <w:style w:type="paragraph" w:styleId="ListParagraph">
    <w:name w:val="List Paragraph"/>
    <w:basedOn w:val="Normal"/>
    <w:uiPriority w:val="34"/>
    <w:qFormat/>
    <w:rsid w:val="00B17C9A"/>
    <w:pPr>
      <w:ind w:left="720"/>
      <w:contextualSpacing/>
    </w:pPr>
  </w:style>
  <w:style w:type="character" w:styleId="Hyperlink">
    <w:name w:val="Hyperlink"/>
    <w:basedOn w:val="DefaultParagraphFont"/>
    <w:uiPriority w:val="99"/>
    <w:unhideWhenUsed/>
    <w:rsid w:val="00283906"/>
    <w:rPr>
      <w:color w:val="0000FF"/>
      <w:u w:val="single"/>
    </w:rPr>
  </w:style>
  <w:style w:type="character" w:styleId="FollowedHyperlink">
    <w:name w:val="FollowedHyperlink"/>
    <w:basedOn w:val="DefaultParagraphFont"/>
    <w:uiPriority w:val="99"/>
    <w:semiHidden/>
    <w:unhideWhenUsed/>
    <w:rsid w:val="00AC048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ndarticles.com/p/articles/mi_m0FDN/is_3_12/ai_n27421818/?tag=content;col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nsultgerirn.org/topics/frailty_and_its_implications_for_care_new/want_to_knowmo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msersomayores.csic.es/documentos/boletin/2007/numero-52/art-07-07-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681</Words>
  <Characters>3883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cp:lastModifiedBy>
  <cp:revision>2</cp:revision>
  <dcterms:created xsi:type="dcterms:W3CDTF">2012-02-25T22:36:00Z</dcterms:created>
  <dcterms:modified xsi:type="dcterms:W3CDTF">2012-02-25T22:36:00Z</dcterms:modified>
</cp:coreProperties>
</file>