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Pr="005F06EA" w:rsidRDefault="005F06EA" w:rsidP="002A1B91">
      <w:pPr>
        <w:jc w:val="center"/>
        <w:rPr>
          <w:color w:val="FF0000"/>
        </w:rPr>
      </w:pPr>
      <w:r w:rsidRPr="005F06EA">
        <w:rPr>
          <w:color w:val="FF0000"/>
        </w:rPr>
        <w:t>Wrong case study but will take</w:t>
      </w:r>
      <w:proofErr w:type="gramStart"/>
      <w:r w:rsidRPr="005F06EA">
        <w:rPr>
          <w:color w:val="FF0000"/>
        </w:rPr>
        <w:t>..</w:t>
      </w:r>
      <w:proofErr w:type="gramEnd"/>
      <w:r w:rsidRPr="005F06EA">
        <w:rPr>
          <w:color w:val="FF0000"/>
        </w:rPr>
        <w:t>no title on p2 and not double spaced which is a requirement for APA</w:t>
      </w:r>
      <w:r>
        <w:rPr>
          <w:color w:val="FF0000"/>
        </w:rPr>
        <w:t xml:space="preserve"> and no longer use retrieval dates and need to use pg numbers with direct quotes</w:t>
      </w:r>
    </w:p>
    <w:p w:rsidR="002A1B91" w:rsidRDefault="002A1B91" w:rsidP="002A1B91">
      <w:pPr>
        <w:jc w:val="center"/>
      </w:pPr>
    </w:p>
    <w:p w:rsidR="002A1B91" w:rsidRPr="005F06EA" w:rsidRDefault="005F06EA" w:rsidP="002A1B91">
      <w:pPr>
        <w:jc w:val="center"/>
        <w:rPr>
          <w:color w:val="FF0000"/>
        </w:rPr>
      </w:pPr>
      <w:r w:rsidRPr="005F06EA">
        <w:rPr>
          <w:color w:val="FF0000"/>
        </w:rPr>
        <w:t>13/15</w:t>
      </w:r>
    </w:p>
    <w:p w:rsidR="002A1B91" w:rsidRDefault="002A1B91" w:rsidP="006A408E">
      <w:pPr>
        <w:ind w:firstLine="0"/>
      </w:pP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  <w:r>
        <w:t>Case Study 17.1</w:t>
      </w:r>
    </w:p>
    <w:p w:rsidR="002A1B91" w:rsidRDefault="002A1B91" w:rsidP="002A1B91">
      <w:pPr>
        <w:jc w:val="center"/>
      </w:pPr>
      <w:r>
        <w:t xml:space="preserve">Emma </w:t>
      </w:r>
      <w:proofErr w:type="spellStart"/>
      <w:r>
        <w:t>Ciosek</w:t>
      </w:r>
      <w:proofErr w:type="spellEnd"/>
    </w:p>
    <w:p w:rsidR="002A1B91" w:rsidRDefault="002A1B91" w:rsidP="002A1B91">
      <w:pPr>
        <w:jc w:val="center"/>
      </w:pPr>
      <w:r>
        <w:t>Lakeview College of Nursing</w:t>
      </w:r>
    </w:p>
    <w:p w:rsidR="002A1B91" w:rsidRDefault="002A1B91" w:rsidP="002A1B91">
      <w:pPr>
        <w:jc w:val="center"/>
      </w:pPr>
      <w:r>
        <w:t>Nursing of the Gerontological Client N309</w:t>
      </w: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2A1B91" w:rsidRDefault="002A1B91" w:rsidP="006A408E">
      <w:pPr>
        <w:ind w:firstLine="0"/>
      </w:pPr>
    </w:p>
    <w:p w:rsidR="006A408E" w:rsidRDefault="006A408E" w:rsidP="006A408E">
      <w:pPr>
        <w:ind w:firstLine="0"/>
      </w:pPr>
    </w:p>
    <w:p w:rsidR="006A408E" w:rsidRDefault="006A408E" w:rsidP="006A408E">
      <w:pPr>
        <w:pStyle w:val="ListParagraph"/>
        <w:numPr>
          <w:ilvl w:val="0"/>
          <w:numId w:val="1"/>
        </w:numPr>
      </w:pPr>
      <w:r w:rsidRPr="006A408E">
        <w:t>Delirium</w:t>
      </w:r>
      <w:r>
        <w:t xml:space="preserve"> “</w:t>
      </w:r>
      <w:r w:rsidRPr="006A408E">
        <w:t>is a syndrome that occurs relatively acutely and i</w:t>
      </w:r>
      <w:r w:rsidR="00250637">
        <w:t>s often called acute confusion” (Mauk, 2010, pg. 538).</w:t>
      </w:r>
    </w:p>
    <w:p w:rsidR="00250637" w:rsidRDefault="00250637" w:rsidP="006A408E">
      <w:pPr>
        <w:pStyle w:val="ListParagraph"/>
        <w:numPr>
          <w:ilvl w:val="0"/>
          <w:numId w:val="1"/>
        </w:numPr>
      </w:pPr>
      <w:r>
        <w:t>45% - 59% of older adults experience delirium when in the hospital (Mauk, 2010, pg. 474).</w:t>
      </w:r>
    </w:p>
    <w:p w:rsidR="00250637" w:rsidRPr="007A7688" w:rsidRDefault="00DF4F39" w:rsidP="006A408E">
      <w:pPr>
        <w:pStyle w:val="ListParagraph"/>
        <w:numPr>
          <w:ilvl w:val="0"/>
          <w:numId w:val="1"/>
        </w:numPr>
      </w:pPr>
      <w:r>
        <w:t xml:space="preserve">Sara is at risk of postoperative delirium because it is associated with poor outcomes including functional decline, longer hospitalization, institutionalization, greater costs, and higher mortality (Robinson &amp; Eiseman, 2008).  Sara has functional decline since her activity level has decreased, longer hospitalization after her hip replacement surgery, and great costs due </w:t>
      </w:r>
      <w:r w:rsidRPr="007A7688">
        <w:t xml:space="preserve">to the surgery. </w:t>
      </w:r>
    </w:p>
    <w:p w:rsidR="007A7688" w:rsidRDefault="007A7688" w:rsidP="006A408E">
      <w:pPr>
        <w:pStyle w:val="ListParagraph"/>
        <w:numPr>
          <w:ilvl w:val="0"/>
          <w:numId w:val="1"/>
        </w:numPr>
      </w:pPr>
      <w:r w:rsidRPr="007A7688">
        <w:t xml:space="preserve">Surgery increases the risk for delirium because </w:t>
      </w:r>
      <w:r>
        <w:t>of “</w:t>
      </w:r>
      <w:r w:rsidRPr="007A7688">
        <w:t>advanced age, pre-existing dementia, pre-existing physical disability, history of alcohol abuse, and very abnormal results of certain blood tests</w:t>
      </w:r>
      <w:r>
        <w:t>” (</w:t>
      </w:r>
      <w:r w:rsidR="0028154A">
        <w:t xml:space="preserve">American Geriatric Society, </w:t>
      </w:r>
      <w:commentRangeStart w:id="0"/>
      <w:r w:rsidR="0028154A">
        <w:t>2005</w:t>
      </w:r>
      <w:commentRangeEnd w:id="0"/>
      <w:r w:rsidR="005F06EA">
        <w:rPr>
          <w:rStyle w:val="CommentReference"/>
        </w:rPr>
        <w:commentReference w:id="0"/>
      </w:r>
      <w:r>
        <w:t>)</w:t>
      </w:r>
      <w:r w:rsidRPr="007A7688">
        <w:t>.</w:t>
      </w:r>
      <w:r>
        <w:t xml:space="preserve">  </w:t>
      </w:r>
      <w:r w:rsidR="0028154A">
        <w:t xml:space="preserve">Postoperative delirium </w:t>
      </w:r>
      <w:r w:rsidR="0028154A" w:rsidRPr="0028154A">
        <w:t>is more common after hip surgery and chest surgery</w:t>
      </w:r>
      <w:r w:rsidR="0028154A">
        <w:t>.</w:t>
      </w:r>
    </w:p>
    <w:p w:rsidR="0028154A" w:rsidRPr="004D6C6F" w:rsidRDefault="00437F1F" w:rsidP="006A408E">
      <w:pPr>
        <w:pStyle w:val="ListParagraph"/>
        <w:numPr>
          <w:ilvl w:val="0"/>
          <w:numId w:val="1"/>
        </w:numPr>
      </w:pPr>
      <w:r>
        <w:t xml:space="preserve">Delirium is usually reversible since it is caused by an underlying medical problem.  Once that underlying medical problem is diagnosed and treated, the delirium symptoms usually subside.  </w:t>
      </w:r>
    </w:p>
    <w:p w:rsidR="00FA18A2" w:rsidRPr="00AC0659" w:rsidRDefault="00FA18A2" w:rsidP="004D6C6F">
      <w:pPr>
        <w:pStyle w:val="ListParagraph"/>
        <w:numPr>
          <w:ilvl w:val="0"/>
          <w:numId w:val="1"/>
        </w:numPr>
      </w:pPr>
      <w:r w:rsidRPr="004D6C6F">
        <w:t xml:space="preserve">Certain negative </w:t>
      </w:r>
      <w:proofErr w:type="gramStart"/>
      <w:r w:rsidRPr="004D6C6F">
        <w:t>sequelae</w:t>
      </w:r>
      <w:proofErr w:type="gramEnd"/>
      <w:r w:rsidRPr="004D6C6F">
        <w:t xml:space="preserve"> that may occur from delirium is </w:t>
      </w:r>
      <w:r w:rsidR="004D6C6F">
        <w:t xml:space="preserve">a </w:t>
      </w:r>
      <w:r w:rsidRPr="004D6C6F">
        <w:rPr>
          <w:rFonts w:eastAsia="Times New Roman"/>
          <w:color w:val="000000"/>
        </w:rPr>
        <w:t>decline in functional abilities</w:t>
      </w:r>
      <w:r w:rsidR="004D6C6F" w:rsidRPr="004D6C6F">
        <w:rPr>
          <w:rFonts w:eastAsia="Times New Roman"/>
          <w:color w:val="000000"/>
        </w:rPr>
        <w:t xml:space="preserve"> </w:t>
      </w:r>
      <w:r w:rsidRPr="004D6C6F">
        <w:rPr>
          <w:rFonts w:eastAsia="Times New Roman"/>
        </w:rPr>
        <w:t>(</w:t>
      </w:r>
      <w:r w:rsidRPr="00AC0659">
        <w:rPr>
          <w:rFonts w:eastAsia="Times New Roman"/>
        </w:rPr>
        <w:t>activities of daily living) as well as persistent cognitive deficits, particularly in elderly patients</w:t>
      </w:r>
      <w:r w:rsidR="004D6C6F" w:rsidRPr="00AC0659">
        <w:rPr>
          <w:rFonts w:eastAsia="Times New Roman"/>
        </w:rPr>
        <w:t xml:space="preserve">. </w:t>
      </w:r>
      <w:r w:rsidRPr="00AC0659">
        <w:rPr>
          <w:rFonts w:eastAsia="Times New Roman"/>
        </w:rPr>
        <w:t xml:space="preserve"> </w:t>
      </w:r>
      <w:r w:rsidR="004D6C6F" w:rsidRPr="00AC0659">
        <w:rPr>
          <w:rFonts w:eastAsia="Times New Roman"/>
        </w:rPr>
        <w:t>L</w:t>
      </w:r>
      <w:r w:rsidRPr="00AC0659">
        <w:rPr>
          <w:rFonts w:eastAsia="Times New Roman"/>
        </w:rPr>
        <w:t>ong-term mortality rate after an episode of delirium is elevated</w:t>
      </w:r>
      <w:r w:rsidR="004D6C6F" w:rsidRPr="00AC0659">
        <w:rPr>
          <w:rFonts w:eastAsia="Times New Roman"/>
        </w:rPr>
        <w:t xml:space="preserve">, also. </w:t>
      </w:r>
      <w:r w:rsidRPr="00AC0659">
        <w:rPr>
          <w:rFonts w:eastAsia="Times New Roman"/>
        </w:rPr>
        <w:t xml:space="preserve"> </w:t>
      </w:r>
    </w:p>
    <w:p w:rsidR="00437F1F" w:rsidRPr="006C3A70" w:rsidRDefault="00AC0659" w:rsidP="006A408E">
      <w:pPr>
        <w:pStyle w:val="ListParagraph"/>
        <w:numPr>
          <w:ilvl w:val="0"/>
          <w:numId w:val="1"/>
        </w:numPr>
      </w:pPr>
      <w:r w:rsidRPr="00AC0659">
        <w:t>Sara’s risk for developing delirium while in the hospital can be reduced by “administer</w:t>
      </w:r>
      <w:r>
        <w:t>ing</w:t>
      </w:r>
      <w:r w:rsidRPr="00AC0659">
        <w:t xml:space="preserve"> medications judiciously, prevent/promptly and appropriately treat infections, prevent/promptly treat dehydration and electrolyte disturbances, provide adequate pain control, maximize oxygen delivery (supplemental oxygen, blood, and BP support as needed), use sensory aids as appropriate, regulate bowel/bladder function, </w:t>
      </w:r>
      <w:r w:rsidRPr="006C3A70">
        <w:t>provide adequate nutrition” (</w:t>
      </w:r>
      <w:proofErr w:type="spellStart"/>
      <w:r w:rsidRPr="006C3A70">
        <w:t>Tullmann</w:t>
      </w:r>
      <w:proofErr w:type="spellEnd"/>
      <w:r w:rsidRPr="006C3A70">
        <w:t xml:space="preserve">, </w:t>
      </w:r>
      <w:proofErr w:type="spellStart"/>
      <w:r w:rsidRPr="006C3A70">
        <w:t>Mion</w:t>
      </w:r>
      <w:proofErr w:type="spellEnd"/>
      <w:r w:rsidRPr="006C3A70">
        <w:t xml:space="preserve">, Fletcher, &amp; Foreman, </w:t>
      </w:r>
      <w:commentRangeStart w:id="1"/>
      <w:r w:rsidRPr="006C3A70">
        <w:t>2008</w:t>
      </w:r>
      <w:commentRangeEnd w:id="1"/>
      <w:r w:rsidR="005F06EA">
        <w:rPr>
          <w:rStyle w:val="CommentReference"/>
        </w:rPr>
        <w:commentReference w:id="1"/>
      </w:r>
      <w:r w:rsidRPr="006C3A70">
        <w:t>).</w:t>
      </w:r>
    </w:p>
    <w:p w:rsidR="002A1B91" w:rsidRDefault="00283027" w:rsidP="006C3A70">
      <w:pPr>
        <w:pStyle w:val="ListParagraph"/>
        <w:numPr>
          <w:ilvl w:val="0"/>
          <w:numId w:val="1"/>
        </w:numPr>
      </w:pPr>
      <w:r w:rsidRPr="006C3A70">
        <w:t xml:space="preserve">The Confusion Assessment Method (CAM) </w:t>
      </w:r>
      <w:r w:rsidR="006C3A70">
        <w:t>has b</w:t>
      </w:r>
      <w:r w:rsidRPr="006C3A70">
        <w:t>oth a</w:t>
      </w:r>
      <w:r w:rsidR="006C3A70">
        <w:t xml:space="preserve"> </w:t>
      </w:r>
      <w:r w:rsidRPr="006C3A70">
        <w:t xml:space="preserve">long and short version </w:t>
      </w:r>
      <w:r w:rsidR="006C3A70">
        <w:t>a</w:t>
      </w:r>
      <w:r w:rsidRPr="006C3A70">
        <w:t>vailable. The long version is a comprehensive assessment instrument that screens for</w:t>
      </w:r>
      <w:r w:rsidR="006C3A70">
        <w:t xml:space="preserve"> </w:t>
      </w:r>
      <w:r w:rsidRPr="006C3A70">
        <w:t xml:space="preserve">clinical features of </w:t>
      </w:r>
      <w:r w:rsidR="006C3A70">
        <w:t>delirium</w:t>
      </w:r>
      <w:r w:rsidRPr="006C3A70">
        <w:t>. The short version includes only those four features</w:t>
      </w:r>
      <w:r w:rsidR="006C3A70">
        <w:t xml:space="preserve"> (1. acute onset or fluctuating course, 2. inattention, 3. disorganized thinking, and 4. altered level of consciousness)</w:t>
      </w:r>
      <w:r w:rsidRPr="006C3A70">
        <w:t xml:space="preserve"> that were</w:t>
      </w:r>
      <w:r w:rsidR="006C3A70">
        <w:t xml:space="preserve"> </w:t>
      </w:r>
      <w:r w:rsidRPr="006C3A70">
        <w:t xml:space="preserve">found to have the greatest ability to distinguish delirium from other types of cognitive </w:t>
      </w:r>
      <w:r w:rsidRPr="00216988">
        <w:t>impairment</w:t>
      </w:r>
      <w:r w:rsidR="006C3A70" w:rsidRPr="00216988">
        <w:t xml:space="preserve"> (</w:t>
      </w:r>
      <w:proofErr w:type="spellStart"/>
      <w:r w:rsidR="00216988" w:rsidRPr="00216988">
        <w:rPr>
          <w:iCs/>
        </w:rPr>
        <w:t>Waszynski</w:t>
      </w:r>
      <w:proofErr w:type="spellEnd"/>
      <w:r w:rsidR="00216988">
        <w:rPr>
          <w:iCs/>
        </w:rPr>
        <w:t>, 2007</w:t>
      </w:r>
      <w:r w:rsidR="006C3A70" w:rsidRPr="00216988">
        <w:t>)</w:t>
      </w:r>
      <w:r w:rsidRPr="00216988">
        <w:t>.</w:t>
      </w:r>
      <w:r w:rsidR="006C3A70">
        <w:t xml:space="preserve">  Delirium can be diagnosed if someone has both an acute onset and inattention, along with one of others either disorganized thinking or altered level of consciousness (Mauk, 2010, pg. 538). </w:t>
      </w:r>
    </w:p>
    <w:p w:rsidR="002A1B91" w:rsidRDefault="00112E9C" w:rsidP="006F32C7">
      <w:pPr>
        <w:pStyle w:val="ListParagraph"/>
        <w:numPr>
          <w:ilvl w:val="0"/>
          <w:numId w:val="1"/>
        </w:numPr>
      </w:pPr>
      <w:r>
        <w:t xml:space="preserve">Medications that can increase one’s delirium are analgesics, </w:t>
      </w:r>
      <w:proofErr w:type="spellStart"/>
      <w:r>
        <w:t>antiemetics</w:t>
      </w:r>
      <w:proofErr w:type="spellEnd"/>
      <w:r>
        <w:t xml:space="preserve">, antihistamines, </w:t>
      </w:r>
      <w:proofErr w:type="spellStart"/>
      <w:r w:rsidR="006F32C7">
        <w:t>antihypertensives</w:t>
      </w:r>
      <w:proofErr w:type="spellEnd"/>
      <w:r>
        <w:t xml:space="preserve">, </w:t>
      </w:r>
      <w:proofErr w:type="spellStart"/>
      <w:r w:rsidR="006F32C7">
        <w:t>antipruritics</w:t>
      </w:r>
      <w:proofErr w:type="spellEnd"/>
      <w:r w:rsidR="006F32C7">
        <w:t xml:space="preserve">, </w:t>
      </w:r>
      <w:proofErr w:type="spellStart"/>
      <w:r w:rsidR="006F32C7">
        <w:t>antiseizure</w:t>
      </w:r>
      <w:proofErr w:type="spellEnd"/>
      <w:r w:rsidR="006F32C7">
        <w:t xml:space="preserve"> medications, </w:t>
      </w:r>
      <w:proofErr w:type="spellStart"/>
      <w:r w:rsidR="006F32C7">
        <w:t>anxiolytics</w:t>
      </w:r>
      <w:proofErr w:type="spellEnd"/>
      <w:r w:rsidR="006F32C7">
        <w:t xml:space="preserve">, bladder relaxants, </w:t>
      </w:r>
      <w:proofErr w:type="spellStart"/>
      <w:r w:rsidR="006F32C7">
        <w:t>gastrointestional</w:t>
      </w:r>
      <w:proofErr w:type="spellEnd"/>
      <w:r w:rsidR="006F32C7">
        <w:t xml:space="preserve"> antispasmodics, H2 antagonists, muscle relaxants, and </w:t>
      </w:r>
      <w:proofErr w:type="spellStart"/>
      <w:r w:rsidR="006F32C7">
        <w:t>tricyclic</w:t>
      </w:r>
      <w:proofErr w:type="spellEnd"/>
      <w:r w:rsidR="006F32C7">
        <w:t xml:space="preserve"> antidepressants (</w:t>
      </w:r>
      <w:proofErr w:type="spellStart"/>
      <w:r w:rsidR="006F32C7">
        <w:t>Mauk</w:t>
      </w:r>
      <w:proofErr w:type="spellEnd"/>
      <w:r w:rsidR="006F32C7">
        <w:t>, 2010, pg. 540).</w:t>
      </w:r>
    </w:p>
    <w:p w:rsidR="008C0E9A" w:rsidRDefault="00B21004" w:rsidP="00B21004">
      <w:pPr>
        <w:pStyle w:val="ListParagraph"/>
        <w:numPr>
          <w:ilvl w:val="0"/>
          <w:numId w:val="1"/>
        </w:numPr>
      </w:pPr>
      <w:r w:rsidRPr="00B21004">
        <w:t xml:space="preserve">The GDS Long Form </w:t>
      </w:r>
      <w:r>
        <w:t>“</w:t>
      </w:r>
      <w:r w:rsidRPr="00B21004">
        <w:t>is a brief, 30-item questionnaire in which</w:t>
      </w:r>
      <w:r>
        <w:t xml:space="preserve"> </w:t>
      </w:r>
      <w:r w:rsidRPr="00B21004">
        <w:t xml:space="preserve">participants are asked to respond by answering yes or no in reference to how they felt over the past week. A Short </w:t>
      </w:r>
      <w:r w:rsidRPr="00B21004">
        <w:lastRenderedPageBreak/>
        <w:t>Form GDS consist</w:t>
      </w:r>
      <w:r>
        <w:t>s</w:t>
      </w:r>
      <w:r w:rsidRPr="00B21004">
        <w:t xml:space="preserve"> of</w:t>
      </w:r>
      <w:r>
        <w:t xml:space="preserve"> 15 questions.  </w:t>
      </w:r>
      <w:r w:rsidRPr="00B21004">
        <w:t xml:space="preserve">Of the 15 items, 10 </w:t>
      </w:r>
      <w:r>
        <w:t>indicate</w:t>
      </w:r>
      <w:r w:rsidRPr="00B21004">
        <w:t xml:space="preserve"> the presence of depression when answered positively, while</w:t>
      </w:r>
      <w:r>
        <w:t xml:space="preserve"> </w:t>
      </w:r>
      <w:r w:rsidRPr="00B21004">
        <w:t>the rest (question numbers 1, 5, 7, 11, 13) indicated depression when answered negatively. Scores of 0-4 are considered normal, depending on</w:t>
      </w:r>
      <w:r>
        <w:t xml:space="preserve"> </w:t>
      </w:r>
      <w:r w:rsidRPr="00B21004">
        <w:t>age, education, and complaints; 5-8 indicate mild depression; 9-11 indicate moderate depression; and 12-15 indicate severe depression. The Short Form is more easily used by physically ill and mildly to moderately demented patients who have short attention spans and/or feel easily fatigued. It takes about 5 to 7 minutes to complete” (</w:t>
      </w:r>
      <w:proofErr w:type="spellStart"/>
      <w:r w:rsidRPr="00B21004">
        <w:rPr>
          <w:iCs/>
        </w:rPr>
        <w:t>Kurlowicz</w:t>
      </w:r>
      <w:proofErr w:type="spellEnd"/>
      <w:r w:rsidRPr="00B21004">
        <w:rPr>
          <w:iCs/>
        </w:rPr>
        <w:t xml:space="preserve">, </w:t>
      </w:r>
      <w:commentRangeStart w:id="2"/>
      <w:r w:rsidRPr="00B21004">
        <w:rPr>
          <w:iCs/>
        </w:rPr>
        <w:t>2007</w:t>
      </w:r>
      <w:commentRangeEnd w:id="2"/>
      <w:r w:rsidR="005F06EA">
        <w:rPr>
          <w:rStyle w:val="CommentReference"/>
        </w:rPr>
        <w:commentReference w:id="2"/>
      </w:r>
      <w:r w:rsidRPr="00B21004">
        <w:rPr>
          <w:iCs/>
        </w:rPr>
        <w:t>)</w:t>
      </w:r>
      <w:r w:rsidRPr="00B21004">
        <w:t>.</w:t>
      </w: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</w:pPr>
    </w:p>
    <w:p w:rsidR="00E308C7" w:rsidRDefault="00E308C7" w:rsidP="00E308C7">
      <w:pPr>
        <w:pStyle w:val="ListParagraph"/>
        <w:ind w:firstLine="0"/>
        <w:jc w:val="center"/>
        <w:rPr>
          <w:u w:val="single"/>
        </w:rPr>
      </w:pPr>
      <w:r w:rsidRPr="00E308C7">
        <w:rPr>
          <w:u w:val="single"/>
        </w:rPr>
        <w:t>References:</w:t>
      </w:r>
    </w:p>
    <w:p w:rsidR="00DD1CBB" w:rsidRDefault="00DD1CBB" w:rsidP="00DD1C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  <w:proofErr w:type="gramStart"/>
      <w:r>
        <w:rPr>
          <w:szCs w:val="22"/>
        </w:rPr>
        <w:t>American geriatrics society.</w:t>
      </w:r>
      <w:proofErr w:type="gramEnd"/>
      <w:r>
        <w:rPr>
          <w:szCs w:val="22"/>
        </w:rPr>
        <w:t xml:space="preserve"> </w:t>
      </w:r>
      <w:proofErr w:type="gramStart"/>
      <w:r>
        <w:rPr>
          <w:szCs w:val="22"/>
        </w:rPr>
        <w:t>(2005). Delirium (sudden confusion).</w:t>
      </w:r>
      <w:proofErr w:type="gramEnd"/>
      <w:r>
        <w:rPr>
          <w:szCs w:val="22"/>
        </w:rPr>
        <w:t xml:space="preserve"> </w:t>
      </w:r>
      <w:r w:rsidRPr="000B2B38">
        <w:rPr>
          <w:szCs w:val="22"/>
        </w:rPr>
        <w:t xml:space="preserve">Retrieved </w:t>
      </w:r>
      <w:commentRangeStart w:id="3"/>
      <w:r>
        <w:rPr>
          <w:szCs w:val="22"/>
        </w:rPr>
        <w:t xml:space="preserve">on March, 25 2012, </w:t>
      </w:r>
      <w:commentRangeEnd w:id="3"/>
      <w:r w:rsidR="005F06EA">
        <w:rPr>
          <w:rStyle w:val="CommentReference"/>
        </w:rPr>
        <w:commentReference w:id="3"/>
      </w:r>
      <w:r w:rsidRPr="000B2B38">
        <w:rPr>
          <w:szCs w:val="22"/>
        </w:rPr>
        <w:t>from</w:t>
      </w:r>
      <w:r>
        <w:rPr>
          <w:szCs w:val="22"/>
        </w:rPr>
        <w:t xml:space="preserve"> </w:t>
      </w:r>
      <w:hyperlink r:id="rId8" w:anchor="surgery" w:history="1">
        <w:r w:rsidRPr="00992057">
          <w:rPr>
            <w:rStyle w:val="Hyperlink"/>
            <w:szCs w:val="22"/>
          </w:rPr>
          <w:t>http://www.healthinaging.org/agingintheknow/chapters_ch_trial.asp?ch=57#surgery</w:t>
        </w:r>
      </w:hyperlink>
    </w:p>
    <w:p w:rsidR="00DD1CBB" w:rsidRDefault="00DD1CBB" w:rsidP="00DD1C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DD1CBB" w:rsidRDefault="00DD1CBB" w:rsidP="00DD1C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  <w:proofErr w:type="spellStart"/>
      <w:r>
        <w:rPr>
          <w:szCs w:val="22"/>
        </w:rPr>
        <w:t>Kurlowicz</w:t>
      </w:r>
      <w:proofErr w:type="spellEnd"/>
      <w:r>
        <w:rPr>
          <w:szCs w:val="22"/>
        </w:rPr>
        <w:t xml:space="preserve">, L. </w:t>
      </w:r>
      <w:r w:rsidRPr="000B2B38">
        <w:rPr>
          <w:szCs w:val="22"/>
        </w:rPr>
        <w:t>(2007).</w:t>
      </w:r>
      <w:r>
        <w:rPr>
          <w:szCs w:val="22"/>
        </w:rPr>
        <w:t xml:space="preserve"> The geriatric depression scale (GDS).</w:t>
      </w:r>
      <w:r w:rsidRPr="000B2B38">
        <w:rPr>
          <w:szCs w:val="22"/>
        </w:rPr>
        <w:t xml:space="preserve"> </w:t>
      </w:r>
      <w:proofErr w:type="gramStart"/>
      <w:r w:rsidRPr="000B2B38">
        <w:rPr>
          <w:i/>
          <w:szCs w:val="22"/>
        </w:rPr>
        <w:t>Hartford Institute for Geriatric Nursing</w:t>
      </w:r>
      <w:r w:rsidRPr="000B2B38">
        <w:rPr>
          <w:szCs w:val="22"/>
        </w:rPr>
        <w:t>.</w:t>
      </w:r>
      <w:proofErr w:type="gramEnd"/>
      <w:r w:rsidRPr="000B2B38">
        <w:rPr>
          <w:szCs w:val="22"/>
        </w:rPr>
        <w:t xml:space="preserve"> Retrieved </w:t>
      </w:r>
      <w:r>
        <w:rPr>
          <w:szCs w:val="22"/>
        </w:rPr>
        <w:t xml:space="preserve">on March, 25 2012, </w:t>
      </w:r>
      <w:r w:rsidRPr="000B2B38">
        <w:rPr>
          <w:szCs w:val="22"/>
        </w:rPr>
        <w:t>from</w:t>
      </w:r>
      <w:r>
        <w:rPr>
          <w:szCs w:val="22"/>
        </w:rPr>
        <w:t xml:space="preserve"> </w:t>
      </w:r>
      <w:hyperlink r:id="rId9" w:history="1">
        <w:r w:rsidRPr="00992057">
          <w:rPr>
            <w:rStyle w:val="Hyperlink"/>
            <w:szCs w:val="22"/>
          </w:rPr>
          <w:t>http://consultgerirn.org/uploads/File/trythis/try_this_4.pdf</w:t>
        </w:r>
      </w:hyperlink>
    </w:p>
    <w:p w:rsidR="00DD1CBB" w:rsidRDefault="00DD1CBB" w:rsidP="00DD1C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E308C7" w:rsidRDefault="00E308C7" w:rsidP="00E308C7">
      <w:pPr>
        <w:ind w:firstLine="0"/>
      </w:pPr>
      <w:r w:rsidRPr="00E50A6C">
        <w:t xml:space="preserve">Mauk, K. L. (2010). </w:t>
      </w:r>
      <w:r w:rsidRPr="00E50A6C">
        <w:rPr>
          <w:rStyle w:val="Emphasis"/>
        </w:rPr>
        <w:t xml:space="preserve">Gerontological nursing competencies for care </w:t>
      </w:r>
      <w:r w:rsidRPr="00E50A6C">
        <w:t>(2</w:t>
      </w:r>
      <w:r w:rsidRPr="00E50A6C">
        <w:rPr>
          <w:vertAlign w:val="superscript"/>
        </w:rPr>
        <w:t>nd</w:t>
      </w:r>
      <w:r w:rsidRPr="00E50A6C">
        <w:t xml:space="preserve"> </w:t>
      </w:r>
      <w:proofErr w:type="gramStart"/>
      <w:r w:rsidRPr="00E50A6C">
        <w:t>ed</w:t>
      </w:r>
      <w:proofErr w:type="gramEnd"/>
      <w:r w:rsidRPr="00E50A6C">
        <w:t>.).</w:t>
      </w:r>
      <w:r>
        <w:t xml:space="preserve"> </w:t>
      </w:r>
      <w:r w:rsidRPr="00E50A6C">
        <w:t xml:space="preserve">Sudbury, MA: </w:t>
      </w:r>
      <w:r>
        <w:tab/>
      </w:r>
      <w:r w:rsidRPr="00E50A6C">
        <w:t xml:space="preserve">Jones and </w:t>
      </w:r>
      <w:proofErr w:type="spellStart"/>
      <w:r w:rsidRPr="00E50A6C">
        <w:t>Barlett</w:t>
      </w:r>
      <w:proofErr w:type="spellEnd"/>
      <w:r w:rsidRPr="00E50A6C">
        <w:t xml:space="preserve"> Publishers.</w:t>
      </w:r>
    </w:p>
    <w:p w:rsidR="00DD1CBB" w:rsidRDefault="00DD1CBB" w:rsidP="00DD1C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  <w:proofErr w:type="gramStart"/>
      <w:r>
        <w:rPr>
          <w:szCs w:val="22"/>
        </w:rPr>
        <w:t>Robinson, T. &amp; Eiseman, B. (2008).</w:t>
      </w:r>
      <w:proofErr w:type="gramEnd"/>
      <w:r>
        <w:rPr>
          <w:szCs w:val="22"/>
        </w:rPr>
        <w:t xml:space="preserve"> Postoperative delirium in the elderly: </w:t>
      </w:r>
      <w:r w:rsidR="005F06EA">
        <w:rPr>
          <w:color w:val="FF0000"/>
          <w:szCs w:val="22"/>
        </w:rPr>
        <w:t>D</w:t>
      </w:r>
      <w:r>
        <w:rPr>
          <w:szCs w:val="22"/>
        </w:rPr>
        <w:t xml:space="preserve">iagnosis and management. </w:t>
      </w:r>
      <w:r>
        <w:rPr>
          <w:i/>
          <w:szCs w:val="22"/>
        </w:rPr>
        <w:t xml:space="preserve">Dove Medical Press. </w:t>
      </w:r>
      <w:r w:rsidRPr="000B2B38">
        <w:rPr>
          <w:szCs w:val="22"/>
        </w:rPr>
        <w:t xml:space="preserve">Retrieved </w:t>
      </w:r>
      <w:r>
        <w:rPr>
          <w:szCs w:val="22"/>
        </w:rPr>
        <w:t xml:space="preserve">on March, 25 2012, </w:t>
      </w:r>
      <w:r w:rsidRPr="000B2B38">
        <w:rPr>
          <w:szCs w:val="22"/>
        </w:rPr>
        <w:t>from</w:t>
      </w:r>
      <w:r>
        <w:rPr>
          <w:szCs w:val="22"/>
        </w:rPr>
        <w:t xml:space="preserve"> </w:t>
      </w:r>
      <w:hyperlink r:id="rId10" w:history="1">
        <w:r w:rsidRPr="00992057">
          <w:rPr>
            <w:rStyle w:val="Hyperlink"/>
            <w:szCs w:val="22"/>
          </w:rPr>
          <w:t>http://www.ncbi.nlm.nih.gov/pmc/articles/PMC2546478/</w:t>
        </w:r>
      </w:hyperlink>
    </w:p>
    <w:p w:rsidR="00DD1CBB" w:rsidRPr="00DD1CBB" w:rsidRDefault="00DD1CBB" w:rsidP="00DD1C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D132F8" w:rsidRDefault="00D132F8" w:rsidP="00D132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  <w:proofErr w:type="spellStart"/>
      <w:proofErr w:type="gramStart"/>
      <w:r>
        <w:rPr>
          <w:szCs w:val="22"/>
        </w:rPr>
        <w:t>Tullmann</w:t>
      </w:r>
      <w:proofErr w:type="spellEnd"/>
      <w:r>
        <w:rPr>
          <w:szCs w:val="22"/>
        </w:rPr>
        <w:t xml:space="preserve">, D., </w:t>
      </w:r>
      <w:proofErr w:type="spellStart"/>
      <w:r>
        <w:rPr>
          <w:szCs w:val="22"/>
        </w:rPr>
        <w:t>Mion</w:t>
      </w:r>
      <w:proofErr w:type="spellEnd"/>
      <w:r>
        <w:rPr>
          <w:szCs w:val="22"/>
        </w:rPr>
        <w:t>, L., Fletcher, K., &amp; Foreman, M.</w:t>
      </w:r>
      <w:r w:rsidRPr="000B2B38">
        <w:rPr>
          <w:szCs w:val="22"/>
        </w:rPr>
        <w:t xml:space="preserve"> (2007).</w:t>
      </w:r>
      <w:proofErr w:type="gramEnd"/>
      <w:r w:rsidR="00915E2F">
        <w:rPr>
          <w:szCs w:val="22"/>
        </w:rPr>
        <w:t xml:space="preserve"> </w:t>
      </w:r>
      <w:r w:rsidR="008009E4">
        <w:rPr>
          <w:szCs w:val="22"/>
        </w:rPr>
        <w:t>Delirium: Nursing standard of practice protocol: Delirium: Prevention, early recognition, and treatment</w:t>
      </w:r>
      <w:r w:rsidRPr="000B2B38">
        <w:rPr>
          <w:szCs w:val="22"/>
        </w:rPr>
        <w:t xml:space="preserve">. </w:t>
      </w:r>
      <w:r w:rsidRPr="000B2B38">
        <w:rPr>
          <w:i/>
          <w:szCs w:val="22"/>
        </w:rPr>
        <w:t>Hartford Institute for Geriatric Nursing</w:t>
      </w:r>
      <w:r w:rsidRPr="000B2B38">
        <w:rPr>
          <w:szCs w:val="22"/>
        </w:rPr>
        <w:t xml:space="preserve">. Retrieved </w:t>
      </w:r>
      <w:r w:rsidR="008009E4">
        <w:rPr>
          <w:szCs w:val="22"/>
        </w:rPr>
        <w:t>on March</w:t>
      </w:r>
      <w:r>
        <w:rPr>
          <w:szCs w:val="22"/>
        </w:rPr>
        <w:t>,</w:t>
      </w:r>
      <w:r w:rsidR="008009E4">
        <w:rPr>
          <w:szCs w:val="22"/>
        </w:rPr>
        <w:t xml:space="preserve"> 25</w:t>
      </w:r>
      <w:r>
        <w:rPr>
          <w:szCs w:val="22"/>
        </w:rPr>
        <w:t xml:space="preserve"> 2012, </w:t>
      </w:r>
      <w:r w:rsidRPr="000B2B38">
        <w:rPr>
          <w:szCs w:val="22"/>
        </w:rPr>
        <w:t>from</w:t>
      </w:r>
      <w:r>
        <w:rPr>
          <w:szCs w:val="22"/>
        </w:rPr>
        <w:t xml:space="preserve"> </w:t>
      </w:r>
      <w:hyperlink r:id="rId11" w:anchor="item_5" w:history="1">
        <w:r w:rsidR="008009E4" w:rsidRPr="00992057">
          <w:rPr>
            <w:rStyle w:val="Hyperlink"/>
            <w:szCs w:val="22"/>
          </w:rPr>
          <w:t>http://consultgerirn.org/topics/delirium/want_to_know_more#item_5</w:t>
        </w:r>
      </w:hyperlink>
    </w:p>
    <w:p w:rsidR="00915E2F" w:rsidRDefault="00915E2F" w:rsidP="00D132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915E2F" w:rsidRDefault="00915E2F" w:rsidP="00915E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  <w:proofErr w:type="spellStart"/>
      <w:r>
        <w:rPr>
          <w:szCs w:val="22"/>
        </w:rPr>
        <w:t>Waszynski</w:t>
      </w:r>
      <w:proofErr w:type="spellEnd"/>
      <w:r>
        <w:rPr>
          <w:szCs w:val="22"/>
        </w:rPr>
        <w:t xml:space="preserve">, C. </w:t>
      </w:r>
      <w:r w:rsidRPr="000B2B38">
        <w:rPr>
          <w:szCs w:val="22"/>
        </w:rPr>
        <w:t>(2007).</w:t>
      </w:r>
      <w:r>
        <w:rPr>
          <w:szCs w:val="22"/>
        </w:rPr>
        <w:t xml:space="preserve"> </w:t>
      </w:r>
      <w:proofErr w:type="gramStart"/>
      <w:r>
        <w:rPr>
          <w:szCs w:val="22"/>
        </w:rPr>
        <w:t>The confusion assessment method (CAM).</w:t>
      </w:r>
      <w:proofErr w:type="gramEnd"/>
      <w:r w:rsidRPr="000B2B38">
        <w:rPr>
          <w:szCs w:val="22"/>
        </w:rPr>
        <w:t xml:space="preserve"> </w:t>
      </w:r>
      <w:proofErr w:type="gramStart"/>
      <w:r w:rsidRPr="000B2B38">
        <w:rPr>
          <w:i/>
          <w:szCs w:val="22"/>
        </w:rPr>
        <w:t>Hartford Institute for Geriatric Nursing</w:t>
      </w:r>
      <w:r w:rsidRPr="000B2B38">
        <w:rPr>
          <w:szCs w:val="22"/>
        </w:rPr>
        <w:t>.</w:t>
      </w:r>
      <w:proofErr w:type="gramEnd"/>
      <w:r w:rsidRPr="000B2B38">
        <w:rPr>
          <w:szCs w:val="22"/>
        </w:rPr>
        <w:t xml:space="preserve"> Retrieved </w:t>
      </w:r>
      <w:r>
        <w:rPr>
          <w:szCs w:val="22"/>
        </w:rPr>
        <w:t xml:space="preserve">on March, 25 2012, </w:t>
      </w:r>
      <w:r w:rsidRPr="000B2B38">
        <w:rPr>
          <w:szCs w:val="22"/>
        </w:rPr>
        <w:t>from</w:t>
      </w:r>
      <w:r>
        <w:rPr>
          <w:szCs w:val="22"/>
        </w:rPr>
        <w:t xml:space="preserve"> </w:t>
      </w:r>
      <w:hyperlink r:id="rId12" w:history="1">
        <w:r w:rsidRPr="00992057">
          <w:rPr>
            <w:rStyle w:val="Hyperlink"/>
            <w:szCs w:val="22"/>
          </w:rPr>
          <w:t>http://consultgerirn.org/uploads/File/trythis/try_this_13.pdf</w:t>
        </w:r>
      </w:hyperlink>
    </w:p>
    <w:p w:rsidR="00915E2F" w:rsidRDefault="00915E2F" w:rsidP="00915E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B41821" w:rsidRDefault="00B41821" w:rsidP="00915E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B41821" w:rsidRDefault="00B41821" w:rsidP="00915E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211A48" w:rsidRPr="00B41821" w:rsidRDefault="00211A48" w:rsidP="00915E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915E2F" w:rsidRDefault="00915E2F" w:rsidP="00915E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915E2F" w:rsidRDefault="00915E2F" w:rsidP="00915E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915E2F" w:rsidRDefault="00915E2F" w:rsidP="00915E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915E2F" w:rsidRDefault="00915E2F" w:rsidP="00915E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  <w:r>
        <w:rPr>
          <w:szCs w:val="22"/>
        </w:rPr>
        <w:tab/>
      </w:r>
    </w:p>
    <w:p w:rsidR="008009E4" w:rsidRDefault="008009E4" w:rsidP="00D132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</w:p>
    <w:p w:rsidR="00D132F8" w:rsidRDefault="00D132F8" w:rsidP="00D132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2" w:hanging="562"/>
        <w:contextualSpacing/>
        <w:rPr>
          <w:szCs w:val="22"/>
        </w:rPr>
      </w:pPr>
      <w:r>
        <w:rPr>
          <w:szCs w:val="22"/>
        </w:rPr>
        <w:tab/>
      </w:r>
    </w:p>
    <w:p w:rsidR="00E308C7" w:rsidRPr="00E308C7" w:rsidRDefault="00E308C7" w:rsidP="00E308C7">
      <w:pPr>
        <w:pStyle w:val="ListParagraph"/>
        <w:ind w:firstLine="0"/>
        <w:rPr>
          <w:u w:val="single"/>
        </w:rPr>
      </w:pPr>
    </w:p>
    <w:p w:rsidR="002A1B91" w:rsidRPr="00B21004" w:rsidRDefault="002A1B91" w:rsidP="002A1B91">
      <w:pPr>
        <w:jc w:val="center"/>
      </w:pPr>
    </w:p>
    <w:p w:rsidR="002A1B91" w:rsidRDefault="002A1B91" w:rsidP="002A1B91">
      <w:pPr>
        <w:jc w:val="center"/>
      </w:pPr>
    </w:p>
    <w:p w:rsidR="00112E9C" w:rsidRDefault="00112E9C"/>
    <w:sectPr w:rsidR="00112E9C" w:rsidSect="002A1B91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4-15T08:59:00Z" w:initials="M">
    <w:p w:rsidR="005F06EA" w:rsidRDefault="005F06EA">
      <w:pPr>
        <w:pStyle w:val="CommentText"/>
      </w:pPr>
      <w:r>
        <w:rPr>
          <w:rStyle w:val="CommentReference"/>
        </w:rPr>
        <w:annotationRef/>
      </w:r>
      <w:r>
        <w:t>Direct quote needs pg nu</w:t>
      </w:r>
    </w:p>
  </w:comment>
  <w:comment w:id="1" w:author="Mary" w:date="2012-04-15T08:59:00Z" w:initials="M">
    <w:p w:rsidR="005F06EA" w:rsidRDefault="005F06EA">
      <w:pPr>
        <w:pStyle w:val="CommentText"/>
      </w:pPr>
      <w:r>
        <w:rPr>
          <w:rStyle w:val="CommentReference"/>
        </w:rPr>
        <w:annotationRef/>
      </w:r>
      <w:r>
        <w:t>Same as above</w:t>
      </w:r>
    </w:p>
  </w:comment>
  <w:comment w:id="2" w:author="Mary" w:date="2012-04-15T09:02:00Z" w:initials="M">
    <w:p w:rsidR="005F06EA" w:rsidRDefault="005F06EA">
      <w:pPr>
        <w:pStyle w:val="CommentText"/>
      </w:pPr>
      <w:r>
        <w:rPr>
          <w:rStyle w:val="CommentReference"/>
        </w:rPr>
        <w:annotationRef/>
      </w:r>
      <w:r>
        <w:t>Pg nu?</w:t>
      </w:r>
    </w:p>
  </w:comment>
  <w:comment w:id="3" w:author="Mary" w:date="2012-04-15T09:00:00Z" w:initials="M">
    <w:p w:rsidR="005F06EA" w:rsidRPr="005F06EA" w:rsidRDefault="005F06EA">
      <w:pPr>
        <w:pStyle w:val="CommentText"/>
        <w:rPr>
          <w:b/>
        </w:rPr>
      </w:pPr>
      <w:r>
        <w:rPr>
          <w:rStyle w:val="CommentReference"/>
        </w:rPr>
        <w:annotationRef/>
      </w:r>
      <w:r w:rsidRPr="005F06EA">
        <w:rPr>
          <w:b/>
        </w:rPr>
        <w:t>No longer use retrieval dates per 6</w:t>
      </w:r>
      <w:r w:rsidRPr="005F06EA">
        <w:rPr>
          <w:b/>
          <w:vertAlign w:val="superscript"/>
        </w:rPr>
        <w:t>th</w:t>
      </w:r>
      <w:r w:rsidRPr="005F06EA">
        <w:rPr>
          <w:b/>
        </w:rPr>
        <w:t xml:space="preserve"> ed. APA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A60" w:rsidRDefault="00A47A60" w:rsidP="002A1B91">
      <w:pPr>
        <w:spacing w:after="0" w:line="240" w:lineRule="auto"/>
      </w:pPr>
      <w:r>
        <w:separator/>
      </w:r>
    </w:p>
  </w:endnote>
  <w:endnote w:type="continuationSeparator" w:id="0">
    <w:p w:rsidR="00A47A60" w:rsidRDefault="00A47A60" w:rsidP="002A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A60" w:rsidRDefault="00A47A60" w:rsidP="002A1B91">
      <w:pPr>
        <w:spacing w:after="0" w:line="240" w:lineRule="auto"/>
      </w:pPr>
      <w:r>
        <w:separator/>
      </w:r>
    </w:p>
  </w:footnote>
  <w:footnote w:type="continuationSeparator" w:id="0">
    <w:p w:rsidR="00A47A60" w:rsidRDefault="00A47A60" w:rsidP="002A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774671"/>
      <w:docPartObj>
        <w:docPartGallery w:val="Page Numbers (Top of Page)"/>
        <w:docPartUnique/>
      </w:docPartObj>
    </w:sdtPr>
    <w:sdtContent>
      <w:p w:rsidR="00112E9C" w:rsidRDefault="00112E9C">
        <w:pPr>
          <w:pStyle w:val="Header"/>
          <w:jc w:val="right"/>
        </w:pPr>
        <w:r>
          <w:t>CASE STUDY 17.1</w:t>
        </w:r>
        <w:r>
          <w:tab/>
        </w:r>
        <w:r>
          <w:tab/>
        </w:r>
        <w:fldSimple w:instr=" PAGE   \* MERGEFORMAT ">
          <w:r w:rsidR="005F06EA">
            <w:rPr>
              <w:noProof/>
            </w:rPr>
            <w:t>2</w:t>
          </w:r>
        </w:fldSimple>
      </w:p>
    </w:sdtContent>
  </w:sdt>
  <w:p w:rsidR="00112E9C" w:rsidRDefault="00112E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E9C" w:rsidRDefault="00112E9C">
    <w:pPr>
      <w:pStyle w:val="Header"/>
      <w:jc w:val="right"/>
    </w:pPr>
    <w:r>
      <w:t>Running head: CASE STUDY 17.1</w:t>
    </w:r>
    <w:r>
      <w:tab/>
    </w:r>
    <w:r>
      <w:tab/>
    </w:r>
    <w:sdt>
      <w:sdtPr>
        <w:id w:val="365774674"/>
        <w:docPartObj>
          <w:docPartGallery w:val="Page Numbers (Top of Page)"/>
          <w:docPartUnique/>
        </w:docPartObj>
      </w:sdtPr>
      <w:sdtContent>
        <w:fldSimple w:instr=" PAGE   \* MERGEFORMAT ">
          <w:r w:rsidR="005F06EA">
            <w:rPr>
              <w:noProof/>
            </w:rPr>
            <w:t>1</w:t>
          </w:r>
        </w:fldSimple>
      </w:sdtContent>
    </w:sdt>
  </w:p>
  <w:p w:rsidR="00112E9C" w:rsidRDefault="00112E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5F88"/>
    <w:multiLevelType w:val="hybridMultilevel"/>
    <w:tmpl w:val="2528F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64C14"/>
    <w:multiLevelType w:val="hybridMultilevel"/>
    <w:tmpl w:val="2528F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93911"/>
    <w:multiLevelType w:val="hybridMultilevel"/>
    <w:tmpl w:val="2528F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A06D4"/>
    <w:multiLevelType w:val="hybridMultilevel"/>
    <w:tmpl w:val="2528F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B91"/>
    <w:rsid w:val="00112E9C"/>
    <w:rsid w:val="001253CE"/>
    <w:rsid w:val="00211A48"/>
    <w:rsid w:val="00216988"/>
    <w:rsid w:val="00250637"/>
    <w:rsid w:val="0028154A"/>
    <w:rsid w:val="00283027"/>
    <w:rsid w:val="002A1B91"/>
    <w:rsid w:val="00437F1F"/>
    <w:rsid w:val="004D6C6F"/>
    <w:rsid w:val="005F06EA"/>
    <w:rsid w:val="006A408E"/>
    <w:rsid w:val="006C3A70"/>
    <w:rsid w:val="006F32C7"/>
    <w:rsid w:val="007A7688"/>
    <w:rsid w:val="008009E4"/>
    <w:rsid w:val="008B7AC7"/>
    <w:rsid w:val="008C0E9A"/>
    <w:rsid w:val="00915E2F"/>
    <w:rsid w:val="00A47A60"/>
    <w:rsid w:val="00AC0659"/>
    <w:rsid w:val="00B21004"/>
    <w:rsid w:val="00B41821"/>
    <w:rsid w:val="00D132F8"/>
    <w:rsid w:val="00DD1CBB"/>
    <w:rsid w:val="00DF4F39"/>
    <w:rsid w:val="00E308C7"/>
    <w:rsid w:val="00E56714"/>
    <w:rsid w:val="00E662E5"/>
    <w:rsid w:val="00FA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B91"/>
    <w:pPr>
      <w:ind w:firstLine="36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B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A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1B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B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08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308C7"/>
    <w:rPr>
      <w:i/>
      <w:iCs/>
    </w:rPr>
  </w:style>
  <w:style w:type="character" w:styleId="Hyperlink">
    <w:name w:val="Hyperlink"/>
    <w:basedOn w:val="DefaultParagraphFont"/>
    <w:uiPriority w:val="99"/>
    <w:unhideWhenUsed/>
    <w:rsid w:val="00D132F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0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6E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6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2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inaging.org/agingintheknow/chapters_ch_trial.asp?ch=5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consultgerirn.org/uploads/File/trythis/try_this_1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sultgerirn.org/topics/delirium/want_to_know_mor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mc/articles/PMC25464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gerirn.org/uploads/File/trythis/try_this_4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4777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Mary</cp:lastModifiedBy>
  <cp:revision>2</cp:revision>
  <dcterms:created xsi:type="dcterms:W3CDTF">2012-04-15T14:03:00Z</dcterms:created>
  <dcterms:modified xsi:type="dcterms:W3CDTF">2012-04-15T14:03:00Z</dcterms:modified>
</cp:coreProperties>
</file>