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C30" w:rsidRPr="005C12ED" w:rsidRDefault="00EA4B2C" w:rsidP="005C12ED">
      <w:pPr>
        <w:pStyle w:val="Heading1"/>
        <w:rPr>
          <w:rFonts w:ascii="Times New Roman" w:hAnsi="Times New Roman" w:cs="Times New Roman"/>
          <w:sz w:val="24"/>
          <w:szCs w:val="24"/>
        </w:rPr>
      </w:pPr>
    </w:p>
    <w:p w:rsidR="00BA64A8" w:rsidRPr="00EA4B2C" w:rsidRDefault="00EA4B2C" w:rsidP="00D933DF">
      <w:pPr>
        <w:contextualSpacing/>
        <w:rPr>
          <w:color w:val="FF0000"/>
        </w:rPr>
      </w:pPr>
      <w:r>
        <w:t xml:space="preserve">Deena it took me 6 hours to grade this. My ear, head and teeth are throbbing and took a pain pill and kept falling to sleep. Sorry. </w:t>
      </w:r>
      <w:proofErr w:type="gramStart"/>
      <w:r>
        <w:t>Read Comments</w:t>
      </w:r>
      <w:r w:rsidRPr="00EA4B2C">
        <w:rPr>
          <w:color w:val="FF0000"/>
        </w:rPr>
        <w:t>.</w:t>
      </w:r>
      <w:proofErr w:type="gramEnd"/>
      <w:r w:rsidRPr="00EA4B2C">
        <w:rPr>
          <w:color w:val="FF0000"/>
        </w:rPr>
        <w:t xml:space="preserve">  </w:t>
      </w:r>
      <w:r>
        <w:rPr>
          <w:color w:val="FF0000"/>
        </w:rPr>
        <w:t>24</w:t>
      </w:r>
      <w:r w:rsidRPr="00EA4B2C">
        <w:rPr>
          <w:color w:val="FF0000"/>
        </w:rPr>
        <w:t>/25</w:t>
      </w:r>
    </w:p>
    <w:p w:rsidR="00BA64A8" w:rsidRDefault="00BA64A8" w:rsidP="00D933DF">
      <w:pPr>
        <w:contextualSpacing/>
      </w:pPr>
    </w:p>
    <w:p w:rsidR="00BA64A8" w:rsidRDefault="00BA64A8" w:rsidP="00D933DF">
      <w:pPr>
        <w:contextualSpacing/>
      </w:pPr>
    </w:p>
    <w:p w:rsidR="00BA64A8" w:rsidRDefault="00BA64A8" w:rsidP="00D933DF">
      <w:pPr>
        <w:contextualSpacing/>
      </w:pPr>
    </w:p>
    <w:p w:rsidR="00BA64A8" w:rsidRDefault="00BA64A8" w:rsidP="00D933DF">
      <w:pPr>
        <w:contextualSpacing/>
      </w:pPr>
    </w:p>
    <w:p w:rsidR="00BA64A8" w:rsidRDefault="00BA64A8" w:rsidP="00D933DF">
      <w:pPr>
        <w:contextualSpacing/>
      </w:pPr>
    </w:p>
    <w:p w:rsidR="00BA64A8" w:rsidRDefault="00BA64A8" w:rsidP="00D933DF">
      <w:pPr>
        <w:contextualSpacing/>
      </w:pPr>
    </w:p>
    <w:p w:rsidR="00BA64A8" w:rsidRDefault="00BA64A8" w:rsidP="00D933DF">
      <w:pPr>
        <w:contextualSpacing/>
      </w:pPr>
    </w:p>
    <w:p w:rsidR="00BA64A8" w:rsidRDefault="00BA64A8" w:rsidP="00D933DF">
      <w:pPr>
        <w:contextualSpacing/>
      </w:pPr>
    </w:p>
    <w:p w:rsidR="00BA64A8" w:rsidRDefault="000724EC" w:rsidP="00BA64A8">
      <w:pPr>
        <w:contextualSpacing/>
        <w:jc w:val="center"/>
      </w:pPr>
      <w:r>
        <w:t>Case Study 9.2 &amp; 9.3</w:t>
      </w:r>
    </w:p>
    <w:p w:rsidR="00BA64A8" w:rsidRDefault="00BA64A8" w:rsidP="00BA64A8">
      <w:pPr>
        <w:contextualSpacing/>
        <w:jc w:val="center"/>
      </w:pPr>
      <w:r>
        <w:t>Lakeview College of Nursing</w:t>
      </w:r>
    </w:p>
    <w:p w:rsidR="00BA64A8" w:rsidRDefault="00BA64A8" w:rsidP="00BA64A8">
      <w:pPr>
        <w:contextualSpacing/>
        <w:jc w:val="center"/>
      </w:pPr>
      <w:r>
        <w:t>Deena R. Wafford</w:t>
      </w: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440EE6" w:rsidP="00BA64A8">
      <w:pPr>
        <w:contextualSpacing/>
        <w:jc w:val="center"/>
      </w:pPr>
      <w:r>
        <w:t xml:space="preserve">Case Study 9.2 </w:t>
      </w:r>
    </w:p>
    <w:p w:rsidR="00437119" w:rsidRDefault="00207C1F" w:rsidP="00F347B9">
      <w:pPr>
        <w:contextualSpacing/>
      </w:pPr>
      <w:r>
        <w:t>1.</w:t>
      </w:r>
      <w:r w:rsidR="00F347B9">
        <w:tab/>
      </w:r>
      <w:r w:rsidR="000724EC">
        <w:t>Pearl should receive all the following:</w:t>
      </w:r>
    </w:p>
    <w:p w:rsidR="000724EC" w:rsidRDefault="000724EC" w:rsidP="00F347B9">
      <w:pPr>
        <w:contextualSpacing/>
      </w:pPr>
      <w:r>
        <w:tab/>
        <w:t>a.  KCL in her IV fluids -- Low K+ level.</w:t>
      </w:r>
    </w:p>
    <w:p w:rsidR="000724EC" w:rsidRDefault="000724EC" w:rsidP="00F347B9">
      <w:pPr>
        <w:contextualSpacing/>
      </w:pPr>
      <w:r>
        <w:tab/>
        <w:t>b.  Cefazolin (Kefzol) IV--antibacterial antibiotic.</w:t>
      </w:r>
    </w:p>
    <w:p w:rsidR="000724EC" w:rsidRDefault="000724EC" w:rsidP="00F347B9">
      <w:pPr>
        <w:contextualSpacing/>
      </w:pPr>
      <w:r>
        <w:tab/>
      </w:r>
      <w:proofErr w:type="gramStart"/>
      <w:r>
        <w:t xml:space="preserve">c.  </w:t>
      </w:r>
      <w:r w:rsidRPr="00EE1DF0">
        <w:rPr>
          <w:color w:val="FF0000"/>
        </w:rPr>
        <w:t>Coumadin</w:t>
      </w:r>
      <w:proofErr w:type="gramEnd"/>
      <w:r w:rsidRPr="00EE1DF0">
        <w:rPr>
          <w:color w:val="FF0000"/>
        </w:rPr>
        <w:t xml:space="preserve"> (warfarin</w:t>
      </w:r>
      <w:r>
        <w:t>) -- surgery in morning- blood thinner to help prevent clots.</w:t>
      </w:r>
    </w:p>
    <w:p w:rsidR="00EE1DF0" w:rsidRPr="00EE1DF0" w:rsidRDefault="00EE1DF0" w:rsidP="00EE1DF0">
      <w:pPr>
        <w:autoSpaceDE w:val="0"/>
        <w:autoSpaceDN w:val="0"/>
        <w:adjustRightInd w:val="0"/>
        <w:spacing w:after="0" w:line="240" w:lineRule="auto"/>
        <w:rPr>
          <w:color w:val="FF0000"/>
        </w:rPr>
      </w:pPr>
      <w:r>
        <w:t xml:space="preserve">  </w:t>
      </w:r>
      <w:r w:rsidRPr="00EE1DF0">
        <w:rPr>
          <w:rFonts w:ascii="ITCGaramondStd-Bk" w:hAnsi="ITCGaramondStd-Bk" w:cs="ITCGaramondStd-Bk"/>
          <w:color w:val="FF0000"/>
          <w:sz w:val="20"/>
          <w:szCs w:val="20"/>
        </w:rPr>
        <w:t>Coumadin (</w:t>
      </w:r>
      <w:proofErr w:type="spellStart"/>
      <w:r w:rsidRPr="00EE1DF0">
        <w:rPr>
          <w:rFonts w:ascii="ITCGaramondStd-Bk" w:hAnsi="ITCGaramondStd-Bk" w:cs="ITCGaramondStd-Bk"/>
          <w:color w:val="FF0000"/>
          <w:sz w:val="20"/>
          <w:szCs w:val="20"/>
        </w:rPr>
        <w:t>warfarin</w:t>
      </w:r>
      <w:proofErr w:type="spellEnd"/>
      <w:r w:rsidRPr="00EE1DF0">
        <w:rPr>
          <w:rFonts w:ascii="ITCGaramondStd-Bk" w:hAnsi="ITCGaramondStd-Bk" w:cs="ITCGaramondStd-Bk"/>
          <w:color w:val="FF0000"/>
          <w:sz w:val="20"/>
          <w:szCs w:val="20"/>
        </w:rPr>
        <w:t xml:space="preserve">) would not be wise due to the decreased red blood count, hemoglobin, and </w:t>
      </w:r>
      <w:proofErr w:type="spellStart"/>
      <w:r w:rsidRPr="00EE1DF0">
        <w:rPr>
          <w:rFonts w:ascii="ITCGaramondStd-Bk" w:hAnsi="ITCGaramondStd-Bk" w:cs="ITCGaramondStd-Bk"/>
          <w:color w:val="FF0000"/>
          <w:sz w:val="20"/>
          <w:szCs w:val="20"/>
        </w:rPr>
        <w:t>hematocrit</w:t>
      </w:r>
      <w:proofErr w:type="spellEnd"/>
      <w:r w:rsidRPr="00EE1DF0">
        <w:rPr>
          <w:rFonts w:ascii="ITCGaramondStd-Bk" w:hAnsi="ITCGaramondStd-Bk" w:cs="ITCGaramondStd-Bk"/>
          <w:color w:val="FF0000"/>
          <w:sz w:val="20"/>
          <w:szCs w:val="20"/>
        </w:rPr>
        <w:t>, indicating potential blood loss from the injury or continued bleeding</w:t>
      </w:r>
    </w:p>
    <w:p w:rsidR="000724EC" w:rsidRDefault="000724EC" w:rsidP="00F347B9">
      <w:pPr>
        <w:contextualSpacing/>
      </w:pPr>
      <w:r>
        <w:tab/>
      </w:r>
      <w:proofErr w:type="gramStart"/>
      <w:r>
        <w:t>d.  Morphine</w:t>
      </w:r>
      <w:proofErr w:type="gramEnd"/>
      <w:r>
        <w:t xml:space="preserve"> Sulfate IV -- to help with pain.</w:t>
      </w:r>
    </w:p>
    <w:p w:rsidR="000724EC" w:rsidRDefault="000724EC" w:rsidP="00F347B9">
      <w:pPr>
        <w:contextualSpacing/>
      </w:pPr>
      <w:r>
        <w:tab/>
        <w:t>e.  Regular insulin subcutaneous -- Type II diabetes/high glucose.</w:t>
      </w:r>
    </w:p>
    <w:p w:rsidR="000724EC" w:rsidRDefault="000724EC" w:rsidP="00F347B9">
      <w:pPr>
        <w:contextualSpacing/>
      </w:pPr>
      <w:r>
        <w:t>2.</w:t>
      </w:r>
      <w:r w:rsidR="006C63DA">
        <w:t xml:space="preserve">  </w:t>
      </w:r>
      <w:r w:rsidR="006C63DA">
        <w:tab/>
        <w:t>About 90 percent of</w:t>
      </w:r>
      <w:r w:rsidR="00114180">
        <w:t xml:space="preserve"> all hip fractures occur in people over the age of 60 </w:t>
      </w:r>
      <w:r w:rsidR="00C4267F">
        <w:t>and approximately</w:t>
      </w:r>
      <w:r w:rsidR="00114180">
        <w:t xml:space="preserve"> 300,000 hip fractures occur in the U.S. </w:t>
      </w:r>
      <w:r w:rsidR="00692446">
        <w:t>each year</w:t>
      </w:r>
      <w:r w:rsidR="00114180" w:rsidRPr="00114180">
        <w:t xml:space="preserve"> </w:t>
      </w:r>
      <w:r w:rsidR="00114180">
        <w:t xml:space="preserve">(University of Chicago Medicine, 2012).  </w:t>
      </w:r>
    </w:p>
    <w:p w:rsidR="00E07CE0" w:rsidRDefault="00DA592A" w:rsidP="00E07CE0">
      <w:pPr>
        <w:contextualSpacing/>
      </w:pPr>
      <w:r>
        <w:t>3.</w:t>
      </w:r>
      <w:r>
        <w:tab/>
      </w:r>
      <w:proofErr w:type="gramStart"/>
      <w:r w:rsidR="00692446">
        <w:t>As</w:t>
      </w:r>
      <w:proofErr w:type="gramEnd"/>
      <w:r w:rsidR="00692446">
        <w:t xml:space="preserve"> a person ages, bones become weaker and thinner from calcium loss and many times due to osteoporosis</w:t>
      </w:r>
      <w:r w:rsidR="000542F9">
        <w:t xml:space="preserve"> the incidence of hip fractures increase (University of Chicago Medicine, 2012).</w:t>
      </w:r>
    </w:p>
    <w:p w:rsidR="00EE1DF0" w:rsidRPr="00EE1DF0" w:rsidRDefault="00EE1DF0" w:rsidP="00EE1DF0">
      <w:pPr>
        <w:autoSpaceDE w:val="0"/>
        <w:autoSpaceDN w:val="0"/>
        <w:adjustRightInd w:val="0"/>
        <w:spacing w:after="0" w:line="240" w:lineRule="auto"/>
        <w:rPr>
          <w:color w:val="FF0000"/>
        </w:rPr>
      </w:pPr>
      <w:r>
        <w:t xml:space="preserve"> </w:t>
      </w:r>
      <w:r w:rsidRPr="00EE1DF0">
        <w:rPr>
          <w:rFonts w:ascii="ITCGaramondStd-Bk" w:hAnsi="ITCGaramondStd-Bk" w:cs="ITCGaramondStd-Bk"/>
          <w:color w:val="FF0000"/>
          <w:sz w:val="20"/>
          <w:szCs w:val="20"/>
        </w:rPr>
        <w:t xml:space="preserve">Visual changes contributing to falls (e.g., missing the last step) includes </w:t>
      </w:r>
      <w:proofErr w:type="spellStart"/>
      <w:r w:rsidRPr="00EE1DF0">
        <w:rPr>
          <w:rFonts w:ascii="ITCGaramondStd-Bk" w:hAnsi="ITCGaramondStd-Bk" w:cs="ITCGaramondStd-Bk"/>
          <w:color w:val="FF0000"/>
          <w:sz w:val="20"/>
          <w:szCs w:val="20"/>
        </w:rPr>
        <w:t>presbyopia</w:t>
      </w:r>
      <w:proofErr w:type="spellEnd"/>
      <w:r w:rsidRPr="00EE1DF0">
        <w:rPr>
          <w:rFonts w:ascii="ITCGaramondStd-Bk" w:hAnsi="ITCGaramondStd-Bk" w:cs="ITCGaramondStd-Bk"/>
          <w:color w:val="FF0000"/>
          <w:sz w:val="20"/>
          <w:szCs w:val="20"/>
        </w:rPr>
        <w:t xml:space="preserve"> and presence of cataract(s). Other age-related changes include impaired ability to react to a loss of balance, maintain an upright stance when stumbling, and gait weakness. For women in particular, osteoporosis contributes to the ease of bone fracture along with </w:t>
      </w:r>
      <w:proofErr w:type="spellStart"/>
      <w:r w:rsidRPr="00EE1DF0">
        <w:rPr>
          <w:rFonts w:ascii="ITCGaramondStd-Bk" w:hAnsi="ITCGaramondStd-Bk" w:cs="ITCGaramondStd-Bk"/>
          <w:color w:val="FF0000"/>
          <w:sz w:val="20"/>
          <w:szCs w:val="20"/>
        </w:rPr>
        <w:t>comorbidities</w:t>
      </w:r>
      <w:proofErr w:type="spellEnd"/>
      <w:r w:rsidRPr="00EE1DF0">
        <w:rPr>
          <w:rFonts w:ascii="ITCGaramondStd-Bk" w:hAnsi="ITCGaramondStd-Bk" w:cs="ITCGaramondStd-Bk"/>
          <w:color w:val="FF0000"/>
          <w:sz w:val="20"/>
          <w:szCs w:val="20"/>
        </w:rPr>
        <w:t xml:space="preserve"> such as postural hypotension, dizziness/vertigo, and confusion</w:t>
      </w:r>
    </w:p>
    <w:p w:rsidR="00EE1DF0" w:rsidRPr="00EE1DF0" w:rsidRDefault="000542F9" w:rsidP="00E07CE0">
      <w:pPr>
        <w:contextualSpacing/>
        <w:rPr>
          <w:color w:val="FF0000"/>
        </w:rPr>
      </w:pPr>
      <w:r w:rsidRPr="00EE1DF0">
        <w:rPr>
          <w:color w:val="FF0000"/>
        </w:rPr>
        <w:t xml:space="preserve">  </w:t>
      </w:r>
      <w:r w:rsidRPr="00EE1DF0">
        <w:rPr>
          <w:color w:val="FF0000"/>
        </w:rPr>
        <w:tab/>
      </w:r>
    </w:p>
    <w:p w:rsidR="00E07CE0" w:rsidRDefault="00EE1DF0" w:rsidP="00E07CE0">
      <w:pPr>
        <w:contextualSpacing/>
      </w:pPr>
      <w:r>
        <w:t xml:space="preserve">4. </w:t>
      </w:r>
      <w:r w:rsidR="00852023">
        <w:t>Risk factors t</w:t>
      </w:r>
      <w:r w:rsidR="00E07CE0">
        <w:t xml:space="preserve">hat </w:t>
      </w:r>
      <w:r w:rsidR="00E21B9B">
        <w:t xml:space="preserve">can </w:t>
      </w:r>
      <w:r w:rsidR="00E07CE0">
        <w:t>contribute to hip fractures:</w:t>
      </w:r>
    </w:p>
    <w:p w:rsidR="00E07CE0" w:rsidRDefault="00E07CE0" w:rsidP="00E07CE0">
      <w:pPr>
        <w:pStyle w:val="ListParagraph"/>
        <w:numPr>
          <w:ilvl w:val="0"/>
          <w:numId w:val="18"/>
        </w:numPr>
      </w:pPr>
      <w:r>
        <w:t>Osteoporosis</w:t>
      </w:r>
    </w:p>
    <w:p w:rsidR="00E07CE0" w:rsidRDefault="00E07CE0" w:rsidP="00E07CE0">
      <w:pPr>
        <w:pStyle w:val="ListParagraph"/>
        <w:numPr>
          <w:ilvl w:val="0"/>
          <w:numId w:val="18"/>
        </w:numPr>
      </w:pPr>
      <w:r>
        <w:t>Age</w:t>
      </w:r>
    </w:p>
    <w:p w:rsidR="00E07CE0" w:rsidRDefault="00E07CE0" w:rsidP="00E07CE0">
      <w:pPr>
        <w:pStyle w:val="ListParagraph"/>
        <w:numPr>
          <w:ilvl w:val="0"/>
          <w:numId w:val="18"/>
        </w:numPr>
      </w:pPr>
      <w:r>
        <w:t>Lack of physical activity</w:t>
      </w:r>
    </w:p>
    <w:p w:rsidR="00E07CE0" w:rsidRDefault="00E07CE0" w:rsidP="00E07CE0">
      <w:pPr>
        <w:pStyle w:val="ListParagraph"/>
        <w:numPr>
          <w:ilvl w:val="0"/>
          <w:numId w:val="18"/>
        </w:numPr>
      </w:pPr>
      <w:r>
        <w:t>Excessive alcohol and caffeine consumption</w:t>
      </w:r>
    </w:p>
    <w:p w:rsidR="00E07CE0" w:rsidRDefault="00E07CE0" w:rsidP="00E07CE0">
      <w:pPr>
        <w:pStyle w:val="ListParagraph"/>
        <w:numPr>
          <w:ilvl w:val="0"/>
          <w:numId w:val="18"/>
        </w:numPr>
      </w:pPr>
      <w:r>
        <w:lastRenderedPageBreak/>
        <w:t>Low body weight</w:t>
      </w:r>
    </w:p>
    <w:p w:rsidR="002F0BC9" w:rsidRPr="002F0BC9" w:rsidRDefault="002F0BC9" w:rsidP="002F0BC9">
      <w:pPr>
        <w:pStyle w:val="ListParagraph"/>
        <w:numPr>
          <w:ilvl w:val="0"/>
          <w:numId w:val="18"/>
        </w:numPr>
        <w:autoSpaceDE w:val="0"/>
        <w:autoSpaceDN w:val="0"/>
        <w:adjustRightInd w:val="0"/>
        <w:spacing w:after="0" w:line="240" w:lineRule="auto"/>
        <w:rPr>
          <w:rFonts w:ascii="ITCGaramondStd-Bk" w:hAnsi="ITCGaramondStd-Bk" w:cs="ITCGaramondStd-Bk"/>
          <w:color w:val="FF0000"/>
          <w:sz w:val="20"/>
          <w:szCs w:val="20"/>
        </w:rPr>
      </w:pPr>
      <w:r w:rsidRPr="002F0BC9">
        <w:rPr>
          <w:rFonts w:ascii="ITCGaramondStd-Bk" w:hAnsi="ITCGaramondStd-Bk" w:cs="ITCGaramondStd-Bk"/>
          <w:color w:val="FF0000"/>
          <w:sz w:val="20"/>
          <w:szCs w:val="20"/>
        </w:rPr>
        <w:t>Neurological impairment</w:t>
      </w:r>
    </w:p>
    <w:p w:rsidR="002F0BC9" w:rsidRPr="002F0BC9" w:rsidRDefault="002F0BC9" w:rsidP="002F0BC9">
      <w:pPr>
        <w:pStyle w:val="ListParagraph"/>
        <w:numPr>
          <w:ilvl w:val="0"/>
          <w:numId w:val="18"/>
        </w:numPr>
        <w:autoSpaceDE w:val="0"/>
        <w:autoSpaceDN w:val="0"/>
        <w:adjustRightInd w:val="0"/>
        <w:spacing w:after="0" w:line="240" w:lineRule="auto"/>
        <w:rPr>
          <w:rFonts w:ascii="ITCGaramondStd-Bk" w:hAnsi="ITCGaramondStd-Bk" w:cs="ITCGaramondStd-Bk"/>
          <w:color w:val="FF0000"/>
          <w:sz w:val="20"/>
          <w:szCs w:val="20"/>
        </w:rPr>
      </w:pPr>
      <w:r w:rsidRPr="002F0BC9">
        <w:rPr>
          <w:rFonts w:ascii="ITCGaramondStd-Bk" w:hAnsi="ITCGaramondStd-Bk" w:cs="ITCGaramondStd-Bk"/>
          <w:sz w:val="20"/>
          <w:szCs w:val="20"/>
        </w:rPr>
        <w:t xml:space="preserve">• </w:t>
      </w:r>
      <w:r w:rsidRPr="002F0BC9">
        <w:rPr>
          <w:rFonts w:ascii="ITCGaramondStd-Bk" w:hAnsi="ITCGaramondStd-Bk" w:cs="ITCGaramondStd-Bk"/>
          <w:color w:val="FF0000"/>
          <w:sz w:val="20"/>
          <w:szCs w:val="20"/>
        </w:rPr>
        <w:t>Caucasian race</w:t>
      </w:r>
    </w:p>
    <w:p w:rsidR="002F0BC9" w:rsidRPr="002F0BC9" w:rsidRDefault="002F0BC9" w:rsidP="002F0BC9">
      <w:pPr>
        <w:pStyle w:val="ListParagraph"/>
        <w:numPr>
          <w:ilvl w:val="0"/>
          <w:numId w:val="18"/>
        </w:numPr>
        <w:autoSpaceDE w:val="0"/>
        <w:autoSpaceDN w:val="0"/>
        <w:adjustRightInd w:val="0"/>
        <w:spacing w:after="0" w:line="240" w:lineRule="auto"/>
        <w:rPr>
          <w:rFonts w:ascii="ITCGaramondStd-Bk" w:hAnsi="ITCGaramondStd-Bk" w:cs="ITCGaramondStd-Bk"/>
          <w:color w:val="FF0000"/>
          <w:sz w:val="20"/>
          <w:szCs w:val="20"/>
        </w:rPr>
      </w:pPr>
      <w:r w:rsidRPr="002F0BC9">
        <w:rPr>
          <w:rFonts w:ascii="ITCGaramondStd-Bk" w:hAnsi="ITCGaramondStd-Bk" w:cs="ITCGaramondStd-Bk"/>
          <w:color w:val="FF0000"/>
          <w:sz w:val="20"/>
          <w:szCs w:val="20"/>
        </w:rPr>
        <w:t>• Institutional living</w:t>
      </w:r>
    </w:p>
    <w:p w:rsidR="002F0BC9" w:rsidRPr="002F0BC9" w:rsidRDefault="002F0BC9" w:rsidP="002F0BC9">
      <w:pPr>
        <w:pStyle w:val="ListParagraph"/>
        <w:numPr>
          <w:ilvl w:val="0"/>
          <w:numId w:val="18"/>
        </w:numPr>
        <w:autoSpaceDE w:val="0"/>
        <w:autoSpaceDN w:val="0"/>
        <w:adjustRightInd w:val="0"/>
        <w:spacing w:after="0" w:line="240" w:lineRule="auto"/>
        <w:rPr>
          <w:rFonts w:ascii="ITCGaramondStd-Bk" w:hAnsi="ITCGaramondStd-Bk" w:cs="ITCGaramondStd-Bk"/>
          <w:color w:val="FF0000"/>
          <w:sz w:val="20"/>
          <w:szCs w:val="20"/>
        </w:rPr>
      </w:pPr>
      <w:r w:rsidRPr="002F0BC9">
        <w:rPr>
          <w:rFonts w:ascii="ITCGaramondStd-Bk" w:hAnsi="ITCGaramondStd-Bk" w:cs="ITCGaramondStd-Bk"/>
          <w:color w:val="FF0000"/>
          <w:sz w:val="20"/>
          <w:szCs w:val="20"/>
        </w:rPr>
        <w:t>• Maternal history of hip fracture</w:t>
      </w:r>
    </w:p>
    <w:p w:rsidR="00EE1DF0" w:rsidRPr="002F0BC9" w:rsidRDefault="002F0BC9" w:rsidP="002F0BC9">
      <w:pPr>
        <w:pStyle w:val="ListParagraph"/>
        <w:numPr>
          <w:ilvl w:val="0"/>
          <w:numId w:val="18"/>
        </w:numPr>
        <w:rPr>
          <w:color w:val="FF0000"/>
        </w:rPr>
      </w:pPr>
      <w:r w:rsidRPr="002F0BC9">
        <w:rPr>
          <w:rFonts w:ascii="ITCGaramondStd-Bk" w:hAnsi="ITCGaramondStd-Bk" w:cs="ITCGaramondStd-Bk"/>
          <w:color w:val="FF0000"/>
          <w:sz w:val="20"/>
          <w:szCs w:val="20"/>
        </w:rPr>
        <w:t>• Previous hip fracture</w:t>
      </w:r>
    </w:p>
    <w:p w:rsidR="00E07CE0" w:rsidRDefault="00E07CE0" w:rsidP="00E07CE0">
      <w:pPr>
        <w:pStyle w:val="ListParagraph"/>
        <w:numPr>
          <w:ilvl w:val="0"/>
          <w:numId w:val="18"/>
        </w:numPr>
      </w:pPr>
      <w:r>
        <w:t>Tall stature</w:t>
      </w:r>
    </w:p>
    <w:p w:rsidR="00E07CE0" w:rsidRDefault="00E07CE0" w:rsidP="00E07CE0">
      <w:pPr>
        <w:pStyle w:val="ListParagraph"/>
        <w:numPr>
          <w:ilvl w:val="0"/>
          <w:numId w:val="18"/>
        </w:numPr>
      </w:pPr>
      <w:r>
        <w:t>Vision problems</w:t>
      </w:r>
    </w:p>
    <w:p w:rsidR="00E07CE0" w:rsidRDefault="00E07CE0" w:rsidP="00E07CE0">
      <w:pPr>
        <w:pStyle w:val="ListParagraph"/>
        <w:numPr>
          <w:ilvl w:val="0"/>
          <w:numId w:val="18"/>
        </w:numPr>
      </w:pPr>
      <w:r>
        <w:t>Dementia</w:t>
      </w:r>
    </w:p>
    <w:p w:rsidR="00E07CE0" w:rsidRDefault="00E07CE0" w:rsidP="00E07CE0">
      <w:pPr>
        <w:pStyle w:val="ListParagraph"/>
        <w:numPr>
          <w:ilvl w:val="0"/>
          <w:numId w:val="18"/>
        </w:numPr>
      </w:pPr>
      <w:r>
        <w:t>Medications that cause bone loss</w:t>
      </w:r>
    </w:p>
    <w:p w:rsidR="00E07CE0" w:rsidRDefault="00E07CE0" w:rsidP="00E07CE0">
      <w:pPr>
        <w:pStyle w:val="ListParagraph"/>
        <w:numPr>
          <w:ilvl w:val="0"/>
          <w:numId w:val="18"/>
        </w:numPr>
      </w:pPr>
      <w:r>
        <w:t>Cigarette smoking</w:t>
      </w:r>
    </w:p>
    <w:p w:rsidR="00E07CE0" w:rsidRDefault="00E07CE0" w:rsidP="00E07CE0">
      <w:pPr>
        <w:pStyle w:val="ListParagraph"/>
        <w:numPr>
          <w:ilvl w:val="0"/>
          <w:numId w:val="18"/>
        </w:numPr>
      </w:pPr>
      <w:r>
        <w:t>Institutional living, such as assisted-care facility</w:t>
      </w:r>
    </w:p>
    <w:p w:rsidR="007752D3" w:rsidRDefault="00E07CE0" w:rsidP="006C63DA">
      <w:pPr>
        <w:pStyle w:val="ListParagraph"/>
        <w:numPr>
          <w:ilvl w:val="0"/>
          <w:numId w:val="18"/>
        </w:numPr>
      </w:pPr>
      <w:r>
        <w:t>Increased risk for falls, related to conditions such as weakness, disability, or unsteady gait</w:t>
      </w:r>
      <w:r w:rsidR="007752D3">
        <w:t xml:space="preserve"> (University of Chicago Medicine, 2012).  </w:t>
      </w:r>
    </w:p>
    <w:p w:rsidR="007752D3" w:rsidRDefault="007752D3" w:rsidP="007752D3">
      <w:r>
        <w:t>5.</w:t>
      </w:r>
      <w:r>
        <w:tab/>
      </w:r>
      <w:r w:rsidR="006C63DA">
        <w:t xml:space="preserve">From previous case studies, the evidence does not show any benefit to routinely using traction before hip surgery.  However, evidence is insufficient to rule </w:t>
      </w:r>
      <w:r w:rsidR="00C4267F">
        <w:t>out potential</w:t>
      </w:r>
      <w:r w:rsidR="006C63DA">
        <w:t xml:space="preserve"> advantages to specific fractures and future studies would need to be done.  (</w:t>
      </w:r>
      <w:r w:rsidR="00C4267F">
        <w:t>Parker &amp;</w:t>
      </w:r>
      <w:r w:rsidR="006C63DA">
        <w:t xml:space="preserve"> Handoll, 2006).</w:t>
      </w:r>
    </w:p>
    <w:p w:rsidR="006C63DA" w:rsidRDefault="006C63DA" w:rsidP="007752D3">
      <w:r>
        <w:t>6.</w:t>
      </w:r>
      <w:r>
        <w:tab/>
      </w:r>
      <w:r w:rsidR="007B0F02">
        <w:t>To prevent atelectasis (thus, pneumonia), change the patient's position frequently.  Teach and encourage the use of the incentive spirometer.  Encourage mobilization activity per doctor's orders.  Monitor vitals especially lung sounds.  To prevent skin breakdown (thus, pressure ulcers), inspect the patient's pressure points for erythema, change body positions frequently, and use pressure relieving devices such as bed rolls, pillows to support the heels, etc.  Also monitor the nutritional status of the patient.</w:t>
      </w:r>
      <w:r w:rsidR="008C7DA6">
        <w:t xml:space="preserve">  To prevent deep vein thrombosis </w:t>
      </w:r>
      <w:r w:rsidR="00C4267F">
        <w:t>(thus</w:t>
      </w:r>
      <w:r w:rsidR="008C7DA6">
        <w:t xml:space="preserve">, pulmonary embolism), external pneumatic compression and anti-embolism stockings can be used alone or in </w:t>
      </w:r>
      <w:r w:rsidR="008C7DA6">
        <w:lastRenderedPageBreak/>
        <w:t>combination with a low dose heparin.  Many surgery patients are started on a prophylactic treatment to help prevent deep vein thrombosis (</w:t>
      </w:r>
      <w:r w:rsidR="00724F8E">
        <w:t>Smeltzer, Bare, Hinkle, &amp; Cheever, 2010).</w:t>
      </w:r>
    </w:p>
    <w:p w:rsidR="00FE4D70" w:rsidRDefault="00DA14CC" w:rsidP="00FE4D70">
      <w:pPr>
        <w:autoSpaceDE w:val="0"/>
        <w:autoSpaceDN w:val="0"/>
        <w:adjustRightInd w:val="0"/>
        <w:spacing w:after="0" w:line="240" w:lineRule="auto"/>
      </w:pPr>
      <w:r>
        <w:t>7.</w:t>
      </w:r>
      <w:r>
        <w:tab/>
        <w:t>According to Smeltzer et al. (2010), to prevent dislocation of the prosthesis, an abduction pillow may be used after a total hip replacement.</w:t>
      </w:r>
      <w:r w:rsidR="00FE4D70">
        <w:t xml:space="preserve">  </w:t>
      </w:r>
    </w:p>
    <w:p w:rsidR="00FE4D70" w:rsidRPr="00FE4D70" w:rsidRDefault="00FE4D70" w:rsidP="00FE4D70">
      <w:pPr>
        <w:autoSpaceDE w:val="0"/>
        <w:autoSpaceDN w:val="0"/>
        <w:adjustRightInd w:val="0"/>
        <w:spacing w:after="0" w:line="240" w:lineRule="auto"/>
        <w:rPr>
          <w:rFonts w:ascii="ITCGaramondStd-Bk" w:hAnsi="ITCGaramondStd-Bk" w:cs="ITCGaramondStd-Bk"/>
          <w:color w:val="FF0000"/>
          <w:sz w:val="20"/>
          <w:szCs w:val="20"/>
        </w:rPr>
      </w:pPr>
      <w:r w:rsidRPr="00FE4D70">
        <w:rPr>
          <w:rFonts w:ascii="ITCGaramondStd-Bk" w:hAnsi="ITCGaramondStd-Bk" w:cs="ITCGaramondStd-Bk"/>
          <w:color w:val="FF0000"/>
          <w:sz w:val="20"/>
          <w:szCs w:val="20"/>
        </w:rPr>
        <w:t>Use of an abductor pillow while in bed, teaching the patient not to cross their legs</w:t>
      </w:r>
    </w:p>
    <w:p w:rsidR="00DA14CC" w:rsidRDefault="00FE4D70" w:rsidP="00FE4D70">
      <w:proofErr w:type="gramStart"/>
      <w:r w:rsidRPr="00FE4D70">
        <w:rPr>
          <w:rFonts w:ascii="ITCGaramondStd-Bk" w:hAnsi="ITCGaramondStd-Bk" w:cs="ITCGaramondStd-Bk"/>
          <w:color w:val="FF0000"/>
          <w:sz w:val="20"/>
          <w:szCs w:val="20"/>
        </w:rPr>
        <w:t>or</w:t>
      </w:r>
      <w:proofErr w:type="gramEnd"/>
      <w:r w:rsidRPr="00FE4D70">
        <w:rPr>
          <w:rFonts w:ascii="ITCGaramondStd-Bk" w:hAnsi="ITCGaramondStd-Bk" w:cs="ITCGaramondStd-Bk"/>
          <w:color w:val="FF0000"/>
          <w:sz w:val="20"/>
          <w:szCs w:val="20"/>
        </w:rPr>
        <w:t xml:space="preserve"> bend over</w:t>
      </w:r>
      <w:r>
        <w:rPr>
          <w:rFonts w:ascii="ITCGaramondStd-Bk" w:hAnsi="ITCGaramondStd-Bk" w:cs="ITCGaramondStd-Bk"/>
          <w:sz w:val="20"/>
          <w:szCs w:val="20"/>
        </w:rPr>
        <w:t>.</w:t>
      </w:r>
    </w:p>
    <w:p w:rsidR="00DA14CC" w:rsidRDefault="00DA14CC" w:rsidP="007752D3">
      <w:r>
        <w:t>8.</w:t>
      </w:r>
      <w:r w:rsidR="00500853">
        <w:t xml:space="preserve">  </w:t>
      </w:r>
      <w:r w:rsidR="00500853">
        <w:tab/>
        <w:t xml:space="preserve">The nurse is assessing for alcohol </w:t>
      </w:r>
      <w:r w:rsidR="00C4267F">
        <w:t>withdrawal</w:t>
      </w:r>
      <w:r w:rsidR="00500853">
        <w:t xml:space="preserve"> syndrome.</w:t>
      </w:r>
    </w:p>
    <w:p w:rsidR="00500853" w:rsidRDefault="00500853" w:rsidP="007752D3">
      <w:r>
        <w:t>9.</w:t>
      </w:r>
      <w:r>
        <w:tab/>
      </w:r>
      <w:r w:rsidR="00F97B9E">
        <w:t xml:space="preserve">Patients on recommended to live on a lower level of the home and to avoid using stairs.  It is recommended that hallways, kitchens, bathrooms have nightlights so there is light in these areas at all times.  In the bedroom, it is recommended that the person use only the drawers at their level to avoid stooping and bending.  Place all clothes in one central easily accessible location.  It is recommended to have a chair such as a recliner next to the bed in case one becomes tired.  In the kitchen, it is recommended that all appliance cords be put so one won't trip over them.  Also, things should be put at counter level because reaching and bending are not recommended.  No throw rugs should be used in the home because it increases the risk of another fall.  In the bathroom, it is recommended that a stool riser be installed, bar and handle grips placed along the stool area and in the shower/tub area if possible.  It is also recommended that a shower chair be available.  Another recommendation is that a phone </w:t>
      </w:r>
      <w:r w:rsidR="00C4267F">
        <w:t>is</w:t>
      </w:r>
      <w:r w:rsidR="00F97B9E">
        <w:t xml:space="preserve"> available in every room of the house for easy access but no cords should be in the way to increase the risk of a fall.</w:t>
      </w:r>
    </w:p>
    <w:p w:rsidR="00F97B9E" w:rsidRDefault="00F97B9E" w:rsidP="007752D3">
      <w:r>
        <w:t>10.</w:t>
      </w:r>
      <w:r>
        <w:tab/>
      </w:r>
      <w:r w:rsidR="00DD1652">
        <w:t>It is estimated that 18% to 33% of older hip fractures will die within one year following their hip fracture (Virtual Health Care Team, 2007).</w:t>
      </w:r>
    </w:p>
    <w:p w:rsidR="00440EE6" w:rsidRDefault="00440EE6" w:rsidP="00440EE6">
      <w:pPr>
        <w:jc w:val="center"/>
      </w:pPr>
      <w:r>
        <w:t>Case Study 9.3</w:t>
      </w:r>
    </w:p>
    <w:p w:rsidR="00440EE6" w:rsidRDefault="00440EE6" w:rsidP="00440EE6">
      <w:r>
        <w:lastRenderedPageBreak/>
        <w:t>1.</w:t>
      </w:r>
      <w:r>
        <w:tab/>
      </w:r>
      <w:r w:rsidR="002F408A">
        <w:t xml:space="preserve">Injuries that can cause the older adult to lose mobility, independence, and increase the risk of early death.  </w:t>
      </w:r>
      <w:r w:rsidR="005C12ED">
        <w:t>Many falls and injuries require hospitalizations with major medical costs being incurred from such injuries as internal organ injuries, fractures, and especially hip fractures (Center for Dise</w:t>
      </w:r>
      <w:r w:rsidR="003E6C45">
        <w:t>ase Prevention and Control</w:t>
      </w:r>
      <w:r w:rsidR="005C12ED">
        <w:t>, 2009).</w:t>
      </w:r>
    </w:p>
    <w:p w:rsidR="005C12ED" w:rsidRDefault="005C12ED" w:rsidP="00440EE6">
      <w:r>
        <w:t>2.</w:t>
      </w:r>
      <w:r w:rsidR="00580C35">
        <w:tab/>
      </w:r>
      <w:r w:rsidR="005E0050">
        <w:t xml:space="preserve">First, Susan could make sure her mother is only using the lower level of the home and not using the second level.  Also, make changes to the rooms as I outlined earlier in Case Study 9.2.  Another thing Susan might look into having someone move in with her mother or </w:t>
      </w:r>
      <w:r w:rsidR="00757EDC">
        <w:t xml:space="preserve">hire someone to </w:t>
      </w:r>
      <w:r w:rsidR="005E0050">
        <w:t>stay with her mother.   Also, Susan should see if her mother qualifies for any home health or social services available in her mother's hometown.</w:t>
      </w:r>
    </w:p>
    <w:p w:rsidR="00FE4D70" w:rsidRPr="00FE4D70" w:rsidRDefault="00FE4D70" w:rsidP="00FE4D70">
      <w:pPr>
        <w:autoSpaceDE w:val="0"/>
        <w:autoSpaceDN w:val="0"/>
        <w:adjustRightInd w:val="0"/>
        <w:spacing w:after="0" w:line="240" w:lineRule="auto"/>
        <w:rPr>
          <w:rFonts w:ascii="ITCGaramondStd-Bk" w:hAnsi="ITCGaramondStd-Bk" w:cs="ITCGaramondStd-Bk"/>
          <w:color w:val="FF0000"/>
          <w:sz w:val="20"/>
          <w:szCs w:val="20"/>
        </w:rPr>
      </w:pPr>
      <w:r>
        <w:t xml:space="preserve"> </w:t>
      </w:r>
      <w:r w:rsidRPr="00FE4D70">
        <w:rPr>
          <w:rFonts w:ascii="ITCGaramondStd-Bk" w:hAnsi="ITCGaramondStd-Bk" w:cs="ITCGaramondStd-Bk"/>
          <w:color w:val="FF0000"/>
          <w:sz w:val="20"/>
          <w:szCs w:val="20"/>
        </w:rPr>
        <w:t>Contact a service-provider in the community for a falls prevention home assessment</w:t>
      </w:r>
    </w:p>
    <w:p w:rsidR="00FE4D70" w:rsidRPr="00FE4D70" w:rsidRDefault="00FE4D70" w:rsidP="00FE4D70">
      <w:pPr>
        <w:autoSpaceDE w:val="0"/>
        <w:autoSpaceDN w:val="0"/>
        <w:adjustRightInd w:val="0"/>
        <w:spacing w:after="0" w:line="240" w:lineRule="auto"/>
        <w:rPr>
          <w:rFonts w:ascii="ITCGaramondStd-Bk" w:hAnsi="ITCGaramondStd-Bk" w:cs="ITCGaramondStd-Bk"/>
          <w:color w:val="FF0000"/>
          <w:sz w:val="20"/>
          <w:szCs w:val="20"/>
        </w:rPr>
      </w:pPr>
      <w:proofErr w:type="gramStart"/>
      <w:r w:rsidRPr="00FE4D70">
        <w:rPr>
          <w:rFonts w:ascii="ITCGaramondStd-Bk" w:hAnsi="ITCGaramondStd-Bk" w:cs="ITCGaramondStd-Bk"/>
          <w:color w:val="FF0000"/>
          <w:sz w:val="20"/>
          <w:szCs w:val="20"/>
        </w:rPr>
        <w:t>or</w:t>
      </w:r>
      <w:proofErr w:type="gramEnd"/>
      <w:r w:rsidRPr="00FE4D70">
        <w:rPr>
          <w:rFonts w:ascii="ITCGaramondStd-Bk" w:hAnsi="ITCGaramondStd-Bk" w:cs="ITCGaramondStd-Bk"/>
          <w:color w:val="FF0000"/>
          <w:sz w:val="20"/>
          <w:szCs w:val="20"/>
        </w:rPr>
        <w:t xml:space="preserve"> search the Internet for a home safety checklist and use it to evaluate the home setting. Two Checklist examples to prevent falls in the home can be found at the following Web sites: American College of Emergency</w:t>
      </w:r>
    </w:p>
    <w:p w:rsidR="00FE4D70" w:rsidRPr="00FE4D70" w:rsidRDefault="00FE4D70" w:rsidP="00FE4D70">
      <w:pPr>
        <w:autoSpaceDE w:val="0"/>
        <w:autoSpaceDN w:val="0"/>
        <w:adjustRightInd w:val="0"/>
        <w:spacing w:after="0" w:line="240" w:lineRule="auto"/>
        <w:rPr>
          <w:rFonts w:ascii="ITCGaramondStd-Bk" w:hAnsi="ITCGaramondStd-Bk" w:cs="ITCGaramondStd-Bk"/>
          <w:color w:val="FF0000"/>
          <w:sz w:val="20"/>
          <w:szCs w:val="20"/>
        </w:rPr>
      </w:pPr>
      <w:proofErr w:type="gramStart"/>
      <w:r w:rsidRPr="00FE4D70">
        <w:rPr>
          <w:rFonts w:ascii="ITCGaramondStd-Bk" w:hAnsi="ITCGaramondStd-Bk" w:cs="ITCGaramondStd-Bk"/>
          <w:color w:val="FF0000"/>
          <w:sz w:val="20"/>
          <w:szCs w:val="20"/>
        </w:rPr>
        <w:t>Physicians at http://www.acep.org/workarea/downloadasset.aspx?id=8716 and the North Carolina Cooperative Extension Service at http://www.ces.ncsu.edu/depts/fcs/pdfs/FCS-461.pdf.</w:t>
      </w:r>
      <w:proofErr w:type="gramEnd"/>
    </w:p>
    <w:p w:rsidR="00FE4D70" w:rsidRDefault="00FE4D70" w:rsidP="00FE4D70">
      <w:pPr>
        <w:autoSpaceDE w:val="0"/>
        <w:autoSpaceDN w:val="0"/>
        <w:adjustRightInd w:val="0"/>
        <w:spacing w:after="0" w:line="240" w:lineRule="auto"/>
      </w:pPr>
    </w:p>
    <w:p w:rsidR="005E0050" w:rsidRDefault="005E0050" w:rsidP="00440EE6">
      <w:r>
        <w:t>3.</w:t>
      </w:r>
      <w:r>
        <w:tab/>
      </w:r>
      <w:r w:rsidR="00AB0C37">
        <w:t>According to Drugs Online Information (2012), all of these drugs have side effects that could potentially cause falls.   Some of the common side effects of the drugs were dizziness, lightheadedness, fainting, muscle cramping, blurred vision, etc.</w:t>
      </w:r>
    </w:p>
    <w:p w:rsidR="00AB0C37" w:rsidRDefault="00AB0C37" w:rsidP="00440EE6">
      <w:r>
        <w:t>4.</w:t>
      </w:r>
      <w:r w:rsidR="00A5754F">
        <w:tab/>
        <w:t>First, find out if Mary</w:t>
      </w:r>
      <w:r w:rsidR="00757EDC">
        <w:t xml:space="preserve"> has family, friends, or church friends</w:t>
      </w:r>
      <w:r w:rsidR="00A5754F">
        <w:t xml:space="preserve"> that could help take turns driving Mary.  Another possibility to explore is if Mary would consider moving to be closer to her husband.  Many times, older adults don't want to move but it might be worth exploring the different options for Mary.</w:t>
      </w:r>
    </w:p>
    <w:p w:rsidR="00C06506" w:rsidRDefault="00C06506" w:rsidP="00440EE6">
      <w:r>
        <w:t>5.</w:t>
      </w:r>
      <w:r>
        <w:tab/>
        <w:t xml:space="preserve">Many older adults will wear necklaces such as "Lifeline" so if they fall, they can push the Lifeline that will activate a service to call for help for the individual.  Also, </w:t>
      </w:r>
      <w:r w:rsidR="00C4267F">
        <w:t>others</w:t>
      </w:r>
      <w:r>
        <w:t xml:space="preserve"> are carrying cell phones on them that are preprogrammed for easy dialing of emergency numbers.</w:t>
      </w:r>
    </w:p>
    <w:p w:rsidR="00A81A45" w:rsidRPr="00A81A45" w:rsidRDefault="00A81A45" w:rsidP="00A81A45">
      <w:pPr>
        <w:autoSpaceDE w:val="0"/>
        <w:autoSpaceDN w:val="0"/>
        <w:adjustRightInd w:val="0"/>
        <w:spacing w:after="0" w:line="240" w:lineRule="auto"/>
        <w:rPr>
          <w:rFonts w:ascii="ITCGaramondStd-Bk" w:hAnsi="ITCGaramondStd-Bk" w:cs="ITCGaramondStd-Bk"/>
          <w:color w:val="FF0000"/>
          <w:sz w:val="20"/>
          <w:szCs w:val="20"/>
        </w:rPr>
      </w:pPr>
      <w:r w:rsidRPr="00A81A45">
        <w:rPr>
          <w:color w:val="FF0000"/>
        </w:rPr>
        <w:lastRenderedPageBreak/>
        <w:t xml:space="preserve"> </w:t>
      </w:r>
      <w:r w:rsidRPr="00A81A45">
        <w:rPr>
          <w:rFonts w:ascii="ITCGaramondStd-Bk" w:hAnsi="ITCGaramondStd-Bk" w:cs="ITCGaramondStd-Bk"/>
          <w:color w:val="FF0000"/>
          <w:sz w:val="20"/>
          <w:szCs w:val="20"/>
        </w:rPr>
        <w:t>Support systems to keep caregivers connected for unexpected occurrences need to be in place (Pierce &amp; Lutz, 2009). Church member, friends, local relatives, and/or neighbors could take turns to check on older adults every day by telephoning or stopping by the home. Affordable wireless systems that are worn as a pendant,</w:t>
      </w:r>
    </w:p>
    <w:p w:rsidR="00A81A45" w:rsidRPr="00A81A45" w:rsidRDefault="00A81A45" w:rsidP="00A81A45">
      <w:pPr>
        <w:autoSpaceDE w:val="0"/>
        <w:autoSpaceDN w:val="0"/>
        <w:adjustRightInd w:val="0"/>
        <w:spacing w:after="0" w:line="240" w:lineRule="auto"/>
        <w:rPr>
          <w:color w:val="FF0000"/>
        </w:rPr>
      </w:pPr>
      <w:r w:rsidRPr="00A81A45">
        <w:rPr>
          <w:rFonts w:ascii="ITCGaramondStd-Bk" w:hAnsi="ITCGaramondStd-Bk" w:cs="ITCGaramondStd-Bk"/>
          <w:color w:val="FF0000"/>
          <w:sz w:val="20"/>
          <w:szCs w:val="20"/>
        </w:rPr>
        <w:t>necklace, or wrist band connecting the person with the push of a button to fire and health care services provide a level of comfort in knowing that help is available (Pierce &amp; Steiner, 2010)</w:t>
      </w:r>
    </w:p>
    <w:p w:rsidR="00C06506" w:rsidRDefault="00C06506" w:rsidP="00440EE6">
      <w:r>
        <w:t>6.</w:t>
      </w:r>
      <w:r w:rsidR="00B37023">
        <w:tab/>
        <w:t>The house can be cleaned and free of clutter so pathways are clear for Mary.  Loose carpet and slippery floors can be replaced with new carpet and flooring, if money is not an issue.  Otherwise, old carpet can be tacked down and a cheaper type of flooring can replace the slippery floors.  Night lights can be put throughout the house in every room and lamps could be used with timers to help increase the lighting in the house.  New handrails should be replaced to avoid additional falls and especially install handrails in the bathroom area.  The stairs should be avoided by redesigning the house even if it means making a bedroom on the main floor.</w:t>
      </w:r>
    </w:p>
    <w:p w:rsidR="003F28EE" w:rsidRDefault="00B37023" w:rsidP="00440EE6">
      <w:r>
        <w:t>7.</w:t>
      </w:r>
      <w:r w:rsidR="003F28EE">
        <w:tab/>
        <w:t>Throw rugs with the elderly can cause many falls by slipping and tripping over them.  The best way to resolve this problem is not to use throw rugs.  If the elderly insist on using a throw rug, make sure you get the skid free backed runs and tack all rugs down where possible.</w:t>
      </w:r>
    </w:p>
    <w:p w:rsidR="0012136C" w:rsidRDefault="003F28EE" w:rsidP="00440EE6">
      <w:r>
        <w:t>8.</w:t>
      </w:r>
      <w:r>
        <w:tab/>
      </w:r>
      <w:r w:rsidR="000B56BC">
        <w:t>According to Learn Not To Fall</w:t>
      </w:r>
      <w:r w:rsidR="0012136C">
        <w:t xml:space="preserve"> (2009), these are the steps on how to get up if you have fallen:  (1) prepare, (2) rise, and (3) sit.   First, look around find something sturdy to try and stand up with.  Don't get up if you are hurt but call for help.  Rise slowly by getting up on your hands and knees then crawl to a piece of sturdy furniture like a chair.  Sit for a bit then roll onto your side, push your upper body up lifting your head slowly then pause and steady yourself and from a kneeling position, slowly rise, and turn body and sit in chair.  This was just a brief description of the steps.  As a nurse, I would print out the instructions and demonstrate them for the patient.  Also, there is a video that is available that </w:t>
      </w:r>
      <w:r w:rsidR="009842A4">
        <w:t>the patient could also watch.</w:t>
      </w:r>
    </w:p>
    <w:p w:rsidR="001B74B2" w:rsidRDefault="001B74B2" w:rsidP="00440EE6"/>
    <w:p w:rsidR="00B37023" w:rsidRDefault="003F28EE" w:rsidP="00440EE6">
      <w:r>
        <w:t xml:space="preserve"> </w:t>
      </w:r>
    </w:p>
    <w:p w:rsidR="00440EE6" w:rsidRDefault="00440EE6" w:rsidP="007752D3"/>
    <w:p w:rsidR="00724F8E" w:rsidRDefault="00724F8E" w:rsidP="007752D3"/>
    <w:p w:rsidR="007752D3" w:rsidRDefault="007752D3" w:rsidP="007752D3">
      <w:pPr>
        <w:ind w:left="720"/>
      </w:pPr>
    </w:p>
    <w:p w:rsidR="000542F9" w:rsidRDefault="000542F9" w:rsidP="00E07CE0">
      <w:pPr>
        <w:pStyle w:val="ListParagraph"/>
        <w:ind w:left="2880"/>
      </w:pPr>
    </w:p>
    <w:p w:rsidR="001B74B2" w:rsidRDefault="001B74B2" w:rsidP="00E07CE0">
      <w:pPr>
        <w:pStyle w:val="ListParagraph"/>
        <w:ind w:left="2880"/>
      </w:pPr>
    </w:p>
    <w:p w:rsidR="001B74B2" w:rsidRDefault="001B74B2" w:rsidP="00E07CE0">
      <w:pPr>
        <w:pStyle w:val="ListParagraph"/>
        <w:ind w:left="2880"/>
      </w:pPr>
    </w:p>
    <w:p w:rsidR="001B74B2" w:rsidRDefault="001B74B2" w:rsidP="00E07CE0">
      <w:pPr>
        <w:pStyle w:val="ListParagraph"/>
        <w:ind w:left="2880"/>
      </w:pPr>
    </w:p>
    <w:p w:rsidR="001B74B2" w:rsidRDefault="001B74B2" w:rsidP="00E07CE0">
      <w:pPr>
        <w:pStyle w:val="ListParagraph"/>
        <w:ind w:left="2880"/>
      </w:pPr>
    </w:p>
    <w:p w:rsidR="001B74B2" w:rsidRDefault="001B74B2" w:rsidP="00E07CE0">
      <w:pPr>
        <w:pStyle w:val="ListParagraph"/>
        <w:ind w:left="2880"/>
      </w:pPr>
    </w:p>
    <w:p w:rsidR="001B74B2" w:rsidRDefault="001B74B2" w:rsidP="00E07CE0">
      <w:pPr>
        <w:pStyle w:val="ListParagraph"/>
        <w:ind w:left="2880"/>
      </w:pPr>
    </w:p>
    <w:p w:rsidR="001B74B2" w:rsidRDefault="001B74B2" w:rsidP="00E07CE0">
      <w:pPr>
        <w:pStyle w:val="ListParagraph"/>
        <w:ind w:left="2880"/>
      </w:pPr>
    </w:p>
    <w:p w:rsidR="001B74B2" w:rsidRDefault="001B74B2" w:rsidP="00E07CE0">
      <w:pPr>
        <w:pStyle w:val="ListParagraph"/>
        <w:ind w:left="2880"/>
      </w:pPr>
    </w:p>
    <w:p w:rsidR="001B74B2" w:rsidRDefault="001B74B2" w:rsidP="00E07CE0">
      <w:pPr>
        <w:pStyle w:val="ListParagraph"/>
        <w:ind w:left="2880"/>
      </w:pPr>
    </w:p>
    <w:p w:rsidR="007752D3" w:rsidRDefault="007752D3" w:rsidP="007752D3">
      <w:pPr>
        <w:jc w:val="center"/>
      </w:pPr>
      <w:r>
        <w:t>References</w:t>
      </w:r>
    </w:p>
    <w:p w:rsidR="006304D1" w:rsidRDefault="006304D1" w:rsidP="006304D1">
      <w:r>
        <w:t xml:space="preserve">Bowles, D. (2011). </w:t>
      </w:r>
      <w:r>
        <w:rPr>
          <w:i/>
        </w:rPr>
        <w:t>Gerontology nursing case studies:  100 narratives for learning</w:t>
      </w:r>
      <w:r>
        <w:t xml:space="preserve">. New York:  </w:t>
      </w:r>
      <w:r>
        <w:tab/>
        <w:t>Springer.</w:t>
      </w:r>
    </w:p>
    <w:p w:rsidR="005E4C86" w:rsidRDefault="005E4C86" w:rsidP="00DE1305">
      <w:pPr>
        <w:ind w:left="720" w:hanging="720"/>
      </w:pPr>
      <w:r>
        <w:t xml:space="preserve">Centers for Disease Prevention and Control (CDC). (2009). </w:t>
      </w:r>
      <w:r w:rsidR="00DE1305">
        <w:rPr>
          <w:i/>
        </w:rPr>
        <w:t>Falls among older adults:  An overview.</w:t>
      </w:r>
      <w:r w:rsidR="00DE1305">
        <w:t xml:space="preserve"> Retrieved from </w:t>
      </w:r>
      <w:hyperlink r:id="rId8" w:history="1">
        <w:r w:rsidR="00757EDC" w:rsidRPr="00BF6ECF">
          <w:rPr>
            <w:rStyle w:val="Hyperlink"/>
          </w:rPr>
          <w:t>http://www.cdc.gov/HomeandRecreationalSafety/falls/adultfalls.html</w:t>
        </w:r>
      </w:hyperlink>
    </w:p>
    <w:p w:rsidR="00422820" w:rsidRDefault="00422820" w:rsidP="00693BED">
      <w:pPr>
        <w:ind w:left="720" w:hanging="720"/>
      </w:pPr>
      <w:r>
        <w:t xml:space="preserve">Drugs Online Information. </w:t>
      </w:r>
      <w:proofErr w:type="gramStart"/>
      <w:r>
        <w:t xml:space="preserve">(2012). </w:t>
      </w:r>
      <w:r w:rsidRPr="00A81A45">
        <w:rPr>
          <w:i/>
          <w:color w:val="FF0000"/>
        </w:rPr>
        <w:t>All about drugs</w:t>
      </w:r>
      <w:r>
        <w:t>.</w:t>
      </w:r>
      <w:proofErr w:type="gramEnd"/>
      <w:r>
        <w:t xml:space="preserve"> Retrieved from </w:t>
      </w:r>
      <w:hyperlink r:id="rId9" w:history="1">
        <w:r w:rsidRPr="00BF6ECF">
          <w:rPr>
            <w:rStyle w:val="Hyperlink"/>
          </w:rPr>
          <w:t>http://www.drugs.com/</w:t>
        </w:r>
      </w:hyperlink>
    </w:p>
    <w:p w:rsidR="003E6C45" w:rsidRDefault="001B74B2" w:rsidP="00693BED">
      <w:pPr>
        <w:ind w:left="720" w:hanging="720"/>
      </w:pPr>
      <w:commentRangeStart w:id="0"/>
      <w:r>
        <w:lastRenderedPageBreak/>
        <w:t>Learn Not To Fall. (2009</w:t>
      </w:r>
      <w:commentRangeEnd w:id="0"/>
      <w:r w:rsidR="00A81A45">
        <w:rPr>
          <w:rStyle w:val="CommentReference"/>
        </w:rPr>
        <w:commentReference w:id="0"/>
      </w:r>
      <w:r>
        <w:t xml:space="preserve">). Learn how to get up. Retrieved from </w:t>
      </w:r>
      <w:hyperlink r:id="rId11" w:history="1">
        <w:r w:rsidR="003E6C45" w:rsidRPr="00BF6ECF">
          <w:rPr>
            <w:rStyle w:val="Hyperlink"/>
          </w:rPr>
          <w:t>http://www.learnnottofall.com/content/what-if-i-fall/learn-to-get-up.jsp</w:t>
        </w:r>
      </w:hyperlink>
    </w:p>
    <w:p w:rsidR="00693BED" w:rsidRPr="003E6C45" w:rsidRDefault="006C63DA" w:rsidP="00693BED">
      <w:pPr>
        <w:ind w:left="720" w:hanging="720"/>
        <w:rPr>
          <w:rStyle w:val="Hyperlink"/>
          <w:color w:val="auto"/>
          <w:u w:val="none"/>
        </w:rPr>
      </w:pPr>
      <w:r>
        <w:t xml:space="preserve">Parker, M. J., &amp; Handoll, H. H. G. (2006). Pre-operative traction for fractures of the proximal femur in adults. </w:t>
      </w:r>
      <w:r>
        <w:rPr>
          <w:i/>
        </w:rPr>
        <w:t xml:space="preserve">Cochrane reviews. </w:t>
      </w:r>
      <w:r>
        <w:t xml:space="preserve">Retrieved from </w:t>
      </w:r>
      <w:hyperlink r:id="rId12" w:history="1">
        <w:r w:rsidRPr="001C121C">
          <w:rPr>
            <w:rStyle w:val="Hyperlink"/>
          </w:rPr>
          <w:t>http://www2.cochrane.org/reviews/en/ab000168.html</w:t>
        </w:r>
      </w:hyperlink>
      <w:r w:rsidR="00693BED">
        <w:rPr>
          <w:rStyle w:val="Hyperlink"/>
        </w:rPr>
        <w:t xml:space="preserve">      </w:t>
      </w:r>
    </w:p>
    <w:p w:rsidR="00693BED" w:rsidRDefault="00693BED" w:rsidP="00693BED">
      <w:pPr>
        <w:ind w:left="720" w:hanging="720"/>
      </w:pPr>
      <w:r>
        <w:t xml:space="preserve">Smeltzer, S. C., Bare, B. G., Hinkle, J. L., &amp; Cheever, K. H. (2010). </w:t>
      </w:r>
      <w:r>
        <w:rPr>
          <w:i/>
        </w:rPr>
        <w:t>Medical-surgical nursing</w:t>
      </w:r>
      <w:r>
        <w:t xml:space="preserve"> (12th ed.). Philadelphia:  Lippincott, Williams, &amp; Wilkins.</w:t>
      </w:r>
    </w:p>
    <w:p w:rsidR="007752D3" w:rsidRDefault="007752D3" w:rsidP="00DD1652">
      <w:pPr>
        <w:ind w:left="720" w:hanging="720"/>
      </w:pPr>
      <w:r>
        <w:t xml:space="preserve">University of Chicago Medicine. </w:t>
      </w:r>
      <w:proofErr w:type="gramStart"/>
      <w:r>
        <w:t xml:space="preserve">(2012). </w:t>
      </w:r>
      <w:r w:rsidRPr="00EA4B2C">
        <w:rPr>
          <w:i/>
          <w:color w:val="FF0000"/>
        </w:rPr>
        <w:t>Hip fracture</w:t>
      </w:r>
      <w:r>
        <w:t>.</w:t>
      </w:r>
      <w:proofErr w:type="gramEnd"/>
      <w:r>
        <w:t xml:space="preserve"> Retrieved from</w:t>
      </w:r>
      <w:r w:rsidR="00C32BCB">
        <w:t xml:space="preserve"> </w:t>
      </w:r>
      <w:hyperlink r:id="rId13" w:history="1">
        <w:r w:rsidR="00C32BCB" w:rsidRPr="004D5222">
          <w:rPr>
            <w:rStyle w:val="Hyperlink"/>
          </w:rPr>
          <w:t>http://www.uchospitals.edu/online-library/content=P08957</w:t>
        </w:r>
      </w:hyperlink>
    </w:p>
    <w:p w:rsidR="00DD1652" w:rsidRDefault="00DD1652" w:rsidP="00DD1652">
      <w:pPr>
        <w:ind w:left="720" w:hanging="720"/>
      </w:pPr>
      <w:r>
        <w:t xml:space="preserve">Virtual Health Care Team. (2007). </w:t>
      </w:r>
      <w:proofErr w:type="gramStart"/>
      <w:r>
        <w:t>Falls</w:t>
      </w:r>
      <w:proofErr w:type="gramEnd"/>
      <w:r>
        <w:t xml:space="preserve"> and </w:t>
      </w:r>
      <w:r w:rsidR="00EA4B2C">
        <w:rPr>
          <w:color w:val="FF0000"/>
        </w:rPr>
        <w:t>h</w:t>
      </w:r>
      <w:r>
        <w:t xml:space="preserve">ip </w:t>
      </w:r>
      <w:r w:rsidR="00EA4B2C">
        <w:rPr>
          <w:color w:val="FF0000"/>
        </w:rPr>
        <w:t>f</w:t>
      </w:r>
      <w:r>
        <w:t xml:space="preserve">ractures. Retrieved from </w:t>
      </w:r>
      <w:hyperlink r:id="rId14" w:history="1">
        <w:r w:rsidRPr="00BF6ECF">
          <w:rPr>
            <w:rStyle w:val="Hyperlink"/>
          </w:rPr>
          <w:t>http://www.vhct.org/case4007/index.htm</w:t>
        </w:r>
      </w:hyperlink>
    </w:p>
    <w:p w:rsidR="001F3E50" w:rsidRDefault="001F3E50" w:rsidP="001F3E50"/>
    <w:p w:rsidR="006304D1" w:rsidRDefault="006304D1" w:rsidP="00201B7A">
      <w:pPr>
        <w:ind w:left="720" w:hanging="720"/>
      </w:pPr>
      <w:bookmarkStart w:id="1" w:name="_GoBack"/>
      <w:bookmarkEnd w:id="1"/>
    </w:p>
    <w:sectPr w:rsidR="006304D1" w:rsidSect="00BA64A8">
      <w:headerReference w:type="default" r:id="rId15"/>
      <w:headerReference w:type="first" r:id="rId16"/>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28T19:33:00Z" w:initials="M">
    <w:p w:rsidR="00A81A45" w:rsidRDefault="00A81A45">
      <w:pPr>
        <w:pStyle w:val="CommentText"/>
      </w:pPr>
      <w:r>
        <w:rPr>
          <w:rStyle w:val="CommentReference"/>
        </w:rPr>
        <w:annotationRef/>
      </w:r>
      <w:r>
        <w:t xml:space="preserve">I think your author here is </w:t>
      </w:r>
      <w:r w:rsidR="00EA4B2C">
        <w:t>Phillips Lifeline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023" w:rsidRDefault="009B0023" w:rsidP="00BA64A8">
      <w:pPr>
        <w:spacing w:after="0" w:line="240" w:lineRule="auto"/>
      </w:pPr>
      <w:r>
        <w:separator/>
      </w:r>
    </w:p>
  </w:endnote>
  <w:endnote w:type="continuationSeparator" w:id="0">
    <w:p w:rsidR="009B0023" w:rsidRDefault="009B0023" w:rsidP="00BA64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023" w:rsidRDefault="009B0023" w:rsidP="00BA64A8">
      <w:pPr>
        <w:spacing w:after="0" w:line="240" w:lineRule="auto"/>
      </w:pPr>
      <w:r>
        <w:separator/>
      </w:r>
    </w:p>
  </w:footnote>
  <w:footnote w:type="continuationSeparator" w:id="0">
    <w:p w:rsidR="009B0023" w:rsidRDefault="009B0023" w:rsidP="00BA64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606254"/>
      <w:docPartObj>
        <w:docPartGallery w:val="Page Numbers (Top of Page)"/>
        <w:docPartUnique/>
      </w:docPartObj>
    </w:sdtPr>
    <w:sdtEndPr>
      <w:rPr>
        <w:noProof/>
      </w:rPr>
    </w:sdtEndPr>
    <w:sdtContent>
      <w:p w:rsidR="00BA64A8" w:rsidRDefault="00F24286">
        <w:pPr>
          <w:pStyle w:val="Header"/>
          <w:jc w:val="right"/>
        </w:pPr>
        <w:r>
          <w:fldChar w:fldCharType="begin"/>
        </w:r>
        <w:r w:rsidR="00BA64A8">
          <w:instrText xml:space="preserve"> PAGE   \* MERGEFORMAT </w:instrText>
        </w:r>
        <w:r>
          <w:fldChar w:fldCharType="separate"/>
        </w:r>
        <w:r w:rsidR="00EA4B2C">
          <w:rPr>
            <w:noProof/>
          </w:rPr>
          <w:t>2</w:t>
        </w:r>
        <w:r>
          <w:rPr>
            <w:noProof/>
          </w:rPr>
          <w:fldChar w:fldCharType="end"/>
        </w:r>
      </w:p>
    </w:sdtContent>
  </w:sdt>
  <w:p w:rsidR="00BA64A8" w:rsidRDefault="000724EC">
    <w:pPr>
      <w:pStyle w:val="Header"/>
    </w:pPr>
    <w:r>
      <w:t xml:space="preserve"> CASE STUDY 9.2 &amp; 9.3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A8" w:rsidRDefault="000724EC">
    <w:pPr>
      <w:pStyle w:val="Header"/>
    </w:pPr>
    <w:r>
      <w:t>Running head:  CASE STUDY 9.2 &amp; 9.3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87A9E"/>
    <w:multiLevelType w:val="multilevel"/>
    <w:tmpl w:val="BB4C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F4E44"/>
    <w:multiLevelType w:val="multilevel"/>
    <w:tmpl w:val="B000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B66F8"/>
    <w:multiLevelType w:val="multilevel"/>
    <w:tmpl w:val="F6AA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AD2B4F"/>
    <w:multiLevelType w:val="multilevel"/>
    <w:tmpl w:val="7FBC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FD5DA3"/>
    <w:multiLevelType w:val="hybridMultilevel"/>
    <w:tmpl w:val="DB08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B0147D"/>
    <w:multiLevelType w:val="hybridMultilevel"/>
    <w:tmpl w:val="754C4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ECA7061"/>
    <w:multiLevelType w:val="hybridMultilevel"/>
    <w:tmpl w:val="06E6E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4F3B51BF"/>
    <w:multiLevelType w:val="hybridMultilevel"/>
    <w:tmpl w:val="A2622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C115DB"/>
    <w:multiLevelType w:val="multilevel"/>
    <w:tmpl w:val="5BC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A43DF4"/>
    <w:multiLevelType w:val="multilevel"/>
    <w:tmpl w:val="FC78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841184"/>
    <w:multiLevelType w:val="hybridMultilevel"/>
    <w:tmpl w:val="6AF226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4223FEE"/>
    <w:multiLevelType w:val="multilevel"/>
    <w:tmpl w:val="7BFA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9E387C"/>
    <w:multiLevelType w:val="multilevel"/>
    <w:tmpl w:val="3C84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0C7E68"/>
    <w:multiLevelType w:val="hybridMultilevel"/>
    <w:tmpl w:val="E9D64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DD3FE8"/>
    <w:multiLevelType w:val="multilevel"/>
    <w:tmpl w:val="B5E8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DC2E6F"/>
    <w:multiLevelType w:val="hybridMultilevel"/>
    <w:tmpl w:val="2D80C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8D081A"/>
    <w:multiLevelType w:val="hybridMultilevel"/>
    <w:tmpl w:val="AEEE6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EF54A79"/>
    <w:multiLevelType w:val="hybridMultilevel"/>
    <w:tmpl w:val="73D087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3"/>
  </w:num>
  <w:num w:numId="2">
    <w:abstractNumId w:val="10"/>
  </w:num>
  <w:num w:numId="3">
    <w:abstractNumId w:val="7"/>
  </w:num>
  <w:num w:numId="4">
    <w:abstractNumId w:val="2"/>
  </w:num>
  <w:num w:numId="5">
    <w:abstractNumId w:val="12"/>
  </w:num>
  <w:num w:numId="6">
    <w:abstractNumId w:val="3"/>
  </w:num>
  <w:num w:numId="7">
    <w:abstractNumId w:val="8"/>
  </w:num>
  <w:num w:numId="8">
    <w:abstractNumId w:val="14"/>
  </w:num>
  <w:num w:numId="9">
    <w:abstractNumId w:val="9"/>
  </w:num>
  <w:num w:numId="10">
    <w:abstractNumId w:val="1"/>
  </w:num>
  <w:num w:numId="11">
    <w:abstractNumId w:val="0"/>
  </w:num>
  <w:num w:numId="12">
    <w:abstractNumId w:val="11"/>
  </w:num>
  <w:num w:numId="13">
    <w:abstractNumId w:val="6"/>
  </w:num>
  <w:num w:numId="14">
    <w:abstractNumId w:val="5"/>
  </w:num>
  <w:num w:numId="15">
    <w:abstractNumId w:val="4"/>
  </w:num>
  <w:num w:numId="16">
    <w:abstractNumId w:val="17"/>
  </w:num>
  <w:num w:numId="17">
    <w:abstractNumId w:val="15"/>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footnotePr>
    <w:footnote w:id="-1"/>
    <w:footnote w:id="0"/>
  </w:footnotePr>
  <w:endnotePr>
    <w:endnote w:id="-1"/>
    <w:endnote w:id="0"/>
  </w:endnotePr>
  <w:compat/>
  <w:rsids>
    <w:rsidRoot w:val="00D933DF"/>
    <w:rsid w:val="000542F9"/>
    <w:rsid w:val="000724EC"/>
    <w:rsid w:val="000938A1"/>
    <w:rsid w:val="000B56BC"/>
    <w:rsid w:val="001016DF"/>
    <w:rsid w:val="00114180"/>
    <w:rsid w:val="0012136C"/>
    <w:rsid w:val="00135A8D"/>
    <w:rsid w:val="00144201"/>
    <w:rsid w:val="00162D70"/>
    <w:rsid w:val="00184C99"/>
    <w:rsid w:val="001A3711"/>
    <w:rsid w:val="001B74B2"/>
    <w:rsid w:val="001D5782"/>
    <w:rsid w:val="001F3E50"/>
    <w:rsid w:val="00201B7A"/>
    <w:rsid w:val="00207C1F"/>
    <w:rsid w:val="002239B7"/>
    <w:rsid w:val="002562FB"/>
    <w:rsid w:val="002663DD"/>
    <w:rsid w:val="002845A0"/>
    <w:rsid w:val="002F0BC9"/>
    <w:rsid w:val="002F408A"/>
    <w:rsid w:val="00320A71"/>
    <w:rsid w:val="00343881"/>
    <w:rsid w:val="003A09AA"/>
    <w:rsid w:val="003C2A77"/>
    <w:rsid w:val="003E6235"/>
    <w:rsid w:val="003E6C45"/>
    <w:rsid w:val="003F0F10"/>
    <w:rsid w:val="003F28EE"/>
    <w:rsid w:val="00422820"/>
    <w:rsid w:val="00437119"/>
    <w:rsid w:val="00440EE6"/>
    <w:rsid w:val="0044431B"/>
    <w:rsid w:val="0044612B"/>
    <w:rsid w:val="00457AA9"/>
    <w:rsid w:val="00485562"/>
    <w:rsid w:val="0048741D"/>
    <w:rsid w:val="004B1D7A"/>
    <w:rsid w:val="004D2B42"/>
    <w:rsid w:val="004E662E"/>
    <w:rsid w:val="00500853"/>
    <w:rsid w:val="00511722"/>
    <w:rsid w:val="00530569"/>
    <w:rsid w:val="00580C35"/>
    <w:rsid w:val="005B76C0"/>
    <w:rsid w:val="005B7915"/>
    <w:rsid w:val="005C12ED"/>
    <w:rsid w:val="005E0050"/>
    <w:rsid w:val="005E4C86"/>
    <w:rsid w:val="006120AE"/>
    <w:rsid w:val="006304D1"/>
    <w:rsid w:val="006454BD"/>
    <w:rsid w:val="00684BEE"/>
    <w:rsid w:val="00692446"/>
    <w:rsid w:val="00693BED"/>
    <w:rsid w:val="006C63DA"/>
    <w:rsid w:val="00724F8E"/>
    <w:rsid w:val="007256C3"/>
    <w:rsid w:val="00744A32"/>
    <w:rsid w:val="00757EDC"/>
    <w:rsid w:val="00760ED1"/>
    <w:rsid w:val="007752D3"/>
    <w:rsid w:val="007B0F02"/>
    <w:rsid w:val="007D3764"/>
    <w:rsid w:val="00812E3E"/>
    <w:rsid w:val="0081382D"/>
    <w:rsid w:val="00832743"/>
    <w:rsid w:val="00852023"/>
    <w:rsid w:val="008617F7"/>
    <w:rsid w:val="00863920"/>
    <w:rsid w:val="008C7DA6"/>
    <w:rsid w:val="00976F6E"/>
    <w:rsid w:val="009842A4"/>
    <w:rsid w:val="009915BE"/>
    <w:rsid w:val="009950F5"/>
    <w:rsid w:val="009B0023"/>
    <w:rsid w:val="009E6BC2"/>
    <w:rsid w:val="00A14545"/>
    <w:rsid w:val="00A5754F"/>
    <w:rsid w:val="00A81A45"/>
    <w:rsid w:val="00AB0C37"/>
    <w:rsid w:val="00AE3CF3"/>
    <w:rsid w:val="00B37023"/>
    <w:rsid w:val="00B5215C"/>
    <w:rsid w:val="00BA64A8"/>
    <w:rsid w:val="00BD044B"/>
    <w:rsid w:val="00C06506"/>
    <w:rsid w:val="00C32BCB"/>
    <w:rsid w:val="00C4267F"/>
    <w:rsid w:val="00C56808"/>
    <w:rsid w:val="00D23183"/>
    <w:rsid w:val="00D26AA9"/>
    <w:rsid w:val="00D677FD"/>
    <w:rsid w:val="00D933DF"/>
    <w:rsid w:val="00DA14CC"/>
    <w:rsid w:val="00DA592A"/>
    <w:rsid w:val="00DB19D8"/>
    <w:rsid w:val="00DD1652"/>
    <w:rsid w:val="00DE1305"/>
    <w:rsid w:val="00E07CE0"/>
    <w:rsid w:val="00E21B9B"/>
    <w:rsid w:val="00EA4B2C"/>
    <w:rsid w:val="00EE1DF0"/>
    <w:rsid w:val="00EF19FA"/>
    <w:rsid w:val="00F05C7A"/>
    <w:rsid w:val="00F20BD0"/>
    <w:rsid w:val="00F24286"/>
    <w:rsid w:val="00F347B9"/>
    <w:rsid w:val="00F72170"/>
    <w:rsid w:val="00F843BC"/>
    <w:rsid w:val="00F87E3D"/>
    <w:rsid w:val="00F97B9E"/>
    <w:rsid w:val="00FC70EF"/>
    <w:rsid w:val="00FD23A4"/>
    <w:rsid w:val="00FE1FF8"/>
    <w:rsid w:val="00FE4D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286"/>
  </w:style>
  <w:style w:type="paragraph" w:styleId="Heading1">
    <w:name w:val="heading 1"/>
    <w:basedOn w:val="Normal"/>
    <w:next w:val="Normal"/>
    <w:link w:val="Heading1Char"/>
    <w:uiPriority w:val="9"/>
    <w:qFormat/>
    <w:rsid w:val="005C12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4A8"/>
  </w:style>
  <w:style w:type="paragraph" w:styleId="Footer">
    <w:name w:val="footer"/>
    <w:basedOn w:val="Normal"/>
    <w:link w:val="FooterChar"/>
    <w:uiPriority w:val="99"/>
    <w:unhideWhenUsed/>
    <w:rsid w:val="00BA6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4A8"/>
  </w:style>
  <w:style w:type="paragraph" w:styleId="BalloonText">
    <w:name w:val="Balloon Text"/>
    <w:basedOn w:val="Normal"/>
    <w:link w:val="BalloonTextChar"/>
    <w:uiPriority w:val="99"/>
    <w:semiHidden/>
    <w:unhideWhenUsed/>
    <w:rsid w:val="00BA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4A8"/>
    <w:rPr>
      <w:rFonts w:ascii="Tahoma" w:hAnsi="Tahoma" w:cs="Tahoma"/>
      <w:sz w:val="16"/>
      <w:szCs w:val="16"/>
    </w:rPr>
  </w:style>
  <w:style w:type="paragraph" w:styleId="ListParagraph">
    <w:name w:val="List Paragraph"/>
    <w:basedOn w:val="Normal"/>
    <w:uiPriority w:val="34"/>
    <w:qFormat/>
    <w:rsid w:val="00207C1F"/>
    <w:pPr>
      <w:ind w:left="720"/>
      <w:contextualSpacing/>
    </w:pPr>
  </w:style>
  <w:style w:type="character" w:styleId="Hyperlink">
    <w:name w:val="Hyperlink"/>
    <w:basedOn w:val="DefaultParagraphFont"/>
    <w:uiPriority w:val="99"/>
    <w:unhideWhenUsed/>
    <w:rsid w:val="00BD044B"/>
    <w:rPr>
      <w:color w:val="0000FF" w:themeColor="hyperlink"/>
      <w:u w:val="single"/>
    </w:rPr>
  </w:style>
  <w:style w:type="character" w:customStyle="1" w:styleId="Heading1Char">
    <w:name w:val="Heading 1 Char"/>
    <w:basedOn w:val="DefaultParagraphFont"/>
    <w:link w:val="Heading1"/>
    <w:uiPriority w:val="9"/>
    <w:rsid w:val="005C12E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A81A45"/>
    <w:rPr>
      <w:sz w:val="16"/>
      <w:szCs w:val="16"/>
    </w:rPr>
  </w:style>
  <w:style w:type="paragraph" w:styleId="CommentText">
    <w:name w:val="annotation text"/>
    <w:basedOn w:val="Normal"/>
    <w:link w:val="CommentTextChar"/>
    <w:uiPriority w:val="99"/>
    <w:semiHidden/>
    <w:unhideWhenUsed/>
    <w:rsid w:val="00A81A45"/>
    <w:pPr>
      <w:spacing w:line="240" w:lineRule="auto"/>
    </w:pPr>
    <w:rPr>
      <w:sz w:val="20"/>
      <w:szCs w:val="20"/>
    </w:rPr>
  </w:style>
  <w:style w:type="character" w:customStyle="1" w:styleId="CommentTextChar">
    <w:name w:val="Comment Text Char"/>
    <w:basedOn w:val="DefaultParagraphFont"/>
    <w:link w:val="CommentText"/>
    <w:uiPriority w:val="99"/>
    <w:semiHidden/>
    <w:rsid w:val="00A81A45"/>
    <w:rPr>
      <w:sz w:val="20"/>
      <w:szCs w:val="20"/>
    </w:rPr>
  </w:style>
  <w:style w:type="paragraph" w:styleId="CommentSubject">
    <w:name w:val="annotation subject"/>
    <w:basedOn w:val="CommentText"/>
    <w:next w:val="CommentText"/>
    <w:link w:val="CommentSubjectChar"/>
    <w:uiPriority w:val="99"/>
    <w:semiHidden/>
    <w:unhideWhenUsed/>
    <w:rsid w:val="00A81A45"/>
    <w:rPr>
      <w:b/>
      <w:bCs/>
    </w:rPr>
  </w:style>
  <w:style w:type="character" w:customStyle="1" w:styleId="CommentSubjectChar">
    <w:name w:val="Comment Subject Char"/>
    <w:basedOn w:val="CommentTextChar"/>
    <w:link w:val="CommentSubject"/>
    <w:uiPriority w:val="99"/>
    <w:semiHidden/>
    <w:rsid w:val="00A81A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12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4A8"/>
  </w:style>
  <w:style w:type="paragraph" w:styleId="Footer">
    <w:name w:val="footer"/>
    <w:basedOn w:val="Normal"/>
    <w:link w:val="FooterChar"/>
    <w:uiPriority w:val="99"/>
    <w:unhideWhenUsed/>
    <w:rsid w:val="00BA6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4A8"/>
  </w:style>
  <w:style w:type="paragraph" w:styleId="BalloonText">
    <w:name w:val="Balloon Text"/>
    <w:basedOn w:val="Normal"/>
    <w:link w:val="BalloonTextChar"/>
    <w:uiPriority w:val="99"/>
    <w:semiHidden/>
    <w:unhideWhenUsed/>
    <w:rsid w:val="00BA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4A8"/>
    <w:rPr>
      <w:rFonts w:ascii="Tahoma" w:hAnsi="Tahoma" w:cs="Tahoma"/>
      <w:sz w:val="16"/>
      <w:szCs w:val="16"/>
    </w:rPr>
  </w:style>
  <w:style w:type="paragraph" w:styleId="ListParagraph">
    <w:name w:val="List Paragraph"/>
    <w:basedOn w:val="Normal"/>
    <w:uiPriority w:val="34"/>
    <w:qFormat/>
    <w:rsid w:val="00207C1F"/>
    <w:pPr>
      <w:ind w:left="720"/>
      <w:contextualSpacing/>
    </w:pPr>
  </w:style>
  <w:style w:type="character" w:styleId="Hyperlink">
    <w:name w:val="Hyperlink"/>
    <w:basedOn w:val="DefaultParagraphFont"/>
    <w:uiPriority w:val="99"/>
    <w:unhideWhenUsed/>
    <w:rsid w:val="00BD044B"/>
    <w:rPr>
      <w:color w:val="0000FF" w:themeColor="hyperlink"/>
      <w:u w:val="single"/>
    </w:rPr>
  </w:style>
  <w:style w:type="character" w:customStyle="1" w:styleId="Heading1Char">
    <w:name w:val="Heading 1 Char"/>
    <w:basedOn w:val="DefaultParagraphFont"/>
    <w:link w:val="Heading1"/>
    <w:uiPriority w:val="9"/>
    <w:rsid w:val="005C12E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3625517">
      <w:bodyDiv w:val="1"/>
      <w:marLeft w:val="0"/>
      <w:marRight w:val="0"/>
      <w:marTop w:val="0"/>
      <w:marBottom w:val="0"/>
      <w:divBdr>
        <w:top w:val="none" w:sz="0" w:space="0" w:color="auto"/>
        <w:left w:val="none" w:sz="0" w:space="0" w:color="auto"/>
        <w:bottom w:val="none" w:sz="0" w:space="0" w:color="auto"/>
        <w:right w:val="none" w:sz="0" w:space="0" w:color="auto"/>
      </w:divBdr>
      <w:divsChild>
        <w:div w:id="703168181">
          <w:marLeft w:val="0"/>
          <w:marRight w:val="0"/>
          <w:marTop w:val="0"/>
          <w:marBottom w:val="0"/>
          <w:divBdr>
            <w:top w:val="none" w:sz="0" w:space="0" w:color="auto"/>
            <w:left w:val="none" w:sz="0" w:space="0" w:color="auto"/>
            <w:bottom w:val="none" w:sz="0" w:space="0" w:color="auto"/>
            <w:right w:val="none" w:sz="0" w:space="0" w:color="auto"/>
          </w:divBdr>
          <w:divsChild>
            <w:div w:id="1622568413">
              <w:marLeft w:val="0"/>
              <w:marRight w:val="450"/>
              <w:marTop w:val="0"/>
              <w:marBottom w:val="0"/>
              <w:divBdr>
                <w:top w:val="none" w:sz="0" w:space="0" w:color="auto"/>
                <w:left w:val="none" w:sz="0" w:space="0" w:color="auto"/>
                <w:bottom w:val="none" w:sz="0" w:space="0" w:color="auto"/>
                <w:right w:val="none" w:sz="0" w:space="0" w:color="auto"/>
              </w:divBdr>
              <w:divsChild>
                <w:div w:id="1173760893">
                  <w:marLeft w:val="0"/>
                  <w:marRight w:val="0"/>
                  <w:marTop w:val="0"/>
                  <w:marBottom w:val="0"/>
                  <w:divBdr>
                    <w:top w:val="none" w:sz="0" w:space="0" w:color="auto"/>
                    <w:left w:val="none" w:sz="0" w:space="0" w:color="auto"/>
                    <w:bottom w:val="none" w:sz="0" w:space="0" w:color="auto"/>
                    <w:right w:val="none" w:sz="0" w:space="0" w:color="auto"/>
                  </w:divBdr>
                  <w:divsChild>
                    <w:div w:id="800074101">
                      <w:marLeft w:val="0"/>
                      <w:marRight w:val="0"/>
                      <w:marTop w:val="0"/>
                      <w:marBottom w:val="0"/>
                      <w:divBdr>
                        <w:top w:val="none" w:sz="0" w:space="0" w:color="auto"/>
                        <w:left w:val="none" w:sz="0" w:space="0" w:color="auto"/>
                        <w:bottom w:val="none" w:sz="0" w:space="0" w:color="auto"/>
                        <w:right w:val="none" w:sz="0" w:space="0" w:color="auto"/>
                      </w:divBdr>
                    </w:div>
                    <w:div w:id="840050649">
                      <w:marLeft w:val="0"/>
                      <w:marRight w:val="0"/>
                      <w:marTop w:val="0"/>
                      <w:marBottom w:val="0"/>
                      <w:divBdr>
                        <w:top w:val="single" w:sz="6" w:space="11" w:color="DDDCD3"/>
                        <w:left w:val="none" w:sz="0" w:space="0" w:color="auto"/>
                        <w:bottom w:val="none" w:sz="0" w:space="0" w:color="auto"/>
                        <w:right w:val="none" w:sz="0" w:space="0" w:color="auto"/>
                      </w:divBdr>
                    </w:div>
                  </w:divsChild>
                </w:div>
              </w:divsChild>
            </w:div>
            <w:div w:id="740324825">
              <w:marLeft w:val="0"/>
              <w:marRight w:val="0"/>
              <w:marTop w:val="0"/>
              <w:marBottom w:val="0"/>
              <w:divBdr>
                <w:top w:val="none" w:sz="0" w:space="0" w:color="auto"/>
                <w:left w:val="none" w:sz="0" w:space="0" w:color="auto"/>
                <w:bottom w:val="none" w:sz="0" w:space="0" w:color="auto"/>
                <w:right w:val="none" w:sz="0" w:space="0" w:color="auto"/>
              </w:divBdr>
              <w:divsChild>
                <w:div w:id="146753525">
                  <w:marLeft w:val="0"/>
                  <w:marRight w:val="0"/>
                  <w:marTop w:val="0"/>
                  <w:marBottom w:val="0"/>
                  <w:divBdr>
                    <w:top w:val="none" w:sz="0" w:space="0" w:color="auto"/>
                    <w:left w:val="none" w:sz="0" w:space="0" w:color="auto"/>
                    <w:bottom w:val="none" w:sz="0" w:space="0" w:color="auto"/>
                    <w:right w:val="none" w:sz="0" w:space="0" w:color="auto"/>
                  </w:divBdr>
                  <w:divsChild>
                    <w:div w:id="723912074">
                      <w:marLeft w:val="0"/>
                      <w:marRight w:val="0"/>
                      <w:marTop w:val="0"/>
                      <w:marBottom w:val="0"/>
                      <w:divBdr>
                        <w:top w:val="none" w:sz="0" w:space="0" w:color="auto"/>
                        <w:left w:val="none" w:sz="0" w:space="0" w:color="auto"/>
                        <w:bottom w:val="none" w:sz="0" w:space="0" w:color="auto"/>
                        <w:right w:val="none" w:sz="0" w:space="0" w:color="auto"/>
                      </w:divBdr>
                      <w:divsChild>
                        <w:div w:id="1578444984">
                          <w:marLeft w:val="0"/>
                          <w:marRight w:val="0"/>
                          <w:marTop w:val="0"/>
                          <w:marBottom w:val="300"/>
                          <w:divBdr>
                            <w:top w:val="single" w:sz="6" w:space="15" w:color="DBD9D9"/>
                            <w:left w:val="single" w:sz="6" w:space="15" w:color="DBD9D9"/>
                            <w:bottom w:val="single" w:sz="6" w:space="15" w:color="DBD9D9"/>
                            <w:right w:val="single" w:sz="6" w:space="15" w:color="DBD9D9"/>
                          </w:divBdr>
                          <w:divsChild>
                            <w:div w:id="247422154">
                              <w:marLeft w:val="0"/>
                              <w:marRight w:val="0"/>
                              <w:marTop w:val="0"/>
                              <w:marBottom w:val="0"/>
                              <w:divBdr>
                                <w:top w:val="none" w:sz="0" w:space="0" w:color="auto"/>
                                <w:left w:val="none" w:sz="0" w:space="0" w:color="auto"/>
                                <w:bottom w:val="none" w:sz="0" w:space="0" w:color="auto"/>
                                <w:right w:val="none" w:sz="0" w:space="0" w:color="auto"/>
                              </w:divBdr>
                              <w:divsChild>
                                <w:div w:id="178195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HomeandRecreationalSafety/falls/adultfalls.html" TargetMode="External"/><Relationship Id="rId13" Type="http://schemas.openxmlformats.org/officeDocument/2006/relationships/hyperlink" Target="http://www.uchospitals.edu/online-library/content=P0895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cochrane.org/reviews/en/ab000168.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arnnottofall.com/content/what-if-i-fall/learn-to-get-up.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drugs.com/" TargetMode="External"/><Relationship Id="rId14" Type="http://schemas.openxmlformats.org/officeDocument/2006/relationships/hyperlink" Target="http://www.vhct.org/case4007/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E85A0-573B-40AE-A465-8632D5F0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1597</Words>
  <Characters>9105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2012-06-29T00:41:00Z</dcterms:created>
  <dcterms:modified xsi:type="dcterms:W3CDTF">2012-06-29T00:41:00Z</dcterms:modified>
</cp:coreProperties>
</file>