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0" w:rsidRDefault="008A4A1D" w:rsidP="00D933DF">
      <w:pPr>
        <w:contextualSpacing/>
      </w:pPr>
    </w:p>
    <w:p w:rsidR="00BA64A8" w:rsidRDefault="00BA64A8" w:rsidP="00D933DF">
      <w:pPr>
        <w:contextualSpacing/>
      </w:pPr>
    </w:p>
    <w:p w:rsidR="00BA64A8" w:rsidRPr="008A4A1D" w:rsidRDefault="008A4A1D" w:rsidP="00D933DF">
      <w:pPr>
        <w:contextualSpacing/>
        <w:rPr>
          <w:color w:val="FF0000"/>
        </w:rPr>
      </w:pPr>
      <w:r w:rsidRPr="008A4A1D">
        <w:rPr>
          <w:color w:val="FF0000"/>
        </w:rPr>
        <w:t>24.5/25</w:t>
      </w: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F347B9" w:rsidP="00BA64A8">
      <w:pPr>
        <w:contextualSpacing/>
        <w:jc w:val="center"/>
      </w:pPr>
      <w:r>
        <w:t>Case Study 9.1</w:t>
      </w:r>
    </w:p>
    <w:p w:rsidR="00BA64A8" w:rsidRDefault="00BA64A8" w:rsidP="00BA64A8">
      <w:pPr>
        <w:contextualSpacing/>
        <w:jc w:val="center"/>
      </w:pPr>
      <w:r>
        <w:t>Lakeview College of Nursing</w:t>
      </w:r>
    </w:p>
    <w:p w:rsidR="00BA64A8" w:rsidRDefault="00BA64A8" w:rsidP="00BA64A8">
      <w:pPr>
        <w:contextualSpacing/>
        <w:jc w:val="center"/>
      </w:pPr>
      <w:r>
        <w:t>Deena R. Wafford</w:t>
      </w: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C56808" w:rsidP="00BA64A8">
      <w:pPr>
        <w:contextualSpacing/>
        <w:jc w:val="center"/>
      </w:pPr>
      <w:r>
        <w:lastRenderedPageBreak/>
        <w:t>Case Study 9.1</w:t>
      </w:r>
      <w:bookmarkStart w:id="0" w:name="_GoBack"/>
      <w:bookmarkEnd w:id="0"/>
    </w:p>
    <w:p w:rsidR="00832743" w:rsidRDefault="00207C1F" w:rsidP="00F347B9">
      <w:pPr>
        <w:contextualSpacing/>
      </w:pPr>
      <w:r>
        <w:t>1.</w:t>
      </w:r>
      <w:r w:rsidR="00F347B9">
        <w:tab/>
        <w:t>Osteoarthritis is also known as a Degenerative Joint Disease that is one of the most common joint disorders that affect the elderly.  OA affects the articular cartilage and the bony plate that supports the articular cartilage of the joint.  Prevalence increases with age due to the fact that this disease affects the weight-bearing joints and over time, there is degradation of the cartilage, bone stiffening</w:t>
      </w:r>
      <w:r w:rsidR="00144201">
        <w:t>, and wearing down of the joint</w:t>
      </w:r>
      <w:r w:rsidR="00F347B9">
        <w:t xml:space="preserve"> (</w:t>
      </w:r>
      <w:proofErr w:type="spellStart"/>
      <w:r w:rsidR="00F347B9">
        <w:t>Klippel</w:t>
      </w:r>
      <w:proofErr w:type="spellEnd"/>
      <w:r w:rsidR="00F347B9">
        <w:t>, Stone</w:t>
      </w:r>
      <w:r w:rsidR="00144201">
        <w:t>,</w:t>
      </w:r>
      <w:r w:rsidR="00F347B9">
        <w:t xml:space="preserve"> &amp; </w:t>
      </w:r>
      <w:proofErr w:type="spellStart"/>
      <w:r w:rsidR="00F347B9">
        <w:t>Crofford</w:t>
      </w:r>
      <w:proofErr w:type="spellEnd"/>
      <w:r w:rsidR="00F347B9">
        <w:t>, 2008).</w:t>
      </w:r>
      <w:r>
        <w:tab/>
      </w:r>
    </w:p>
    <w:p w:rsidR="00F347B9" w:rsidRDefault="00F347B9" w:rsidP="00F347B9">
      <w:pPr>
        <w:contextualSpacing/>
      </w:pPr>
      <w:r>
        <w:t>2.</w:t>
      </w:r>
      <w:r>
        <w:tab/>
        <w:t>Ms. McConnell</w:t>
      </w:r>
      <w:r w:rsidR="005B76C0">
        <w:t>'s</w:t>
      </w:r>
      <w:r>
        <w:t xml:space="preserve"> risk factors for developing OA include:  obesity, hypertension, hyperlipidemia, increasing age, previous injury due to repetitive sport activity, and occupational</w:t>
      </w:r>
      <w:r w:rsidR="002663DD">
        <w:t xml:space="preserve"> repetitive use (</w:t>
      </w:r>
      <w:proofErr w:type="spellStart"/>
      <w:r w:rsidR="002663DD">
        <w:t>Klippel</w:t>
      </w:r>
      <w:proofErr w:type="spellEnd"/>
      <w:r w:rsidR="002663DD">
        <w:t>, Stone</w:t>
      </w:r>
      <w:r w:rsidR="00144201">
        <w:t>,</w:t>
      </w:r>
      <w:r w:rsidR="002663DD">
        <w:t xml:space="preserve"> &amp; </w:t>
      </w:r>
      <w:proofErr w:type="spellStart"/>
      <w:r w:rsidR="002663DD">
        <w:t>Crofford</w:t>
      </w:r>
      <w:proofErr w:type="spellEnd"/>
      <w:r w:rsidR="002663DD">
        <w:t>, 2008).</w:t>
      </w:r>
    </w:p>
    <w:p w:rsidR="002663DD" w:rsidRDefault="002663DD" w:rsidP="00F347B9">
      <w:pPr>
        <w:contextualSpacing/>
      </w:pPr>
      <w:r>
        <w:t>3.</w:t>
      </w:r>
      <w:r>
        <w:tab/>
        <w:t xml:space="preserve">Joints most commonly affected by OA are knees, hips, </w:t>
      </w:r>
      <w:r w:rsidR="00485562">
        <w:t>spine, and the hands (</w:t>
      </w:r>
      <w:proofErr w:type="spellStart"/>
      <w:r w:rsidR="00485562">
        <w:t>Klippel</w:t>
      </w:r>
      <w:proofErr w:type="spellEnd"/>
      <w:r w:rsidR="00485562">
        <w:t>, Stone</w:t>
      </w:r>
      <w:r w:rsidR="00684BEE">
        <w:t>,</w:t>
      </w:r>
      <w:r w:rsidR="00485562">
        <w:t xml:space="preserve"> &amp; </w:t>
      </w:r>
      <w:proofErr w:type="spellStart"/>
      <w:r w:rsidR="00485562">
        <w:t>Crofford</w:t>
      </w:r>
      <w:proofErr w:type="spellEnd"/>
      <w:r w:rsidR="00485562">
        <w:t>, 2008).</w:t>
      </w:r>
    </w:p>
    <w:p w:rsidR="00485562" w:rsidRDefault="00485562" w:rsidP="00F347B9">
      <w:pPr>
        <w:contextualSpacing/>
      </w:pPr>
      <w:r>
        <w:t>4.</w:t>
      </w:r>
      <w:r>
        <w:tab/>
        <w:t xml:space="preserve">Physical findings expected on exam of Ms. McConnell are pain, stiffness, and functional impairment in the right knee.  </w:t>
      </w:r>
      <w:r w:rsidR="001D5782">
        <w:t>In her hands, bony nodes may be present on inspection and palpation which are usually painless</w:t>
      </w:r>
      <w:r w:rsidR="005B76C0">
        <w:t xml:space="preserve"> unless inflammation is present</w:t>
      </w:r>
      <w:r w:rsidR="001D5782">
        <w:t xml:space="preserve"> (</w:t>
      </w:r>
      <w:proofErr w:type="spellStart"/>
      <w:r w:rsidR="001D5782">
        <w:t>Klippel</w:t>
      </w:r>
      <w:proofErr w:type="spellEnd"/>
      <w:r w:rsidR="001D5782">
        <w:t>, Stone</w:t>
      </w:r>
      <w:proofErr w:type="gramStart"/>
      <w:r w:rsidR="00684BEE">
        <w:t>,</w:t>
      </w:r>
      <w:r w:rsidR="00144201">
        <w:t xml:space="preserve"> </w:t>
      </w:r>
      <w:r w:rsidR="001D5782">
        <w:t xml:space="preserve"> &amp;</w:t>
      </w:r>
      <w:proofErr w:type="gramEnd"/>
      <w:r w:rsidR="001D5782">
        <w:t xml:space="preserve"> </w:t>
      </w:r>
      <w:proofErr w:type="spellStart"/>
      <w:r w:rsidR="001D5782">
        <w:t>Crofford</w:t>
      </w:r>
      <w:proofErr w:type="spellEnd"/>
      <w:r w:rsidR="001D5782">
        <w:t>, 2008).</w:t>
      </w:r>
    </w:p>
    <w:p w:rsidR="001D5782" w:rsidRDefault="001D5782" w:rsidP="00F347B9">
      <w:pPr>
        <w:contextualSpacing/>
      </w:pPr>
      <w:r>
        <w:t>5.</w:t>
      </w:r>
      <w:r>
        <w:tab/>
      </w:r>
      <w:r w:rsidR="004E662E">
        <w:t>a.  Ms. McConnell's GFR is 57.4 ML/per min (Cockcroft &amp; Gault, 2000).</w:t>
      </w:r>
    </w:p>
    <w:p w:rsidR="004E662E" w:rsidRDefault="004E662E" w:rsidP="00F347B9">
      <w:pPr>
        <w:contextualSpacing/>
      </w:pPr>
      <w:r>
        <w:tab/>
        <w:t xml:space="preserve">b.  Ms. McConnell's GFR falls in the third stage of kidney </w:t>
      </w:r>
      <w:r w:rsidR="00DB19D8">
        <w:t>disease (</w:t>
      </w:r>
      <w:r w:rsidR="00135A8D">
        <w:t>Mayo Clinic Staff, 2012).</w:t>
      </w:r>
    </w:p>
    <w:p w:rsidR="00135A8D" w:rsidRDefault="00135A8D" w:rsidP="00F347B9">
      <w:pPr>
        <w:contextualSpacing/>
      </w:pPr>
      <w:r>
        <w:tab/>
      </w:r>
      <w:proofErr w:type="gramStart"/>
      <w:r>
        <w:t>c.  Ms</w:t>
      </w:r>
      <w:proofErr w:type="gramEnd"/>
      <w:r>
        <w:t xml:space="preserve">. McConnell's age, </w:t>
      </w:r>
      <w:r w:rsidR="00DB19D8">
        <w:t>obesity</w:t>
      </w:r>
      <w:r>
        <w:t>, hypertension, and hyperlipidemia put her a</w:t>
      </w:r>
      <w:r w:rsidR="00DB19D8">
        <w:t>t risk for NS</w:t>
      </w:r>
      <w:r>
        <w:t>AID-related renal disease (Mayo Clinic Staff, 2012).</w:t>
      </w:r>
    </w:p>
    <w:p w:rsidR="00135A8D" w:rsidRDefault="00135A8D" w:rsidP="00F347B9">
      <w:pPr>
        <w:contextualSpacing/>
      </w:pPr>
      <w:r>
        <w:t>6.</w:t>
      </w:r>
      <w:r>
        <w:tab/>
      </w:r>
      <w:r w:rsidR="00162D70">
        <w:t xml:space="preserve">Ms. McConnell is on a high regiment of ibuprofen (NSAID) which has a major side effect of gastrointestinal bleeding.  High doses of NSAID's are known to break down the mucosal lining of the stomach and </w:t>
      </w:r>
      <w:r w:rsidR="00530569">
        <w:t>cause gastrointestinal bleeding (May Clinic Staff, 2012).</w:t>
      </w:r>
    </w:p>
    <w:p w:rsidR="00530569" w:rsidRDefault="00530569" w:rsidP="00F347B9">
      <w:pPr>
        <w:contextualSpacing/>
      </w:pPr>
      <w:r>
        <w:lastRenderedPageBreak/>
        <w:t>7.</w:t>
      </w:r>
      <w:r>
        <w:tab/>
      </w:r>
      <w:r w:rsidR="00457AA9">
        <w:t xml:space="preserve">Non-pharmacological treatment modalities that could be recommended for Ms. McConnell are:  patient education, self-management programs, bracing, personalized social support, aerobic exercise, weight loss, </w:t>
      </w:r>
      <w:r w:rsidR="00DB19D8">
        <w:t>and physical</w:t>
      </w:r>
      <w:r w:rsidR="00457AA9">
        <w:t xml:space="preserve"> therapy with ROM exercises, assistive ADL devices, appropriate footwear, occupational therapy, joint protection, and energy conservation (American College of Rheumatology, 2000).</w:t>
      </w:r>
    </w:p>
    <w:p w:rsidR="00457AA9" w:rsidRDefault="00457AA9" w:rsidP="00F347B9">
      <w:pPr>
        <w:contextualSpacing/>
      </w:pPr>
      <w:r>
        <w:t>8.</w:t>
      </w:r>
      <w:r>
        <w:tab/>
      </w:r>
      <w:r w:rsidR="00437119">
        <w:t>The self-help program is designed to teach participants techniques to manage their pain, fatigue, and stress more effectively to help them live their lives to the fullest by self-management.  The course is taught over six consecutive weeks with two hour sessions per week (Minnesota Department of Health, 2010).</w:t>
      </w:r>
    </w:p>
    <w:p w:rsidR="00B5215C" w:rsidRDefault="00760ED1" w:rsidP="00F347B9">
      <w:pPr>
        <w:contextualSpacing/>
      </w:pPr>
      <w:r>
        <w:t>9.</w:t>
      </w:r>
      <w:r w:rsidR="006120AE">
        <w:tab/>
        <w:t>Pharmacological treatment that could be recommended for Ms. McConnell are:  acetaminophen, COX-2-specific inhibitor, nonselective NSAID plus misoprostol or a proton pump inhibitor, nonacetylated salicylate, other pure analgesics such as Tramadol, Opioids, Glucocorticoids, Hyaluronan, and Topical meds such as Capsaicin, Methylsaliclate</w:t>
      </w:r>
      <w:r w:rsidR="00B5215C">
        <w:t xml:space="preserve"> (American College of Rheumatology, 2000).</w:t>
      </w:r>
    </w:p>
    <w:p w:rsidR="00760ED1" w:rsidRDefault="00B5215C" w:rsidP="00F347B9">
      <w:pPr>
        <w:contextualSpacing/>
      </w:pPr>
      <w:r>
        <w:t>10.</w:t>
      </w:r>
      <w:r>
        <w:tab/>
      </w:r>
      <w:r w:rsidR="00FC70EF">
        <w:t>In the U.S. glucosamine/chondroitin is regulated as a food rather than</w:t>
      </w:r>
      <w:r w:rsidR="00812E3E">
        <w:t xml:space="preserve"> drugs and studies and research are continuing to provide evidence-based answers.  At this time, studies have shown that those participants using glucosamine/chondroitin for mild to severe pain did not provide statistically significant pain relief.  As far as side effects, there have been reports of upset stomach, bleeding and increased blood pressure (NIH, 2012).</w:t>
      </w:r>
    </w:p>
    <w:p w:rsidR="00437119" w:rsidRDefault="00437119" w:rsidP="00F347B9">
      <w:pPr>
        <w:contextualSpacing/>
      </w:pPr>
    </w:p>
    <w:p w:rsidR="00684BEE" w:rsidRDefault="00684BEE" w:rsidP="00F347B9">
      <w:pPr>
        <w:contextualSpacing/>
      </w:pPr>
    </w:p>
    <w:p w:rsidR="00684BEE" w:rsidRDefault="00684BEE" w:rsidP="00F347B9">
      <w:pPr>
        <w:contextualSpacing/>
      </w:pPr>
    </w:p>
    <w:p w:rsidR="00684BEE" w:rsidRDefault="00684BEE" w:rsidP="00F347B9">
      <w:pPr>
        <w:contextualSpacing/>
      </w:pPr>
    </w:p>
    <w:p w:rsidR="00684BEE" w:rsidRDefault="00684BEE" w:rsidP="00F347B9">
      <w:pPr>
        <w:contextualSpacing/>
      </w:pPr>
    </w:p>
    <w:p w:rsidR="00832743" w:rsidRDefault="00F347B9" w:rsidP="00DB19D8">
      <w:pPr>
        <w:ind w:left="720" w:hanging="720"/>
        <w:contextualSpacing/>
        <w:jc w:val="center"/>
      </w:pPr>
      <w:r>
        <w:t>R</w:t>
      </w:r>
      <w:r w:rsidR="00832743">
        <w:t>eferences</w:t>
      </w:r>
    </w:p>
    <w:p w:rsidR="001F3E50" w:rsidRDefault="001F3E50" w:rsidP="001F3E50">
      <w:proofErr w:type="gramStart"/>
      <w:r>
        <w:t>American College of Rheumatology, (2000).</w:t>
      </w:r>
      <w:proofErr w:type="gramEnd"/>
      <w:r>
        <w:t xml:space="preserve"> </w:t>
      </w:r>
      <w:proofErr w:type="gramStart"/>
      <w:r w:rsidRPr="00681710">
        <w:rPr>
          <w:i/>
          <w:color w:val="FF0000"/>
        </w:rPr>
        <w:t xml:space="preserve">Recommendations for the medical management of </w:t>
      </w:r>
      <w:r w:rsidR="00DB19D8" w:rsidRPr="00681710">
        <w:rPr>
          <w:i/>
          <w:color w:val="FF0000"/>
        </w:rPr>
        <w:tab/>
      </w:r>
      <w:r w:rsidRPr="00681710">
        <w:rPr>
          <w:i/>
          <w:color w:val="FF0000"/>
        </w:rPr>
        <w:t>osteoarthritis of the hip and knee.</w:t>
      </w:r>
      <w:proofErr w:type="gramEnd"/>
      <w:r w:rsidR="002562FB">
        <w:t xml:space="preserve"> Retrieved from </w:t>
      </w:r>
      <w:r w:rsidR="00DB19D8">
        <w:tab/>
      </w:r>
      <w:hyperlink r:id="rId8" w:history="1">
        <w:r w:rsidR="002562FB" w:rsidRPr="00EC1B73">
          <w:rPr>
            <w:rStyle w:val="Hyperlink"/>
          </w:rPr>
          <w:t>http://www.rheumatology.org/practice/clinical/guidelines/oa-mmt.asp</w:t>
        </w:r>
      </w:hyperlink>
    </w:p>
    <w:p w:rsidR="00DB19D8" w:rsidRPr="00DB19D8" w:rsidRDefault="00DB19D8" w:rsidP="001F3E50">
      <w:r>
        <w:t xml:space="preserve">Bowles, D. (2011). </w:t>
      </w:r>
      <w:r>
        <w:rPr>
          <w:i/>
        </w:rPr>
        <w:t>Gerontology nursing case studies:  100 narratives for learning</w:t>
      </w:r>
      <w:r>
        <w:t xml:space="preserve">. New York:  </w:t>
      </w:r>
      <w:r>
        <w:tab/>
        <w:t>Springer.</w:t>
      </w:r>
    </w:p>
    <w:p w:rsidR="00F347B9" w:rsidRDefault="004E662E" w:rsidP="00201B7A">
      <w:pPr>
        <w:ind w:left="720" w:hanging="720"/>
      </w:pPr>
      <w:proofErr w:type="gramStart"/>
      <w:r>
        <w:t xml:space="preserve">Cockcroft, D., &amp; </w:t>
      </w:r>
      <w:proofErr w:type="spellStart"/>
      <w:r>
        <w:t>Gault</w:t>
      </w:r>
      <w:proofErr w:type="spellEnd"/>
      <w:r>
        <w:t>, M.D. (2000).</w:t>
      </w:r>
      <w:proofErr w:type="gramEnd"/>
      <w:r>
        <w:t xml:space="preserve"> </w:t>
      </w:r>
      <w:proofErr w:type="gramStart"/>
      <w:r w:rsidRPr="00681710">
        <w:rPr>
          <w:i/>
          <w:color w:val="FF0000"/>
        </w:rPr>
        <w:t>Cockcroft-</w:t>
      </w:r>
      <w:proofErr w:type="spellStart"/>
      <w:r w:rsidRPr="00681710">
        <w:rPr>
          <w:i/>
          <w:color w:val="FF0000"/>
        </w:rPr>
        <w:t>Gault</w:t>
      </w:r>
      <w:proofErr w:type="spellEnd"/>
      <w:r w:rsidRPr="00681710">
        <w:rPr>
          <w:i/>
          <w:color w:val="FF0000"/>
        </w:rPr>
        <w:t xml:space="preserve"> </w:t>
      </w:r>
      <w:r w:rsidR="00681710" w:rsidRPr="00681710">
        <w:rPr>
          <w:i/>
          <w:color w:val="FF0000"/>
        </w:rPr>
        <w:t>c</w:t>
      </w:r>
      <w:r w:rsidRPr="00681710">
        <w:rPr>
          <w:i/>
          <w:color w:val="FF0000"/>
        </w:rPr>
        <w:t>alculator</w:t>
      </w:r>
      <w:r>
        <w:t>.</w:t>
      </w:r>
      <w:proofErr w:type="gramEnd"/>
      <w:r>
        <w:t xml:space="preserve"> Retrieved from </w:t>
      </w:r>
      <w:hyperlink r:id="rId9" w:history="1">
        <w:r w:rsidRPr="00EC1B73">
          <w:rPr>
            <w:rStyle w:val="Hyperlink"/>
          </w:rPr>
          <w:t>http://nephron.com/cgi-bin/CGSI.cgi</w:t>
        </w:r>
      </w:hyperlink>
    </w:p>
    <w:p w:rsidR="00F347B9" w:rsidRDefault="00F347B9" w:rsidP="00201B7A">
      <w:pPr>
        <w:ind w:left="720" w:hanging="720"/>
      </w:pPr>
      <w:proofErr w:type="spellStart"/>
      <w:proofErr w:type="gramStart"/>
      <w:r>
        <w:t>Klippel</w:t>
      </w:r>
      <w:proofErr w:type="spellEnd"/>
      <w:r>
        <w:t xml:space="preserve">, J. H., Stone, J. H., &amp; </w:t>
      </w:r>
      <w:proofErr w:type="spellStart"/>
      <w:r>
        <w:t>Crofford</w:t>
      </w:r>
      <w:proofErr w:type="spellEnd"/>
      <w:r>
        <w:t>, L. J., (2008)</w:t>
      </w:r>
      <w:r w:rsidR="00485562">
        <w:t>.</w:t>
      </w:r>
      <w:proofErr w:type="gramEnd"/>
      <w:r w:rsidR="00485562">
        <w:rPr>
          <w:i/>
        </w:rPr>
        <w:t xml:space="preserve"> Primer on the </w:t>
      </w:r>
      <w:proofErr w:type="gramStart"/>
      <w:r w:rsidR="00485562">
        <w:rPr>
          <w:i/>
        </w:rPr>
        <w:t>rheumatic  diseases</w:t>
      </w:r>
      <w:proofErr w:type="gramEnd"/>
      <w:r w:rsidR="00485562">
        <w:rPr>
          <w:i/>
        </w:rPr>
        <w:t xml:space="preserve"> </w:t>
      </w:r>
      <w:r w:rsidR="00485562">
        <w:t>(13th ed.). New York:  Springer.</w:t>
      </w:r>
    </w:p>
    <w:p w:rsidR="004D2B42" w:rsidRDefault="004D2B42" w:rsidP="00201B7A">
      <w:pPr>
        <w:ind w:left="720" w:hanging="720"/>
      </w:pPr>
      <w:proofErr w:type="gramStart"/>
      <w:r>
        <w:t>Mayo Clinic Staff, (2012).</w:t>
      </w:r>
      <w:proofErr w:type="gramEnd"/>
      <w:r>
        <w:t xml:space="preserve"> </w:t>
      </w:r>
      <w:proofErr w:type="gramStart"/>
      <w:r w:rsidRPr="00681710">
        <w:rPr>
          <w:i/>
          <w:color w:val="FF0000"/>
        </w:rPr>
        <w:t xml:space="preserve">Chronic </w:t>
      </w:r>
      <w:r w:rsidR="00681710" w:rsidRPr="00681710">
        <w:rPr>
          <w:i/>
          <w:color w:val="FF0000"/>
        </w:rPr>
        <w:t>k</w:t>
      </w:r>
      <w:r w:rsidRPr="00681710">
        <w:rPr>
          <w:i/>
          <w:color w:val="FF0000"/>
        </w:rPr>
        <w:t xml:space="preserve">idney </w:t>
      </w:r>
      <w:r w:rsidR="00681710" w:rsidRPr="00681710">
        <w:rPr>
          <w:i/>
          <w:color w:val="FF0000"/>
        </w:rPr>
        <w:t>f</w:t>
      </w:r>
      <w:r w:rsidRPr="00681710">
        <w:rPr>
          <w:i/>
          <w:color w:val="FF0000"/>
        </w:rPr>
        <w:t>ailure</w:t>
      </w:r>
      <w:r>
        <w:t>.</w:t>
      </w:r>
      <w:proofErr w:type="gramEnd"/>
      <w:r>
        <w:t xml:space="preserve"> Retrieved from </w:t>
      </w:r>
      <w:hyperlink r:id="rId10" w:history="1">
        <w:r w:rsidRPr="00EC1B73">
          <w:rPr>
            <w:rStyle w:val="Hyperlink"/>
          </w:rPr>
          <w:t>http://www.mayoclinic.com/health/kidney-failure/D500682/DSECTION=riskfactors</w:t>
        </w:r>
      </w:hyperlink>
    </w:p>
    <w:p w:rsidR="00437119" w:rsidRDefault="00437119" w:rsidP="00201B7A">
      <w:pPr>
        <w:ind w:left="720" w:hanging="720"/>
      </w:pPr>
      <w:proofErr w:type="gramStart"/>
      <w:r>
        <w:t>MDH, (2010).</w:t>
      </w:r>
      <w:proofErr w:type="gramEnd"/>
      <w:r>
        <w:t xml:space="preserve"> </w:t>
      </w:r>
      <w:proofErr w:type="gramStart"/>
      <w:r w:rsidRPr="00681710">
        <w:rPr>
          <w:i/>
          <w:color w:val="FF0000"/>
        </w:rPr>
        <w:t>Arthritis foundation self-program guide</w:t>
      </w:r>
      <w:r w:rsidR="00760ED1">
        <w:t>.</w:t>
      </w:r>
      <w:proofErr w:type="gramEnd"/>
      <w:r w:rsidR="00760ED1">
        <w:t xml:space="preserve"> Retrieved from </w:t>
      </w:r>
      <w:hyperlink r:id="rId11" w:history="1">
        <w:r w:rsidR="00760ED1" w:rsidRPr="00EC1B73">
          <w:rPr>
            <w:rStyle w:val="Hyperlink"/>
          </w:rPr>
          <w:t>http://www.health.state.mn.us/divs/hpcd/arthritis/pdfs/selfhelpflyer.pdf</w:t>
        </w:r>
      </w:hyperlink>
    </w:p>
    <w:p w:rsidR="00812E3E" w:rsidRDefault="00812E3E" w:rsidP="00201B7A">
      <w:pPr>
        <w:ind w:left="720" w:hanging="720"/>
      </w:pPr>
      <w:r>
        <w:t>NIH, (2012).</w:t>
      </w:r>
      <w:r w:rsidRPr="00681710">
        <w:rPr>
          <w:i/>
          <w:color w:val="FF0000"/>
        </w:rPr>
        <w:t>Questions and answers:  NIH glucosamine/chondroitin arthritis intervention trial primary study</w:t>
      </w:r>
      <w:r>
        <w:t xml:space="preserve">.  Retrieved from </w:t>
      </w:r>
      <w:hyperlink r:id="rId12" w:history="1">
        <w:r w:rsidR="00DB19D8" w:rsidRPr="00EC1B73">
          <w:rPr>
            <w:rStyle w:val="Hyperlink"/>
          </w:rPr>
          <w:t>http://nccam.nih/gov/research/results/gait/qa.htm</w:t>
        </w:r>
      </w:hyperlink>
    </w:p>
    <w:p w:rsidR="00DB19D8" w:rsidRDefault="00DB19D8" w:rsidP="00201B7A">
      <w:pPr>
        <w:ind w:left="720" w:hanging="720"/>
      </w:pPr>
    </w:p>
    <w:p w:rsidR="00760ED1" w:rsidRDefault="00760ED1" w:rsidP="00201B7A">
      <w:pPr>
        <w:ind w:left="720" w:hanging="720"/>
      </w:pPr>
    </w:p>
    <w:p w:rsidR="004D2B42" w:rsidRPr="00485562" w:rsidRDefault="004D2B42" w:rsidP="00201B7A">
      <w:pPr>
        <w:ind w:left="720" w:hanging="720"/>
      </w:pPr>
    </w:p>
    <w:sectPr w:rsidR="004D2B42" w:rsidRPr="00485562" w:rsidSect="00BA64A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31B" w:rsidRDefault="0044431B" w:rsidP="00BA64A8">
      <w:pPr>
        <w:spacing w:after="0" w:line="240" w:lineRule="auto"/>
      </w:pPr>
      <w:r>
        <w:separator/>
      </w:r>
    </w:p>
  </w:endnote>
  <w:endnote w:type="continuationSeparator" w:id="0">
    <w:p w:rsidR="0044431B" w:rsidRDefault="0044431B" w:rsidP="00BA6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31B" w:rsidRDefault="0044431B" w:rsidP="00BA64A8">
      <w:pPr>
        <w:spacing w:after="0" w:line="240" w:lineRule="auto"/>
      </w:pPr>
      <w:r>
        <w:separator/>
      </w:r>
    </w:p>
  </w:footnote>
  <w:footnote w:type="continuationSeparator" w:id="0">
    <w:p w:rsidR="0044431B" w:rsidRDefault="0044431B" w:rsidP="00BA6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06254"/>
      <w:docPartObj>
        <w:docPartGallery w:val="Page Numbers (Top of Page)"/>
        <w:docPartUnique/>
      </w:docPartObj>
    </w:sdtPr>
    <w:sdtEndPr>
      <w:rPr>
        <w:noProof/>
      </w:rPr>
    </w:sdtEndPr>
    <w:sdtContent>
      <w:p w:rsidR="00BA64A8" w:rsidRDefault="005843E9">
        <w:pPr>
          <w:pStyle w:val="Header"/>
          <w:jc w:val="right"/>
        </w:pPr>
        <w:r>
          <w:fldChar w:fldCharType="begin"/>
        </w:r>
        <w:r w:rsidR="00BA64A8">
          <w:instrText xml:space="preserve"> PAGE   \* MERGEFORMAT </w:instrText>
        </w:r>
        <w:r>
          <w:fldChar w:fldCharType="separate"/>
        </w:r>
        <w:r w:rsidR="008A4A1D">
          <w:rPr>
            <w:noProof/>
          </w:rPr>
          <w:t>2</w:t>
        </w:r>
        <w:r>
          <w:rPr>
            <w:noProof/>
          </w:rPr>
          <w:fldChar w:fldCharType="end"/>
        </w:r>
      </w:p>
    </w:sdtContent>
  </w:sdt>
  <w:p w:rsidR="00BA64A8" w:rsidRDefault="00F347B9">
    <w:pPr>
      <w:pStyle w:val="Header"/>
    </w:pPr>
    <w:r>
      <w:t xml:space="preserve"> CASE STUDY 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A8" w:rsidRDefault="00F347B9">
    <w:pPr>
      <w:pStyle w:val="Header"/>
    </w:pPr>
    <w:r>
      <w:t>Running head:  CASE STUDY 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33DF"/>
    <w:rsid w:val="000938A1"/>
    <w:rsid w:val="001016DF"/>
    <w:rsid w:val="00135A8D"/>
    <w:rsid w:val="00144201"/>
    <w:rsid w:val="00162D70"/>
    <w:rsid w:val="00184C99"/>
    <w:rsid w:val="001A3711"/>
    <w:rsid w:val="001D5782"/>
    <w:rsid w:val="001F3E50"/>
    <w:rsid w:val="00201B7A"/>
    <w:rsid w:val="00207C1F"/>
    <w:rsid w:val="002239B7"/>
    <w:rsid w:val="002562FB"/>
    <w:rsid w:val="002663DD"/>
    <w:rsid w:val="002845A0"/>
    <w:rsid w:val="00320A71"/>
    <w:rsid w:val="003A09AA"/>
    <w:rsid w:val="003C2A77"/>
    <w:rsid w:val="003E6235"/>
    <w:rsid w:val="003F0F10"/>
    <w:rsid w:val="00437119"/>
    <w:rsid w:val="0044431B"/>
    <w:rsid w:val="00457AA9"/>
    <w:rsid w:val="00485562"/>
    <w:rsid w:val="0048741D"/>
    <w:rsid w:val="004B1D7A"/>
    <w:rsid w:val="004D2B42"/>
    <w:rsid w:val="004E662E"/>
    <w:rsid w:val="00511722"/>
    <w:rsid w:val="00530569"/>
    <w:rsid w:val="005843E9"/>
    <w:rsid w:val="005B76C0"/>
    <w:rsid w:val="005B7915"/>
    <w:rsid w:val="006120AE"/>
    <w:rsid w:val="006454BD"/>
    <w:rsid w:val="00681710"/>
    <w:rsid w:val="00684BEE"/>
    <w:rsid w:val="007256C3"/>
    <w:rsid w:val="00744A32"/>
    <w:rsid w:val="00760ED1"/>
    <w:rsid w:val="007D3764"/>
    <w:rsid w:val="00812E3E"/>
    <w:rsid w:val="0081382D"/>
    <w:rsid w:val="00832743"/>
    <w:rsid w:val="008617F7"/>
    <w:rsid w:val="008A4A1D"/>
    <w:rsid w:val="00976F6E"/>
    <w:rsid w:val="009915BE"/>
    <w:rsid w:val="009E6BC2"/>
    <w:rsid w:val="00A14545"/>
    <w:rsid w:val="00AE3CF3"/>
    <w:rsid w:val="00B5215C"/>
    <w:rsid w:val="00BA64A8"/>
    <w:rsid w:val="00BD044B"/>
    <w:rsid w:val="00C56808"/>
    <w:rsid w:val="00D23183"/>
    <w:rsid w:val="00D26AA9"/>
    <w:rsid w:val="00D933DF"/>
    <w:rsid w:val="00DB19D8"/>
    <w:rsid w:val="00EF19FA"/>
    <w:rsid w:val="00F05C7A"/>
    <w:rsid w:val="00F20BD0"/>
    <w:rsid w:val="00F347B9"/>
    <w:rsid w:val="00F72170"/>
    <w:rsid w:val="00F843BC"/>
    <w:rsid w:val="00F87E3D"/>
    <w:rsid w:val="00FC70EF"/>
    <w:rsid w:val="00FD2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eumatology.org/practice/clinical/guidelines/oa-mmt.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cam.nih/gov/research/results/gait/qa.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divs/hpcd/arthritis/pdfs/selfhelpflye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yoclinic.com/health/kidney-failure/D500682/DSECTION=riskfactors" TargetMode="External"/><Relationship Id="rId4" Type="http://schemas.openxmlformats.org/officeDocument/2006/relationships/settings" Target="settings.xml"/><Relationship Id="rId9" Type="http://schemas.openxmlformats.org/officeDocument/2006/relationships/hyperlink" Target="http://nephron.com/cgi-bin/CGSI.cg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E459-7EAA-4B44-8EA7-ED18E0DC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706</Words>
  <Characters>4025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2012-06-11T00:54:00Z</dcterms:created>
  <dcterms:modified xsi:type="dcterms:W3CDTF">2012-06-11T00:54:00Z</dcterms:modified>
</cp:coreProperties>
</file>