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11" w:rsidRDefault="009A6611" w:rsidP="009A6611">
      <w:r>
        <w:t>Running head: CASE STUDY                                                                                                         1</w:t>
      </w:r>
    </w:p>
    <w:p w:rsidR="009A6611" w:rsidRDefault="009A6611" w:rsidP="009A6611"/>
    <w:p w:rsidR="009A6611" w:rsidRDefault="009A6611" w:rsidP="009A6611">
      <w:pPr>
        <w:jc w:val="center"/>
      </w:pPr>
      <w:r>
        <w:t>Case Study</w:t>
      </w:r>
    </w:p>
    <w:p w:rsidR="009A6611" w:rsidRDefault="009A6611" w:rsidP="009A6611">
      <w:pPr>
        <w:jc w:val="center"/>
      </w:pPr>
      <w:r>
        <w:t>Debra K. Wendt</w:t>
      </w:r>
    </w:p>
    <w:p w:rsidR="009A6611" w:rsidRDefault="009A6611" w:rsidP="009A6611">
      <w:pPr>
        <w:jc w:val="center"/>
      </w:pPr>
      <w:r>
        <w:t>Lakeview College of Nursing</w:t>
      </w:r>
    </w:p>
    <w:p w:rsidR="009A6611" w:rsidRDefault="009A6611" w:rsidP="009A6611">
      <w:pPr>
        <w:jc w:val="center"/>
      </w:pPr>
      <w:r>
        <w:t xml:space="preserve">N309 Nursing of the </w:t>
      </w:r>
      <w:proofErr w:type="spellStart"/>
      <w:r>
        <w:t>Gerontological</w:t>
      </w:r>
      <w:proofErr w:type="spellEnd"/>
      <w:r>
        <w:t xml:space="preserve"> Client</w:t>
      </w:r>
    </w:p>
    <w:p w:rsidR="00BA6AC8" w:rsidRDefault="009A6611" w:rsidP="009A6611">
      <w:pPr>
        <w:jc w:val="center"/>
      </w:pPr>
      <w:r>
        <w:t>June 5, 2011</w:t>
      </w: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9A6611">
      <w:pPr>
        <w:jc w:val="center"/>
      </w:pPr>
    </w:p>
    <w:p w:rsidR="009A6611" w:rsidRDefault="009A6611" w:rsidP="001D5425">
      <w:pPr>
        <w:spacing w:line="480" w:lineRule="auto"/>
      </w:pPr>
      <w:r>
        <w:lastRenderedPageBreak/>
        <w:t>CASE STUDY                                                                                                                                 2</w:t>
      </w:r>
    </w:p>
    <w:p w:rsidR="009A6611" w:rsidRDefault="009A6611" w:rsidP="001D5425">
      <w:pPr>
        <w:spacing w:line="480" w:lineRule="auto"/>
        <w:jc w:val="center"/>
      </w:pPr>
      <w:r>
        <w:t>Case Study</w:t>
      </w:r>
    </w:p>
    <w:p w:rsidR="009A6611" w:rsidRDefault="009A6611" w:rsidP="001D5425">
      <w:pPr>
        <w:pStyle w:val="ListParagraph"/>
        <w:numPr>
          <w:ilvl w:val="0"/>
          <w:numId w:val="1"/>
        </w:numPr>
        <w:spacing w:line="480" w:lineRule="auto"/>
      </w:pPr>
      <w:r>
        <w:t>Drawing from the 10 principle of comprehensive assessment and your knowledge of functional, physical, cognitive, psychological, social, and spiritual assessment of older adults, what are the areas of assessment that you think should be explored first with Mr. and Mrs. Boyd?</w:t>
      </w:r>
      <w:r w:rsidR="00844513">
        <w:t xml:space="preserve"> </w:t>
      </w:r>
    </w:p>
    <w:p w:rsidR="009A6611" w:rsidRDefault="00844513" w:rsidP="001D5425">
      <w:pPr>
        <w:pStyle w:val="ListParagraph"/>
        <w:spacing w:line="480" w:lineRule="auto"/>
      </w:pPr>
      <w:r>
        <w:t>“Nurses typically conduct a functional assessment in order to identify an older adult’s ability to perform self-care, self-maintenance, and physical activities, and plan appropriate nursing interventions” (</w:t>
      </w:r>
      <w:proofErr w:type="spellStart"/>
      <w:r>
        <w:t>Mauk</w:t>
      </w:r>
      <w:proofErr w:type="spellEnd"/>
      <w:r>
        <w:t xml:space="preserve">, 2010, p.233). </w:t>
      </w:r>
      <w:r w:rsidR="00183038">
        <w:t xml:space="preserve">During the assessment I would look at their cognitive or psychosocial function first according to Miller (2009) impaired cognitive or psychosocial function can make it difficult for an older adult to accurately report or </w:t>
      </w:r>
      <w:r w:rsidR="001D5425">
        <w:t>describe a physiologic problem. Cognitive impairment can diminish the ability of the patient to describe symptoms accurately. If the patient is depressed this can cause the patient to either ignore or exaggerate symptoms of physical illness. Then I would look at Mr. Boyd’s spirituality. I would then go into a functional assessment a</w:t>
      </w:r>
      <w:r>
        <w:t xml:space="preserve">ccording to </w:t>
      </w:r>
      <w:proofErr w:type="spellStart"/>
      <w:r>
        <w:t>Mauk</w:t>
      </w:r>
      <w:proofErr w:type="spellEnd"/>
      <w:r w:rsidR="00551BAD">
        <w:t xml:space="preserve"> (2010)</w:t>
      </w:r>
      <w:r>
        <w:t xml:space="preserve"> </w:t>
      </w:r>
      <w:r w:rsidR="001D5425">
        <w:t xml:space="preserve">it is important to look at </w:t>
      </w:r>
      <w:r>
        <w:t>their ability to accomplish Activities of Daily Living (ADLs), Instrumental Activities of Daily Living (IADLs), and Advanced Activities of Daily Living (AADLs) would be imperative</w:t>
      </w:r>
      <w:r w:rsidR="00551BAD">
        <w:t xml:space="preserve"> to find out. </w:t>
      </w:r>
      <w:r>
        <w:t xml:space="preserve"> </w:t>
      </w:r>
      <w:proofErr w:type="spellStart"/>
      <w:r w:rsidR="001D5425">
        <w:t>Mauk</w:t>
      </w:r>
      <w:proofErr w:type="spellEnd"/>
      <w:r w:rsidR="001D5425">
        <w:t xml:space="preserve"> (2010) also informs us it is important to</w:t>
      </w:r>
      <w:r w:rsidR="00551BAD">
        <w:t xml:space="preserve"> look at Mr. and Mrs. Boyd’s physical performance measures which can be subjective, but during the assessment you can use the Physical Performance Test (PPT) to guide you in your</w:t>
      </w:r>
      <w:r w:rsidR="001D5425">
        <w:t xml:space="preserve"> findings.</w:t>
      </w:r>
    </w:p>
    <w:p w:rsidR="001D5425" w:rsidRDefault="001D5425" w:rsidP="001D5425">
      <w:pPr>
        <w:pStyle w:val="ListParagraph"/>
        <w:spacing w:line="480" w:lineRule="auto"/>
      </w:pPr>
    </w:p>
    <w:p w:rsidR="001D5425" w:rsidRDefault="001D5425" w:rsidP="001D5425">
      <w:pPr>
        <w:pStyle w:val="ListParagraph"/>
        <w:spacing w:line="480" w:lineRule="auto"/>
      </w:pPr>
    </w:p>
    <w:p w:rsidR="001D5425" w:rsidRDefault="001D5425" w:rsidP="001D5425">
      <w:pPr>
        <w:spacing w:line="480" w:lineRule="auto"/>
      </w:pPr>
      <w:r>
        <w:lastRenderedPageBreak/>
        <w:t>CASE STUDY                                                                                                                                 3</w:t>
      </w:r>
    </w:p>
    <w:p w:rsidR="009A6611" w:rsidRDefault="009A6611" w:rsidP="001D5425">
      <w:pPr>
        <w:pStyle w:val="ListParagraph"/>
        <w:numPr>
          <w:ilvl w:val="0"/>
          <w:numId w:val="1"/>
        </w:numPr>
        <w:spacing w:line="480" w:lineRule="auto"/>
      </w:pPr>
      <w:r>
        <w:t>Will you be relying on self-report, proxy report, performance measures, or all of these for the assessment?</w:t>
      </w:r>
    </w:p>
    <w:p w:rsidR="001D5425" w:rsidRDefault="001D5425" w:rsidP="001D5425">
      <w:pPr>
        <w:pStyle w:val="ListParagraph"/>
        <w:spacing w:line="480" w:lineRule="auto"/>
      </w:pPr>
      <w:r>
        <w:t xml:space="preserve">All three are important. “Myths and misunderstandings can lead health care providers, family members, or older adults to falsely attribute treatable conditions to aging. This can cloud the assessment process.” (Miller, 2009, p.95) If the patients cognitive ability or has psychological problems, you may have to rely on a proxy for information. It is always important to look at performance measures. </w:t>
      </w:r>
    </w:p>
    <w:p w:rsidR="00183038" w:rsidRDefault="009A6611" w:rsidP="001D5425">
      <w:pPr>
        <w:pStyle w:val="ListParagraph"/>
        <w:numPr>
          <w:ilvl w:val="0"/>
          <w:numId w:val="1"/>
        </w:numPr>
        <w:spacing w:line="480" w:lineRule="auto"/>
      </w:pPr>
      <w:r>
        <w:t>Mrs. Boyd seems to want to dominate the interview. How will this affect the assessment process?</w:t>
      </w:r>
      <w:r w:rsidR="00183038">
        <w:t xml:space="preserve"> </w:t>
      </w:r>
    </w:p>
    <w:p w:rsidR="00183038" w:rsidRDefault="00183038" w:rsidP="001D5425">
      <w:pPr>
        <w:pStyle w:val="ListParagraph"/>
        <w:spacing w:line="480" w:lineRule="auto"/>
      </w:pPr>
      <w:r>
        <w:t xml:space="preserve">The assessment on Mr. Boyd will not be adequate. We need a self-report to help guides the assessment as well as the proxy report. According to </w:t>
      </w:r>
      <w:proofErr w:type="spellStart"/>
      <w:r>
        <w:t>Mauk</w:t>
      </w:r>
      <w:proofErr w:type="spellEnd"/>
      <w:r>
        <w:t xml:space="preserve"> (2010) measuring the patient’s ability to interact and look at their quality of life is important. </w:t>
      </w:r>
    </w:p>
    <w:p w:rsidR="001D5425" w:rsidRDefault="009A6611" w:rsidP="001D5425">
      <w:pPr>
        <w:pStyle w:val="ListParagraph"/>
        <w:numPr>
          <w:ilvl w:val="0"/>
          <w:numId w:val="1"/>
        </w:numPr>
        <w:spacing w:line="480" w:lineRule="auto"/>
      </w:pPr>
      <w:r>
        <w:t>Which other health professionals do you think should be involved directly or in consultation in relation to your assessment?</w:t>
      </w:r>
      <w:r w:rsidR="00183038">
        <w:t xml:space="preserve">  </w:t>
      </w:r>
    </w:p>
    <w:p w:rsidR="001D5425" w:rsidRDefault="00183038" w:rsidP="001D5425">
      <w:pPr>
        <w:pStyle w:val="ListParagraph"/>
        <w:spacing w:line="480" w:lineRule="auto"/>
      </w:pPr>
      <w:proofErr w:type="gramStart"/>
      <w:r>
        <w:t>A phy</w:t>
      </w:r>
      <w:r w:rsidR="001D5425">
        <w:t>sician or a nurse practitioner.</w:t>
      </w:r>
      <w:proofErr w:type="gramEnd"/>
    </w:p>
    <w:p w:rsidR="001D5425" w:rsidRDefault="001D5425" w:rsidP="001D5425">
      <w:pPr>
        <w:pStyle w:val="ListParagraph"/>
        <w:spacing w:line="480" w:lineRule="auto"/>
      </w:pPr>
    </w:p>
    <w:p w:rsidR="001D5425" w:rsidRDefault="001D5425" w:rsidP="001D5425">
      <w:pPr>
        <w:pStyle w:val="ListParagraph"/>
        <w:spacing w:line="480" w:lineRule="auto"/>
      </w:pPr>
    </w:p>
    <w:p w:rsidR="001D5425" w:rsidRDefault="001D5425" w:rsidP="001D5425">
      <w:pPr>
        <w:pStyle w:val="ListParagraph"/>
        <w:spacing w:line="480" w:lineRule="auto"/>
      </w:pPr>
    </w:p>
    <w:p w:rsidR="001D5425" w:rsidRDefault="001D5425" w:rsidP="001D5425">
      <w:pPr>
        <w:pStyle w:val="ListParagraph"/>
        <w:spacing w:line="480" w:lineRule="auto"/>
      </w:pPr>
    </w:p>
    <w:p w:rsidR="001D5425" w:rsidRDefault="001D5425" w:rsidP="001D5425">
      <w:pPr>
        <w:pStyle w:val="ListParagraph"/>
        <w:spacing w:line="480" w:lineRule="auto"/>
      </w:pPr>
    </w:p>
    <w:p w:rsidR="001D5425" w:rsidRDefault="001D5425" w:rsidP="001D5425">
      <w:pPr>
        <w:pStyle w:val="ListParagraph"/>
        <w:spacing w:line="480" w:lineRule="auto"/>
      </w:pPr>
    </w:p>
    <w:p w:rsidR="001D5425" w:rsidRDefault="001D5425" w:rsidP="001D5425">
      <w:pPr>
        <w:spacing w:line="480" w:lineRule="auto"/>
      </w:pPr>
    </w:p>
    <w:p w:rsidR="009A6611" w:rsidRDefault="009A6611" w:rsidP="001D5425">
      <w:pPr>
        <w:spacing w:line="480" w:lineRule="auto"/>
      </w:pPr>
      <w:bookmarkStart w:id="0" w:name="_GoBack"/>
      <w:bookmarkEnd w:id="0"/>
      <w:r>
        <w:lastRenderedPageBreak/>
        <w:t xml:space="preserve">CASE STUDY                                                                                                  </w:t>
      </w:r>
      <w:r w:rsidR="001D5425">
        <w:t xml:space="preserve">                               4</w:t>
      </w:r>
    </w:p>
    <w:p w:rsidR="009A6611" w:rsidRDefault="009A6611" w:rsidP="009A6611">
      <w:pPr>
        <w:jc w:val="center"/>
      </w:pPr>
      <w:r>
        <w:t>Reference</w:t>
      </w:r>
    </w:p>
    <w:p w:rsidR="009A6611" w:rsidRDefault="009A6611" w:rsidP="009A6611">
      <w:proofErr w:type="spellStart"/>
      <w:r>
        <w:t>Mauk</w:t>
      </w:r>
      <w:proofErr w:type="spellEnd"/>
      <w:r>
        <w:t xml:space="preserve">, K. L. (2010). </w:t>
      </w:r>
      <w:proofErr w:type="spellStart"/>
      <w:r w:rsidRPr="009A6611">
        <w:rPr>
          <w:i/>
        </w:rPr>
        <w:t>Gerontological</w:t>
      </w:r>
      <w:proofErr w:type="spellEnd"/>
      <w:r w:rsidRPr="009A6611">
        <w:rPr>
          <w:i/>
        </w:rPr>
        <w:t xml:space="preserve"> nursing</w:t>
      </w:r>
      <w:commentRangeStart w:id="1"/>
      <w:r w:rsidRPr="009A6611">
        <w:rPr>
          <w:i/>
        </w:rPr>
        <w:t xml:space="preserve">: competencies </w:t>
      </w:r>
      <w:commentRangeEnd w:id="1"/>
      <w:r w:rsidR="00CA6CBC">
        <w:rPr>
          <w:rStyle w:val="CommentReference"/>
        </w:rPr>
        <w:commentReference w:id="1"/>
      </w:r>
      <w:r w:rsidRPr="009A6611">
        <w:rPr>
          <w:i/>
        </w:rPr>
        <w:t>for care</w:t>
      </w:r>
      <w:r>
        <w:t xml:space="preserve"> (2nd </w:t>
      </w:r>
      <w:proofErr w:type="gramStart"/>
      <w:r>
        <w:t>ed</w:t>
      </w:r>
      <w:proofErr w:type="gramEnd"/>
      <w:r>
        <w:t xml:space="preserve">.). Boston: Jones &amp; </w:t>
      </w:r>
    </w:p>
    <w:p w:rsidR="009A6611" w:rsidRDefault="009A6611" w:rsidP="009A6611">
      <w:pPr>
        <w:ind w:firstLine="720"/>
      </w:pPr>
      <w:r>
        <w:t>Bartlett.</w:t>
      </w:r>
    </w:p>
    <w:p w:rsidR="009A6611" w:rsidRDefault="009A6611" w:rsidP="009A6611">
      <w:r>
        <w:t xml:space="preserve">Miller, C.A. (2009). </w:t>
      </w:r>
      <w:r w:rsidRPr="009A6611">
        <w:rPr>
          <w:i/>
        </w:rPr>
        <w:t>Nursing for wellness in older adults</w:t>
      </w:r>
      <w:r>
        <w:t xml:space="preserve"> (5th </w:t>
      </w:r>
      <w:proofErr w:type="gramStart"/>
      <w:r>
        <w:t>ed</w:t>
      </w:r>
      <w:proofErr w:type="gramEnd"/>
      <w:r>
        <w:t xml:space="preserve">.).  Philadelphia, PA: </w:t>
      </w:r>
      <w:proofErr w:type="spellStart"/>
      <w:r>
        <w:t>Wolters</w:t>
      </w:r>
      <w:proofErr w:type="spellEnd"/>
      <w:r>
        <w:t>,</w:t>
      </w:r>
    </w:p>
    <w:p w:rsidR="009A6611" w:rsidRDefault="009A6611" w:rsidP="009A6611">
      <w:pPr>
        <w:ind w:firstLine="720"/>
      </w:pPr>
      <w:proofErr w:type="gramStart"/>
      <w:r>
        <w:t>Kluwer-Lippincott, Williams, &amp; Wilkins.</w:t>
      </w:r>
      <w:proofErr w:type="gramEnd"/>
    </w:p>
    <w:p w:rsidR="009A6611" w:rsidRDefault="009A6611" w:rsidP="009A6611">
      <w:pPr>
        <w:jc w:val="center"/>
      </w:pPr>
    </w:p>
    <w:p w:rsidR="009A6611" w:rsidRDefault="009A6611" w:rsidP="009A6611">
      <w:pPr>
        <w:jc w:val="center"/>
      </w:pPr>
    </w:p>
    <w:p w:rsidR="009A6611" w:rsidRDefault="009A6611" w:rsidP="009A6611">
      <w:pPr>
        <w:jc w:val="center"/>
      </w:pPr>
    </w:p>
    <w:sectPr w:rsidR="009A6611" w:rsidSect="00FE2EF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06-12T16:56:00Z" w:initials="M">
    <w:p w:rsidR="00CA6CBC" w:rsidRDefault="00CA6CBC">
      <w:pPr>
        <w:pStyle w:val="CommentText"/>
      </w:pPr>
      <w:r>
        <w:rPr>
          <w:rStyle w:val="CommentReference"/>
        </w:rPr>
        <w:annotationRef/>
      </w:r>
      <w:r>
        <w:t>Capital C</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04A58"/>
    <w:multiLevelType w:val="hybridMultilevel"/>
    <w:tmpl w:val="D66C9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6611"/>
    <w:rsid w:val="00183038"/>
    <w:rsid w:val="001D5425"/>
    <w:rsid w:val="00551BAD"/>
    <w:rsid w:val="00844513"/>
    <w:rsid w:val="009A6611"/>
    <w:rsid w:val="00BA6AC8"/>
    <w:rsid w:val="00BD4C1B"/>
    <w:rsid w:val="00CA6CBC"/>
    <w:rsid w:val="00FE2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611"/>
    <w:pPr>
      <w:ind w:left="720"/>
      <w:contextualSpacing/>
    </w:pPr>
  </w:style>
  <w:style w:type="character" w:styleId="CommentReference">
    <w:name w:val="annotation reference"/>
    <w:basedOn w:val="DefaultParagraphFont"/>
    <w:uiPriority w:val="99"/>
    <w:semiHidden/>
    <w:unhideWhenUsed/>
    <w:rsid w:val="00CA6CBC"/>
    <w:rPr>
      <w:sz w:val="16"/>
      <w:szCs w:val="16"/>
    </w:rPr>
  </w:style>
  <w:style w:type="paragraph" w:styleId="CommentText">
    <w:name w:val="annotation text"/>
    <w:basedOn w:val="Normal"/>
    <w:link w:val="CommentTextChar"/>
    <w:uiPriority w:val="99"/>
    <w:semiHidden/>
    <w:unhideWhenUsed/>
    <w:rsid w:val="00CA6CBC"/>
    <w:pPr>
      <w:spacing w:line="240" w:lineRule="auto"/>
    </w:pPr>
    <w:rPr>
      <w:sz w:val="20"/>
      <w:szCs w:val="20"/>
    </w:rPr>
  </w:style>
  <w:style w:type="character" w:customStyle="1" w:styleId="CommentTextChar">
    <w:name w:val="Comment Text Char"/>
    <w:basedOn w:val="DefaultParagraphFont"/>
    <w:link w:val="CommentText"/>
    <w:uiPriority w:val="99"/>
    <w:semiHidden/>
    <w:rsid w:val="00CA6CBC"/>
    <w:rPr>
      <w:sz w:val="20"/>
      <w:szCs w:val="20"/>
    </w:rPr>
  </w:style>
  <w:style w:type="paragraph" w:styleId="CommentSubject">
    <w:name w:val="annotation subject"/>
    <w:basedOn w:val="CommentText"/>
    <w:next w:val="CommentText"/>
    <w:link w:val="CommentSubjectChar"/>
    <w:uiPriority w:val="99"/>
    <w:semiHidden/>
    <w:unhideWhenUsed/>
    <w:rsid w:val="00CA6CBC"/>
    <w:rPr>
      <w:b/>
      <w:bCs/>
    </w:rPr>
  </w:style>
  <w:style w:type="character" w:customStyle="1" w:styleId="CommentSubjectChar">
    <w:name w:val="Comment Subject Char"/>
    <w:basedOn w:val="CommentTextChar"/>
    <w:link w:val="CommentSubject"/>
    <w:uiPriority w:val="99"/>
    <w:semiHidden/>
    <w:rsid w:val="00CA6CBC"/>
    <w:rPr>
      <w:b/>
      <w:bCs/>
    </w:rPr>
  </w:style>
  <w:style w:type="paragraph" w:styleId="BalloonText">
    <w:name w:val="Balloon Text"/>
    <w:basedOn w:val="Normal"/>
    <w:link w:val="BalloonTextChar"/>
    <w:uiPriority w:val="99"/>
    <w:semiHidden/>
    <w:unhideWhenUsed/>
    <w:rsid w:val="00CA6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61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524</Words>
  <Characters>2989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2011-06-12T21:56:00Z</dcterms:created>
  <dcterms:modified xsi:type="dcterms:W3CDTF">2011-06-12T21:56:00Z</dcterms:modified>
</cp:coreProperties>
</file>