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344B87">
      <w:pPr>
        <w:pStyle w:val="APA"/>
      </w:pPr>
    </w:p>
    <w:p w:rsidR="00344B87" w:rsidRDefault="00344B87" w:rsidP="00344B87">
      <w:pPr>
        <w:pStyle w:val="APA"/>
      </w:pPr>
    </w:p>
    <w:p w:rsidR="00344B87" w:rsidRPr="00C61652" w:rsidRDefault="00C61652" w:rsidP="00344B87">
      <w:pPr>
        <w:pStyle w:val="APA"/>
        <w:rPr>
          <w:color w:val="FF0000"/>
        </w:rPr>
      </w:pPr>
      <w:r w:rsidRPr="00C61652">
        <w:rPr>
          <w:color w:val="FF0000"/>
        </w:rPr>
        <w:t>29/</w:t>
      </w:r>
      <w:proofErr w:type="gramStart"/>
      <w:r w:rsidRPr="00C61652">
        <w:rPr>
          <w:color w:val="FF0000"/>
        </w:rPr>
        <w:t>30  Very</w:t>
      </w:r>
      <w:proofErr w:type="gramEnd"/>
      <w:r w:rsidRPr="00C61652">
        <w:rPr>
          <w:color w:val="FF0000"/>
        </w:rPr>
        <w:t xml:space="preserve"> good</w:t>
      </w:r>
    </w:p>
    <w:p w:rsidR="00344B87" w:rsidRDefault="00344B87" w:rsidP="00344B87">
      <w:pPr>
        <w:pStyle w:val="APA"/>
      </w:pPr>
    </w:p>
    <w:p w:rsidR="00344B87" w:rsidRDefault="00344B87" w:rsidP="00344B87">
      <w:pPr>
        <w:pStyle w:val="APA"/>
      </w:pPr>
    </w:p>
    <w:p w:rsidR="00344B87" w:rsidRDefault="00344B87" w:rsidP="00344B87">
      <w:pPr>
        <w:pStyle w:val="APA"/>
      </w:pPr>
    </w:p>
    <w:p w:rsidR="00344B87" w:rsidRDefault="00344B87" w:rsidP="00344B87">
      <w:pPr>
        <w:pStyle w:val="APA"/>
      </w:pPr>
    </w:p>
    <w:p w:rsidR="00344B87" w:rsidRDefault="00344B87" w:rsidP="00344B87">
      <w:pPr>
        <w:pStyle w:val="APAHeadingCenter"/>
      </w:pPr>
      <w:bookmarkStart w:id="0" w:name="bmTitlePageTitle"/>
      <w:r>
        <w:t>Case Study 9.6 and 11.5</w:t>
      </w:r>
      <w:bookmarkEnd w:id="0"/>
    </w:p>
    <w:p w:rsidR="00344B87" w:rsidRDefault="00344B87" w:rsidP="00344B87">
      <w:pPr>
        <w:pStyle w:val="APAHeadingCenter"/>
      </w:pPr>
      <w:bookmarkStart w:id="1" w:name="bmTitlePageName"/>
      <w:r>
        <w:t>Debra Decker</w:t>
      </w:r>
      <w:bookmarkEnd w:id="1"/>
    </w:p>
    <w:p w:rsidR="00344B87" w:rsidRDefault="00344B87" w:rsidP="00344B87">
      <w:pPr>
        <w:pStyle w:val="APAHeadingCenter"/>
      </w:pPr>
      <w:bookmarkStart w:id="2" w:name="bmTitlePageInst"/>
      <w:r>
        <w:t>Lakeview College of Nursing</w:t>
      </w:r>
      <w:bookmarkEnd w:id="2"/>
    </w:p>
    <w:p w:rsidR="00344B87" w:rsidRDefault="00344B87" w:rsidP="00344B87">
      <w:pPr>
        <w:pStyle w:val="APAHeadingCenter"/>
      </w:pPr>
      <w:bookmarkStart w:id="3" w:name="bmTitleAdd1"/>
      <w:r>
        <w:t xml:space="preserve">Nursing of the Gerontological Client </w:t>
      </w:r>
      <w:bookmarkEnd w:id="3"/>
    </w:p>
    <w:p w:rsidR="00344B87" w:rsidRDefault="00344B87" w:rsidP="00344B87">
      <w:pPr>
        <w:pStyle w:val="APAHeadingCenter"/>
      </w:pPr>
      <w:bookmarkStart w:id="4" w:name="bmTitleAdd2"/>
      <w:bookmarkStart w:id="5" w:name="bmTitleAdd3"/>
      <w:bookmarkEnd w:id="4"/>
      <w:r>
        <w:t xml:space="preserve">Mary Edwards </w:t>
      </w:r>
      <w:bookmarkEnd w:id="5"/>
      <w:r w:rsidR="007D1193">
        <w:t>RN, MSN</w:t>
      </w:r>
    </w:p>
    <w:p w:rsidR="00344B87" w:rsidRDefault="00344B87" w:rsidP="00344B87">
      <w:pPr>
        <w:pStyle w:val="APAHeadingCenter"/>
      </w:pPr>
      <w:bookmarkStart w:id="6" w:name="bmTitleAdd4"/>
      <w:r>
        <w:t>February 21, 2012</w:t>
      </w:r>
      <w:bookmarkEnd w:id="6"/>
    </w:p>
    <w:p w:rsidR="00344B87" w:rsidRDefault="00344B87" w:rsidP="00344B87">
      <w:pPr>
        <w:pStyle w:val="APA"/>
        <w:sectPr w:rsidR="00344B87" w:rsidSect="00344B8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344B87" w:rsidRDefault="00344B87" w:rsidP="00344B87">
      <w:pPr>
        <w:pStyle w:val="APA"/>
        <w:sectPr w:rsidR="00344B87" w:rsidSect="00344B87">
          <w:headerReference w:type="first" r:id="rId14"/>
          <w:type w:val="continuous"/>
          <w:pgSz w:w="12240" w:h="15840" w:code="1"/>
          <w:pgMar w:top="1440" w:right="1440" w:bottom="1440" w:left="1440" w:header="720" w:footer="720" w:gutter="0"/>
          <w:cols w:space="720"/>
          <w:titlePg/>
          <w:docGrid w:linePitch="360"/>
        </w:sectPr>
      </w:pPr>
    </w:p>
    <w:p w:rsidR="00344B87" w:rsidRDefault="00344B87" w:rsidP="00344B87">
      <w:pPr>
        <w:pStyle w:val="APAHeadingCenter"/>
      </w:pPr>
      <w:bookmarkStart w:id="7" w:name="bmFirstPageTitle"/>
      <w:r>
        <w:lastRenderedPageBreak/>
        <w:t>Case Study 9.6 and 11.5</w:t>
      </w:r>
      <w:bookmarkEnd w:id="7"/>
    </w:p>
    <w:p w:rsidR="007E5901" w:rsidRDefault="007E5901" w:rsidP="001B74F4">
      <w:pPr>
        <w:pStyle w:val="APA"/>
      </w:pPr>
      <w:r>
        <w:t xml:space="preserve">1.  </w:t>
      </w:r>
      <w:r w:rsidR="001B74F4">
        <w:t xml:space="preserve">Translate Violet’s activities as to what is recommended for osteoporosis prevention currently.  Current recommendations for preventing osteoporosis include not smoking, exercise, </w:t>
      </w:r>
      <w:r w:rsidR="00417ADE">
        <w:t xml:space="preserve">limiting alcohol intake, and taking a calcium supplement, and vitamin D </w:t>
      </w:r>
      <w:sdt>
        <w:sdtPr>
          <w:id w:val="533929662"/>
          <w:citation/>
        </w:sdtPr>
        <w:sdtContent>
          <w:r w:rsidR="006C4D47">
            <w:fldChar w:fldCharType="begin"/>
          </w:r>
          <w:r w:rsidR="00417ADE">
            <w:instrText xml:space="preserve"> CITATION Shind \l 1033 </w:instrText>
          </w:r>
          <w:r w:rsidR="006C4D47">
            <w:fldChar w:fldCharType="separate"/>
          </w:r>
          <w:r w:rsidR="00417ADE">
            <w:rPr>
              <w:noProof/>
            </w:rPr>
            <w:t>(Shiel Jr., n.d.)</w:t>
          </w:r>
          <w:r w:rsidR="006C4D47">
            <w:fldChar w:fldCharType="end"/>
          </w:r>
        </w:sdtContent>
      </w:sdt>
      <w:r w:rsidR="00417ADE">
        <w:t>.  Violets activities included never smoking</w:t>
      </w:r>
      <w:r>
        <w:t xml:space="preserve"> or consumed alcohol.  She c</w:t>
      </w:r>
      <w:r w:rsidR="00417ADE">
        <w:t>onsum</w:t>
      </w:r>
      <w:r>
        <w:t>ed</w:t>
      </w:r>
      <w:r w:rsidR="00417ADE">
        <w:t xml:space="preserve"> calcium</w:t>
      </w:r>
      <w:r>
        <w:t xml:space="preserve"> while working on a dairy farm.  Tending to a garden gave her exercise and sun exposure.  Sun exposure is a good source of vitamin D.  </w:t>
      </w:r>
    </w:p>
    <w:p w:rsidR="001B74F4" w:rsidRDefault="007E5901" w:rsidP="001B74F4">
      <w:pPr>
        <w:pStyle w:val="APA"/>
      </w:pPr>
      <w:r>
        <w:t xml:space="preserve">2.  What risk factors for osteoporosis are suggested with this statement?  </w:t>
      </w:r>
      <w:r w:rsidR="00503306">
        <w:t xml:space="preserve">Risk factors include being female, Caucasian or Asian American, thin and small body frame, and low estrogen levels related to menopause </w:t>
      </w:r>
      <w:sdt>
        <w:sdtPr>
          <w:id w:val="1021597042"/>
          <w:citation/>
        </w:sdtPr>
        <w:sdtContent>
          <w:r w:rsidR="006C4D47">
            <w:fldChar w:fldCharType="begin"/>
          </w:r>
          <w:r w:rsidR="00503306">
            <w:instrText xml:space="preserve"> CITATION Shind \l 1033 </w:instrText>
          </w:r>
          <w:r w:rsidR="006C4D47">
            <w:fldChar w:fldCharType="separate"/>
          </w:r>
          <w:r w:rsidR="00503306">
            <w:rPr>
              <w:noProof/>
            </w:rPr>
            <w:t>(Shiel Jr., n.d.)</w:t>
          </w:r>
          <w:r w:rsidR="006C4D47">
            <w:fldChar w:fldCharType="end"/>
          </w:r>
        </w:sdtContent>
      </w:sdt>
      <w:r w:rsidR="00503306">
        <w:t xml:space="preserve">.  The article does not specifically state the race or body frame of the three women.  It is assumed by this statement that they would be Caucasian or Asian Americans with thin, small body frames.  The age of the three women would indicate that they are post-menopausal.  </w:t>
      </w:r>
    </w:p>
    <w:p w:rsidR="00503306" w:rsidRDefault="00503306" w:rsidP="001B74F4">
      <w:pPr>
        <w:pStyle w:val="APA"/>
      </w:pPr>
      <w:r>
        <w:t>3.  Find a video on the Internet using Google or another source which shows the DEXA (or DXA) test available for assessing bone density and explain how it functions (cite the source)</w:t>
      </w:r>
      <w:r w:rsidR="00CB507C">
        <w:t xml:space="preserve">.  DEXA, dual-energy x-ray absorptiometry, is an enhanced form or x-ray to measure bone loss </w:t>
      </w:r>
      <w:sdt>
        <w:sdtPr>
          <w:id w:val="986053795"/>
          <w:citation/>
        </w:sdtPr>
        <w:sdtContent>
          <w:r w:rsidR="006C4D47">
            <w:fldChar w:fldCharType="begin"/>
          </w:r>
          <w:r>
            <w:instrText xml:space="preserve"> CITATION KMH10 \l 1033 </w:instrText>
          </w:r>
          <w:r w:rsidR="006C4D47">
            <w:fldChar w:fldCharType="separate"/>
          </w:r>
          <w:r>
            <w:rPr>
              <w:noProof/>
            </w:rPr>
            <w:t>(Radiology, 2010)</w:t>
          </w:r>
          <w:r w:rsidR="006C4D47">
            <w:fldChar w:fldCharType="end"/>
          </w:r>
        </w:sdtContent>
      </w:sdt>
      <w:r w:rsidR="00CB507C">
        <w:t xml:space="preserve">.  </w:t>
      </w:r>
      <w:r w:rsidR="00A60754">
        <w:t xml:space="preserve">The exam is done on an outpatient basis.  </w:t>
      </w:r>
      <w:r w:rsidR="00A460AA">
        <w:t xml:space="preserve">The exam is performed while the patient is lying flat.  An x-ray generator is below the patient while the imaging machine is positioned above the patient.  </w:t>
      </w:r>
      <w:r w:rsidR="00A60754">
        <w:t xml:space="preserve">The machine sends out thin, invisible beams of low-dose x-ray with two individual points through the bones being examined.  </w:t>
      </w:r>
      <w:r w:rsidR="00A460AA">
        <w:t xml:space="preserve">The DEXA machine has software that subtracts the amount of </w:t>
      </w:r>
      <w:r w:rsidR="00A60754">
        <w:t xml:space="preserve">soft tissue amount </w:t>
      </w:r>
      <w:r w:rsidR="00A460AA">
        <w:t xml:space="preserve">from the total amount of tissue.  </w:t>
      </w:r>
      <w:r w:rsidR="00A60754">
        <w:t>The amount remaining is the patient’s</w:t>
      </w:r>
      <w:r w:rsidR="00A460AA">
        <w:t xml:space="preserve"> bone density.  </w:t>
      </w:r>
    </w:p>
    <w:p w:rsidR="001275FF" w:rsidRDefault="001275FF" w:rsidP="001B74F4">
      <w:pPr>
        <w:pStyle w:val="APA"/>
      </w:pPr>
      <w:r>
        <w:lastRenderedPageBreak/>
        <w:t xml:space="preserve">4.  What outcomes from a hysterectomy would result in middle-age screening for osteoporosis?  </w:t>
      </w:r>
      <w:r w:rsidR="00871D3F">
        <w:t xml:space="preserve">Hysterectomy results in decreased estrogen levels.  Estrogen hormone replacement therapy should be used to prevent bone loss, increase bone density, and prevent bone fractures </w:t>
      </w:r>
      <w:sdt>
        <w:sdtPr>
          <w:id w:val="723102388"/>
          <w:citation/>
        </w:sdtPr>
        <w:sdtContent>
          <w:r w:rsidR="006C4D47">
            <w:fldChar w:fldCharType="begin"/>
          </w:r>
          <w:r w:rsidR="00871D3F">
            <w:instrText xml:space="preserve"> CITATION Shind \l 1033 </w:instrText>
          </w:r>
          <w:r w:rsidR="006C4D47">
            <w:fldChar w:fldCharType="separate"/>
          </w:r>
          <w:r w:rsidR="00871D3F">
            <w:rPr>
              <w:noProof/>
            </w:rPr>
            <w:t>(Shiel Jr., n.d.)</w:t>
          </w:r>
          <w:r w:rsidR="006C4D47">
            <w:fldChar w:fldCharType="end"/>
          </w:r>
        </w:sdtContent>
      </w:sdt>
      <w:r w:rsidR="00871D3F">
        <w:t xml:space="preserve">.  Women who have had a hysterectomy </w:t>
      </w:r>
      <w:r w:rsidR="008E3BF2">
        <w:t xml:space="preserve">that are not taking HRT are at an increased risk for developing osteoporosis.  </w:t>
      </w:r>
    </w:p>
    <w:p w:rsidR="008E3BF2" w:rsidRDefault="008E3BF2" w:rsidP="001B74F4">
      <w:pPr>
        <w:pStyle w:val="APA"/>
      </w:pPr>
      <w:r>
        <w:t xml:space="preserve">5.  Discuss each of these medications in relation to: drug category, route/frequency, and action.  Os-cal is a calcium supplement and antacid.  This should be taken be taken orally every day.  It is a rapid acting antacid.  It has a high neutralizing effect that has a prolonged duration of action.  It decreases gastric acidity, inhibits </w:t>
      </w:r>
      <w:proofErr w:type="spellStart"/>
      <w:r>
        <w:t>proteolytic</w:t>
      </w:r>
      <w:proofErr w:type="spellEnd"/>
      <w:r>
        <w:t xml:space="preserve"> action of pepsin on gastric mucosa, and is used for calcium replacement therapy </w:t>
      </w:r>
      <w:sdt>
        <w:sdtPr>
          <w:id w:val="608090744"/>
          <w:citation/>
        </w:sdtPr>
        <w:sdtContent>
          <w:r w:rsidR="006C4D47">
            <w:fldChar w:fldCharType="begin"/>
          </w:r>
          <w:r>
            <w:instrText xml:space="preserve"> CITATION Nur12 \l 1033 </w:instrText>
          </w:r>
          <w:r w:rsidR="006C4D47">
            <w:fldChar w:fldCharType="separate"/>
          </w:r>
          <w:r>
            <w:rPr>
              <w:noProof/>
            </w:rPr>
            <w:t>(Comerford, 2012)</w:t>
          </w:r>
          <w:r w:rsidR="006C4D47">
            <w:fldChar w:fldCharType="end"/>
          </w:r>
        </w:sdtContent>
      </w:sdt>
      <w:r>
        <w:t xml:space="preserve">.  Vitamin D </w:t>
      </w:r>
      <w:r w:rsidR="005029D2">
        <w:t xml:space="preserve">is a bone metabolism regulator, taken orally daily.  It works by inhibiting bone reabsorption </w:t>
      </w:r>
      <w:sdt>
        <w:sdtPr>
          <w:id w:val="509957969"/>
          <w:citation/>
        </w:sdtPr>
        <w:sdtContent>
          <w:r w:rsidR="006C4D47">
            <w:fldChar w:fldCharType="begin"/>
          </w:r>
          <w:r w:rsidR="005029D2">
            <w:instrText xml:space="preserve"> CITATION Nur12 \l 1033 </w:instrText>
          </w:r>
          <w:r w:rsidR="006C4D47">
            <w:fldChar w:fldCharType="separate"/>
          </w:r>
          <w:r w:rsidR="005029D2">
            <w:rPr>
              <w:noProof/>
            </w:rPr>
            <w:t>(Comerford, 2012)</w:t>
          </w:r>
          <w:r w:rsidR="006C4D47">
            <w:fldChar w:fldCharType="end"/>
          </w:r>
        </w:sdtContent>
      </w:sdt>
      <w:r w:rsidR="005029D2">
        <w:t xml:space="preserve">.  </w:t>
      </w:r>
      <w:proofErr w:type="spellStart"/>
      <w:r w:rsidR="005029D2">
        <w:t>Zoledronic</w:t>
      </w:r>
      <w:proofErr w:type="spellEnd"/>
      <w:r w:rsidR="005029D2">
        <w:t xml:space="preserve"> acid (</w:t>
      </w:r>
      <w:proofErr w:type="spellStart"/>
      <w:r w:rsidR="005029D2">
        <w:t>Reclast</w:t>
      </w:r>
      <w:proofErr w:type="spellEnd"/>
      <w:r w:rsidR="005029D2">
        <w:t xml:space="preserve">) is a bisphosphonate, bone metabolism regulator.  The medication is given intravenously once a year.  It works by inhibiting stimulatory factors of osteoclasts activity produced by bone tumors.  This medication also induces osteoclast apoptosis </w:t>
      </w:r>
      <w:sdt>
        <w:sdtPr>
          <w:id w:val="1097991098"/>
          <w:citation/>
        </w:sdtPr>
        <w:sdtContent>
          <w:r w:rsidR="006C4D47">
            <w:fldChar w:fldCharType="begin"/>
          </w:r>
          <w:r w:rsidR="005029D2">
            <w:instrText xml:space="preserve"> CITATION Nur12 \l 1033 </w:instrText>
          </w:r>
          <w:r w:rsidR="006C4D47">
            <w:fldChar w:fldCharType="separate"/>
          </w:r>
          <w:r w:rsidR="005029D2">
            <w:rPr>
              <w:noProof/>
            </w:rPr>
            <w:t>(Comerford, 2012)</w:t>
          </w:r>
          <w:r w:rsidR="006C4D47">
            <w:fldChar w:fldCharType="end"/>
          </w:r>
        </w:sdtContent>
      </w:sdt>
      <w:r w:rsidR="005029D2">
        <w:t xml:space="preserve">.  </w:t>
      </w:r>
      <w:proofErr w:type="spellStart"/>
      <w:r w:rsidR="005029D2">
        <w:t>Raloxifene</w:t>
      </w:r>
      <w:proofErr w:type="spellEnd"/>
      <w:r w:rsidR="005029D2">
        <w:t xml:space="preserve"> (</w:t>
      </w:r>
      <w:proofErr w:type="spellStart"/>
      <w:r w:rsidR="005029D2">
        <w:t>Evista</w:t>
      </w:r>
      <w:proofErr w:type="spellEnd"/>
      <w:r w:rsidR="005029D2">
        <w:t xml:space="preserve">) is a selective estrogen receptor antagonist/agonist.  This medication is </w:t>
      </w:r>
      <w:r w:rsidR="005E4A48">
        <w:t>given orally</w:t>
      </w:r>
      <w:r w:rsidR="005029D2">
        <w:t xml:space="preserve"> </w:t>
      </w:r>
      <w:r w:rsidR="005E4A48">
        <w:t xml:space="preserve">daily.  </w:t>
      </w:r>
      <w:proofErr w:type="spellStart"/>
      <w:r w:rsidR="005E4A48">
        <w:t>Evista</w:t>
      </w:r>
      <w:proofErr w:type="spellEnd"/>
      <w:r w:rsidR="005E4A48">
        <w:t xml:space="preserve"> works by exhibits selective estrogen receptor antagonist activity on the uterus and breast tissue.  It prevents tissue proliferation in the uterus and breast.  </w:t>
      </w:r>
      <w:proofErr w:type="spellStart"/>
      <w:r w:rsidR="005E4A48">
        <w:t>Evista</w:t>
      </w:r>
      <w:proofErr w:type="spellEnd"/>
      <w:r w:rsidR="005E4A48">
        <w:t xml:space="preserve"> decreases bone </w:t>
      </w:r>
      <w:proofErr w:type="spellStart"/>
      <w:r w:rsidR="005E4A48">
        <w:t>reabsorption</w:t>
      </w:r>
      <w:proofErr w:type="spellEnd"/>
      <w:r w:rsidR="005E4A48">
        <w:t xml:space="preserve"> and increases bone density</w:t>
      </w:r>
      <w:sdt>
        <w:sdtPr>
          <w:id w:val="96835989"/>
          <w:citation/>
        </w:sdtPr>
        <w:sdtContent>
          <w:r w:rsidR="006C4D47">
            <w:fldChar w:fldCharType="begin"/>
          </w:r>
          <w:r w:rsidR="005E4A48">
            <w:instrText xml:space="preserve"> CITATION Nur12 \l 1033 </w:instrText>
          </w:r>
          <w:r w:rsidR="006C4D47">
            <w:fldChar w:fldCharType="separate"/>
          </w:r>
          <w:r w:rsidR="005E4A48">
            <w:rPr>
              <w:noProof/>
            </w:rPr>
            <w:t xml:space="preserve"> (Comerford, 2012)</w:t>
          </w:r>
          <w:r w:rsidR="006C4D47">
            <w:fldChar w:fldCharType="end"/>
          </w:r>
        </w:sdtContent>
      </w:sdt>
      <w:r w:rsidR="005E4A48">
        <w:t xml:space="preserve">.  </w:t>
      </w:r>
    </w:p>
    <w:p w:rsidR="005E4A48" w:rsidRDefault="005E4A48" w:rsidP="001B74F4">
      <w:pPr>
        <w:pStyle w:val="APA"/>
      </w:pPr>
      <w:r>
        <w:t xml:space="preserve">6.  The nurse has provided teaching for a patient prescribed an oral bisphosphonate, alendronate (Fosamax), for prevention of osteoporosis.  Which statement indicates further teaching is necessary?  A. “Drinking milk while on drug is a good idea”, b.  </w:t>
      </w:r>
      <w:proofErr w:type="gramStart"/>
      <w:r>
        <w:t>“</w:t>
      </w:r>
      <w:r w:rsidR="002C5491">
        <w:t>Taking</w:t>
      </w:r>
      <w:r>
        <w:t xml:space="preserve"> this med right before bedtime is recommended”, c.</w:t>
      </w:r>
      <w:proofErr w:type="gramEnd"/>
      <w:r>
        <w:t xml:space="preserve">  “I only have to take this once a week”, d.  “</w:t>
      </w:r>
      <w:r w:rsidR="002C5491">
        <w:t>This</w:t>
      </w:r>
      <w:r>
        <w:t xml:space="preserve"> medicine should be taken on an empty stomach”.</w:t>
      </w:r>
      <w:r w:rsidR="004D62A7">
        <w:t xml:space="preserve">  B. “Taking this medication right before </w:t>
      </w:r>
      <w:r w:rsidR="004D62A7">
        <w:lastRenderedPageBreak/>
        <w:t xml:space="preserve">bedtime is recommended”.  It is recommended that the patient take this medication at least </w:t>
      </w:r>
      <w:proofErr w:type="gramStart"/>
      <w:r w:rsidR="004D62A7">
        <w:t>30  minutes</w:t>
      </w:r>
      <w:proofErr w:type="gramEnd"/>
      <w:r w:rsidR="004D62A7">
        <w:t xml:space="preserve"> before patients first food or drink of the day.  Patient should avoid lying down for at least 30 minutes after taking the medication </w:t>
      </w:r>
      <w:sdt>
        <w:sdtPr>
          <w:id w:val="1748295428"/>
          <w:citation/>
        </w:sdtPr>
        <w:sdtContent>
          <w:r w:rsidR="006C4D47">
            <w:fldChar w:fldCharType="begin"/>
          </w:r>
          <w:r w:rsidR="004D62A7">
            <w:instrText xml:space="preserve"> CITATION Nur12 \l 1033 </w:instrText>
          </w:r>
          <w:r w:rsidR="006C4D47">
            <w:fldChar w:fldCharType="separate"/>
          </w:r>
          <w:r w:rsidR="004D62A7">
            <w:rPr>
              <w:noProof/>
            </w:rPr>
            <w:t>(Comerford, 2012)</w:t>
          </w:r>
          <w:r w:rsidR="006C4D47">
            <w:fldChar w:fldCharType="end"/>
          </w:r>
        </w:sdtContent>
      </w:sdt>
      <w:r w:rsidR="004D62A7">
        <w:t>.</w:t>
      </w:r>
    </w:p>
    <w:p w:rsidR="004D62A7" w:rsidRDefault="004D62A7" w:rsidP="001B74F4">
      <w:pPr>
        <w:pStyle w:val="APA"/>
      </w:pPr>
      <w:r>
        <w:t xml:space="preserve">7.  Discuss safety measures which can eliminate potential home hazards resulting in a fall or injury.  </w:t>
      </w:r>
      <w:r w:rsidR="00F22A57">
        <w:t>Keep all rooms free of clutter, wear nonskid socks or support shoes when you are walking around the house, make sure rugs are tacked down</w:t>
      </w:r>
      <w:r w:rsidR="00C401E2">
        <w:t xml:space="preserve"> or have skid proof backing, and keep electrical and phone cords tacked to the wall out of the way </w:t>
      </w:r>
      <w:sdt>
        <w:sdtPr>
          <w:id w:val="1010798060"/>
          <w:citation/>
        </w:sdtPr>
        <w:sdtContent>
          <w:r w:rsidR="006C4D47">
            <w:fldChar w:fldCharType="begin"/>
          </w:r>
          <w:r w:rsidR="00C401E2">
            <w:instrText xml:space="preserve"> CITATION Bae12 \l 1033 </w:instrText>
          </w:r>
          <w:r w:rsidR="006C4D47">
            <w:fldChar w:fldCharType="separate"/>
          </w:r>
          <w:r w:rsidR="00C401E2">
            <w:rPr>
              <w:noProof/>
            </w:rPr>
            <w:t>(Baethge, 2012)</w:t>
          </w:r>
          <w:r w:rsidR="006C4D47">
            <w:fldChar w:fldCharType="end"/>
          </w:r>
        </w:sdtContent>
      </w:sdt>
      <w:r w:rsidR="00C401E2">
        <w:t>.  Other safety measures include use of accurate lighting, hand rails, and reorganize your closet to make sure everything is in reach.</w:t>
      </w:r>
    </w:p>
    <w:p w:rsidR="00C401E2" w:rsidRDefault="00C401E2" w:rsidP="001B74F4">
      <w:pPr>
        <w:pStyle w:val="APA"/>
      </w:pPr>
      <w:r>
        <w:t xml:space="preserve">8.  Osteoporosis has been identified as a national public health issue priority; provide a rationale for this.  </w:t>
      </w:r>
      <w:r w:rsidR="00810B46">
        <w:t xml:space="preserve">Osteoporosis is a global health concern.  It results in hip, spine, and wrist fractures.  In the United States it is estimated that approximately 10 million people suffer from osteoporosis and another 18 million people are at risk </w:t>
      </w:r>
      <w:sdt>
        <w:sdtPr>
          <w:id w:val="-2106252992"/>
          <w:citation/>
        </w:sdtPr>
        <w:sdtContent>
          <w:r w:rsidR="006C4D47">
            <w:fldChar w:fldCharType="begin"/>
          </w:r>
          <w:r w:rsidR="00810B46">
            <w:instrText xml:space="preserve"> CITATION Ton09 \l 1033 </w:instrText>
          </w:r>
          <w:r w:rsidR="006C4D47">
            <w:fldChar w:fldCharType="separate"/>
          </w:r>
          <w:r w:rsidR="00810B46">
            <w:rPr>
              <w:noProof/>
            </w:rPr>
            <w:t>(Tongue, 2009)</w:t>
          </w:r>
          <w:r w:rsidR="006C4D47">
            <w:fldChar w:fldCharType="end"/>
          </w:r>
        </w:sdtContent>
      </w:sdt>
      <w:r w:rsidR="00810B46">
        <w:t xml:space="preserve">.  </w:t>
      </w:r>
      <w:r w:rsidR="00F12708">
        <w:t xml:space="preserve">The rationale for this is to reduce cost, morbidity, and mortality from the rising numbers of osteoporotic fractures. </w:t>
      </w:r>
      <w:r w:rsidR="00810B46">
        <w:t xml:space="preserve"> </w:t>
      </w:r>
    </w:p>
    <w:p w:rsidR="00A96E8F" w:rsidRPr="00A96E8F" w:rsidRDefault="00A96E8F" w:rsidP="001B74F4">
      <w:pPr>
        <w:pStyle w:val="APA"/>
        <w:rPr>
          <w:color w:val="FF0000"/>
        </w:rPr>
      </w:pPr>
      <w:r>
        <w:rPr>
          <w:color w:val="FF0000"/>
        </w:rPr>
        <w:t>The baby boomers are aging which will create a huge impact on the economy</w:t>
      </w:r>
    </w:p>
    <w:p w:rsidR="00BB6E0A" w:rsidRDefault="00BB6E0A" w:rsidP="001B74F4">
      <w:pPr>
        <w:pStyle w:val="APA"/>
      </w:pPr>
      <w:r>
        <w:t xml:space="preserve">1.  What history, laboratory results, or physical examination findings should be of the greatest concern to the admissions nurse?  What might these findings represent?  </w:t>
      </w:r>
      <w:r w:rsidR="008A75B3">
        <w:t xml:space="preserve">History of coronary artery disease, Type II diabetes, body mass index of 28.6-obese, </w:t>
      </w:r>
      <w:r w:rsidR="00071237">
        <w:t xml:space="preserve">smoking, </w:t>
      </w:r>
      <w:r w:rsidR="008A75B3">
        <w:t xml:space="preserve">elevated cholesterol decreased HDL, increased LDL, and increased glucose level are of concern.  These indicate hyperlipidemia </w:t>
      </w:r>
      <w:sdt>
        <w:sdtPr>
          <w:id w:val="848525225"/>
          <w:citation/>
        </w:sdtPr>
        <w:sdtContent>
          <w:r w:rsidR="006C4D47">
            <w:fldChar w:fldCharType="begin"/>
          </w:r>
          <w:r w:rsidR="008A75B3">
            <w:instrText xml:space="preserve"> CITATION Cam10 \l 1033 </w:instrText>
          </w:r>
          <w:r w:rsidR="006C4D47">
            <w:fldChar w:fldCharType="separate"/>
          </w:r>
          <w:r w:rsidR="008A75B3">
            <w:rPr>
              <w:noProof/>
            </w:rPr>
            <w:t>(Cambria, 2010)</w:t>
          </w:r>
          <w:r w:rsidR="006C4D47">
            <w:fldChar w:fldCharType="end"/>
          </w:r>
        </w:sdtContent>
      </w:sdt>
      <w:r w:rsidR="008A75B3">
        <w:t xml:space="preserve">. </w:t>
      </w:r>
    </w:p>
    <w:p w:rsidR="00A4568D" w:rsidRDefault="008A75B3" w:rsidP="001B74F4">
      <w:pPr>
        <w:pStyle w:val="APA"/>
      </w:pPr>
      <w:r>
        <w:t xml:space="preserve">2.  What changes are seen in Mr. </w:t>
      </w:r>
      <w:proofErr w:type="spellStart"/>
      <w:r>
        <w:t>Nightwolf’s</w:t>
      </w:r>
      <w:proofErr w:type="spellEnd"/>
      <w:r>
        <w:t xml:space="preserve"> physical exam might be due to common age-related changes?  Use the Hartford Institute for Geriatric Nursing evidence-based practice guidelines (Smith &amp; Cotter, 2008) and identify age-associated cardiovascular changes shown by </w:t>
      </w:r>
      <w:r>
        <w:lastRenderedPageBreak/>
        <w:t xml:space="preserve">Mr. </w:t>
      </w:r>
      <w:proofErr w:type="spellStart"/>
      <w:r>
        <w:t>Nightwolf</w:t>
      </w:r>
      <w:proofErr w:type="spellEnd"/>
      <w:r>
        <w:t xml:space="preserve"> at: http//consultgeri</w:t>
      </w:r>
      <w:r w:rsidR="00A4568D">
        <w:t>r</w:t>
      </w:r>
      <w:r>
        <w:t xml:space="preserve">n.org/topics/normal_aging_changes/want_to_know_more#item_4.  </w:t>
      </w:r>
      <w:r w:rsidR="00A4568D">
        <w:t xml:space="preserve">Normal changes are the inability to do as much as he used to do.  Age-associated cardiovascular change is decreased cardiac reserve.  With physiological stress and exercise he will notice a decreased heart rate and cardiac output which results in shortness of breath, fatigue, and a slow recovery from tachycardia </w:t>
      </w:r>
      <w:sdt>
        <w:sdtPr>
          <w:id w:val="1029069020"/>
          <w:citation/>
        </w:sdtPr>
        <w:sdtContent>
          <w:r w:rsidR="006C4D47">
            <w:fldChar w:fldCharType="begin"/>
          </w:r>
          <w:r w:rsidR="00A4568D">
            <w:instrText xml:space="preserve"> CITATION Smi08 \l 1033 </w:instrText>
          </w:r>
          <w:r w:rsidR="006C4D47">
            <w:fldChar w:fldCharType="separate"/>
          </w:r>
          <w:r w:rsidR="00A4568D">
            <w:rPr>
              <w:noProof/>
            </w:rPr>
            <w:t>(Smith, 2008)</w:t>
          </w:r>
          <w:r w:rsidR="006C4D47">
            <w:fldChar w:fldCharType="end"/>
          </w:r>
        </w:sdtContent>
      </w:sdt>
      <w:r w:rsidR="00A4568D">
        <w:t>.</w:t>
      </w:r>
    </w:p>
    <w:p w:rsidR="008A75B3" w:rsidRDefault="00A4568D" w:rsidP="001B74F4">
      <w:pPr>
        <w:pStyle w:val="APA"/>
      </w:pPr>
      <w:r>
        <w:t xml:space="preserve">3.  What other tests should the nurse expect to be carried out for Mr. </w:t>
      </w:r>
      <w:proofErr w:type="spellStart"/>
      <w:r>
        <w:t>Nightwolf</w:t>
      </w:r>
      <w:proofErr w:type="spellEnd"/>
      <w:r>
        <w:t>?  What assessments should the nurse perform?</w:t>
      </w:r>
      <w:r w:rsidR="00F34C3F">
        <w:t xml:space="preserve">  </w:t>
      </w:r>
      <w:r>
        <w:t xml:space="preserve"> </w:t>
      </w:r>
      <w:r w:rsidR="00590AAA">
        <w:t xml:space="preserve">A blood glucose test and thyroid function tests may also be done </w:t>
      </w:r>
      <w:sdt>
        <w:sdtPr>
          <w:id w:val="-1739241223"/>
          <w:citation/>
        </w:sdtPr>
        <w:sdtContent>
          <w:r w:rsidR="006C4D47">
            <w:fldChar w:fldCharType="begin"/>
          </w:r>
          <w:r w:rsidR="00590AAA">
            <w:instrText xml:space="preserve"> CITATION Dug111 \l 1033 </w:instrText>
          </w:r>
          <w:r w:rsidR="006C4D47">
            <w:fldChar w:fldCharType="separate"/>
          </w:r>
          <w:r w:rsidR="00590AAA">
            <w:rPr>
              <w:noProof/>
            </w:rPr>
            <w:t>(Dugdale, 2011)</w:t>
          </w:r>
          <w:r w:rsidR="006C4D47">
            <w:fldChar w:fldCharType="end"/>
          </w:r>
        </w:sdtContent>
      </w:sdt>
      <w:r w:rsidR="00590AAA">
        <w:t xml:space="preserve">.  </w:t>
      </w:r>
      <w:r w:rsidR="009F67EA">
        <w:t xml:space="preserve">The nurse should perform a dietary assessment, nutritional education, and patient counseling </w:t>
      </w:r>
      <w:sdt>
        <w:sdtPr>
          <w:id w:val="1846587535"/>
          <w:citation/>
        </w:sdtPr>
        <w:sdtContent>
          <w:r w:rsidR="006C4D47">
            <w:fldChar w:fldCharType="begin"/>
          </w:r>
          <w:r w:rsidR="009F67EA">
            <w:instrText xml:space="preserve"> CITATION Dug111 \l 1033 </w:instrText>
          </w:r>
          <w:r w:rsidR="006C4D47">
            <w:fldChar w:fldCharType="separate"/>
          </w:r>
          <w:r w:rsidR="009F67EA">
            <w:rPr>
              <w:noProof/>
            </w:rPr>
            <w:t>(Dugdale, 2011)</w:t>
          </w:r>
          <w:r w:rsidR="006C4D47">
            <w:fldChar w:fldCharType="end"/>
          </w:r>
        </w:sdtContent>
      </w:sdt>
      <w:r w:rsidR="009F67EA">
        <w:t>.</w:t>
      </w:r>
      <w:r w:rsidR="00A96E8F">
        <w:t xml:space="preserve"> </w:t>
      </w:r>
    </w:p>
    <w:p w:rsidR="00A96E8F" w:rsidRPr="00A96E8F" w:rsidRDefault="00A96E8F" w:rsidP="00A96E8F">
      <w:pPr>
        <w:overflowPunct/>
        <w:textAlignment w:val="auto"/>
        <w:rPr>
          <w:rFonts w:ascii="ITCGaramondStd-Bk" w:hAnsi="ITCGaramondStd-Bk" w:cs="ITCGaramondStd-Bk"/>
          <w:color w:val="FF0000"/>
        </w:rPr>
      </w:pPr>
      <w:r>
        <w:t xml:space="preserve"> </w:t>
      </w:r>
      <w:r w:rsidRPr="00A96E8F">
        <w:rPr>
          <w:rFonts w:ascii="ITCGaramondStd-Bk" w:hAnsi="ITCGaramondStd-Bk" w:cs="ITCGaramondStd-Bk"/>
          <w:color w:val="FF0000"/>
        </w:rPr>
        <w:t>Cardiac assessment: ECG; heart rate, rhythm, murmurs, heart sounds. Assess BP (lying, sitting, and standing) and pulse pressure. Palpate carotid artery and all peripheral pulses for symmetry</w:t>
      </w:r>
    </w:p>
    <w:p w:rsidR="00A96E8F" w:rsidRDefault="00A96E8F" w:rsidP="00A96E8F">
      <w:pPr>
        <w:overflowPunct/>
        <w:textAlignment w:val="auto"/>
      </w:pPr>
    </w:p>
    <w:p w:rsidR="009F67EA" w:rsidRDefault="009F67EA" w:rsidP="001B74F4">
      <w:pPr>
        <w:pStyle w:val="APA"/>
      </w:pPr>
      <w:r>
        <w:t xml:space="preserve">4.  Why is Mr. </w:t>
      </w:r>
      <w:proofErr w:type="spellStart"/>
      <w:r>
        <w:t>Nightwolf</w:t>
      </w:r>
      <w:proofErr w:type="spellEnd"/>
      <w:r>
        <w:t xml:space="preserve"> at greater risk for a cardiovascular event, such as a cerebrovascular accident (stroke) or myocardial infarction (heart attack)?  Go to the following web site and identify at least four statistics that explain Mr. </w:t>
      </w:r>
      <w:proofErr w:type="spellStart"/>
      <w:r>
        <w:t>Nightwolf’s</w:t>
      </w:r>
      <w:proofErr w:type="spellEnd"/>
      <w:r>
        <w:t xml:space="preserve"> risks.  Http://www. Americanheart.org/downloadable</w:t>
      </w:r>
      <w:r w:rsidR="00633CE2">
        <w:t>/</w:t>
      </w:r>
      <w:r>
        <w:t xml:space="preserve">heart/1260726706304FS02AM10.pdf.  </w:t>
      </w:r>
      <w:r w:rsidR="00692512">
        <w:t xml:space="preserve">Risk factors for Mr. </w:t>
      </w:r>
      <w:proofErr w:type="spellStart"/>
      <w:r w:rsidR="00692512">
        <w:t>Nightwolf</w:t>
      </w:r>
      <w:proofErr w:type="spellEnd"/>
      <w:r w:rsidR="00692512">
        <w:t xml:space="preserve"> include his age over 65, his race American Indian, smoking, and diabetes.  </w:t>
      </w:r>
      <w:sdt>
        <w:sdtPr>
          <w:id w:val="-1385020448"/>
          <w:citation/>
        </w:sdtPr>
        <w:sdtContent>
          <w:r w:rsidR="006C4D47">
            <w:fldChar w:fldCharType="begin"/>
          </w:r>
          <w:r w:rsidR="00B56542">
            <w:instrText xml:space="preserve">CITATION Und12 \l 1033 </w:instrText>
          </w:r>
          <w:r w:rsidR="006C4D47">
            <w:fldChar w:fldCharType="separate"/>
          </w:r>
          <w:r w:rsidR="00B56542">
            <w:rPr>
              <w:noProof/>
            </w:rPr>
            <w:t>(Association, Understand Your Risk of Heart Attack, 2012)</w:t>
          </w:r>
          <w:r w:rsidR="006C4D47">
            <w:fldChar w:fldCharType="end"/>
          </w:r>
        </w:sdtContent>
      </w:sdt>
      <w:r w:rsidR="00B56542">
        <w:t>.</w:t>
      </w:r>
    </w:p>
    <w:p w:rsidR="006D1F5E" w:rsidRDefault="006D1F5E" w:rsidP="001B74F4">
      <w:pPr>
        <w:pStyle w:val="APA"/>
      </w:pPr>
      <w:r>
        <w:t xml:space="preserve">5.  What can Steve suggest to Mr. </w:t>
      </w:r>
      <w:proofErr w:type="spellStart"/>
      <w:r>
        <w:t>Nightwolf</w:t>
      </w:r>
      <w:proofErr w:type="spellEnd"/>
      <w:r>
        <w:t xml:space="preserve"> to reduce the fat and salt in his diet?  Identify at least five dietary changes that Mr. </w:t>
      </w:r>
      <w:proofErr w:type="spellStart"/>
      <w:r>
        <w:t>Nightwolf</w:t>
      </w:r>
      <w:proofErr w:type="spellEnd"/>
      <w:r>
        <w:t xml:space="preserve"> could make that would reduce his risk of stroke and heart attack.  Mr. </w:t>
      </w:r>
      <w:proofErr w:type="spellStart"/>
      <w:r>
        <w:t>Nightwolf</w:t>
      </w:r>
      <w:proofErr w:type="spellEnd"/>
      <w:r>
        <w:t xml:space="preserve"> should cook his meals instead of eating frozen dinners to reduce fat and salt in his diet.  </w:t>
      </w:r>
      <w:r w:rsidR="008B65EB">
        <w:t xml:space="preserve">Mr. </w:t>
      </w:r>
      <w:proofErr w:type="spellStart"/>
      <w:r w:rsidR="008B65EB">
        <w:t>Nightwolf</w:t>
      </w:r>
      <w:proofErr w:type="spellEnd"/>
      <w:r w:rsidR="008B65EB">
        <w:t xml:space="preserve"> should increase his fiber, eat more fresh fruits and vegetables, use fat free or low fat dairy products, add fish to his diet, and add whole grain to his diet </w:t>
      </w:r>
      <w:sdt>
        <w:sdtPr>
          <w:id w:val="-246192924"/>
          <w:citation/>
        </w:sdtPr>
        <w:sdtContent>
          <w:r w:rsidR="006C4D47">
            <w:fldChar w:fldCharType="begin"/>
          </w:r>
          <w:r w:rsidR="008B65EB">
            <w:instrText xml:space="preserve"> CITATION Lif12 \l 1033 </w:instrText>
          </w:r>
          <w:r w:rsidR="006C4D47">
            <w:fldChar w:fldCharType="separate"/>
          </w:r>
          <w:r w:rsidR="008B65EB">
            <w:rPr>
              <w:noProof/>
            </w:rPr>
            <w:t>(Lifestyle changes, 2012)</w:t>
          </w:r>
          <w:r w:rsidR="006C4D47">
            <w:fldChar w:fldCharType="end"/>
          </w:r>
        </w:sdtContent>
      </w:sdt>
      <w:r w:rsidR="008B65EB">
        <w:t>.</w:t>
      </w:r>
    </w:p>
    <w:p w:rsidR="006D1F5E" w:rsidRDefault="006D1F5E" w:rsidP="001B74F4">
      <w:pPr>
        <w:pStyle w:val="APA"/>
      </w:pPr>
      <w:r>
        <w:lastRenderedPageBreak/>
        <w:t xml:space="preserve">6.  What information could Steve give to Mr. </w:t>
      </w:r>
      <w:proofErr w:type="spellStart"/>
      <w:r>
        <w:t>Nightwolf</w:t>
      </w:r>
      <w:proofErr w:type="spellEnd"/>
      <w:r>
        <w:t xml:space="preserve"> to safely allow him to exercise?</w:t>
      </w:r>
      <w:r w:rsidR="00AF0F3C">
        <w:t xml:space="preserve">  Mr. </w:t>
      </w:r>
      <w:proofErr w:type="spellStart"/>
      <w:r w:rsidR="00AF0F3C">
        <w:t>Nightwolf</w:t>
      </w:r>
      <w:proofErr w:type="spellEnd"/>
      <w:r w:rsidR="00AF0F3C">
        <w:t xml:space="preserve"> should be physically active for thirty minutes a day for five days a week.  He should start out exercising slow.  He should start out exercising ten minutes a day and gradually increase this time.  Some exercise is better than no exercise </w:t>
      </w:r>
      <w:sdt>
        <w:sdtPr>
          <w:id w:val="323638156"/>
          <w:citation/>
        </w:sdtPr>
        <w:sdtContent>
          <w:r w:rsidR="006C4D47">
            <w:fldChar w:fldCharType="begin"/>
          </w:r>
          <w:r w:rsidR="00AF0F3C">
            <w:instrText xml:space="preserve"> CITATION Lif12 \l 1033 </w:instrText>
          </w:r>
          <w:r w:rsidR="006C4D47">
            <w:fldChar w:fldCharType="separate"/>
          </w:r>
          <w:r w:rsidR="00AF0F3C">
            <w:rPr>
              <w:noProof/>
            </w:rPr>
            <w:t>(Lifestyle changes, 2012)</w:t>
          </w:r>
          <w:r w:rsidR="006C4D47">
            <w:fldChar w:fldCharType="end"/>
          </w:r>
        </w:sdtContent>
      </w:sdt>
      <w:r w:rsidR="00AF0F3C">
        <w:t xml:space="preserve">. </w:t>
      </w:r>
    </w:p>
    <w:p w:rsidR="00A96E8F" w:rsidRPr="00C61652" w:rsidRDefault="00A96E8F" w:rsidP="00C61652">
      <w:pPr>
        <w:overflowPunct/>
        <w:textAlignment w:val="auto"/>
        <w:rPr>
          <w:color w:val="FF0000"/>
        </w:rPr>
      </w:pPr>
      <w:r w:rsidRPr="00C61652">
        <w:rPr>
          <w:color w:val="FF0000"/>
        </w:rPr>
        <w:t xml:space="preserve"> </w:t>
      </w:r>
      <w:r w:rsidRPr="00C61652">
        <w:rPr>
          <w:rFonts w:ascii="ITCGaramondStd-Bk" w:hAnsi="ITCGaramondStd-Bk" w:cs="ITCGaramondStd-Bk"/>
          <w:color w:val="FF0000"/>
        </w:rPr>
        <w:t xml:space="preserve">First, Mr. </w:t>
      </w:r>
      <w:proofErr w:type="spellStart"/>
      <w:r w:rsidRPr="00C61652">
        <w:rPr>
          <w:rFonts w:ascii="ITCGaramondStd-Bk" w:hAnsi="ITCGaramondStd-Bk" w:cs="ITCGaramondStd-Bk"/>
          <w:color w:val="FF0000"/>
        </w:rPr>
        <w:t>Nightwolf</w:t>
      </w:r>
      <w:proofErr w:type="spellEnd"/>
      <w:r w:rsidRPr="00C61652">
        <w:rPr>
          <w:rFonts w:ascii="ITCGaramondStd-Bk" w:hAnsi="ITCGaramondStd-Bk" w:cs="ITCGaramondStd-Bk"/>
          <w:color w:val="FF0000"/>
        </w:rPr>
        <w:t xml:space="preserve"> should discuss an exercise plan with his primary care provider. If permitted, Mr. </w:t>
      </w:r>
      <w:proofErr w:type="spellStart"/>
      <w:r w:rsidRPr="00C61652">
        <w:rPr>
          <w:rFonts w:ascii="ITCGaramondStd-Bk" w:hAnsi="ITCGaramondStd-Bk" w:cs="ITCGaramondStd-Bk"/>
          <w:color w:val="FF0000"/>
        </w:rPr>
        <w:t>Nightwolf</w:t>
      </w:r>
      <w:proofErr w:type="spellEnd"/>
      <w:r w:rsidRPr="00C61652">
        <w:rPr>
          <w:rFonts w:ascii="ITCGaramondStd-Bk" w:hAnsi="ITCGaramondStd-Bk" w:cs="ITCGaramondStd-Bk"/>
          <w:color w:val="FF0000"/>
        </w:rPr>
        <w:t xml:space="preserve"> could • work in the garden or mow the grass • rake leaves, prune, dig, and pick </w:t>
      </w:r>
      <w:proofErr w:type="gramStart"/>
      <w:r w:rsidRPr="00C61652">
        <w:rPr>
          <w:rFonts w:ascii="ITCGaramondStd-Bk" w:hAnsi="ITCGaramondStd-Bk" w:cs="ITCGaramondStd-Bk"/>
          <w:color w:val="FF0000"/>
        </w:rPr>
        <w:t>up  •</w:t>
      </w:r>
      <w:proofErr w:type="gramEnd"/>
      <w:r w:rsidRPr="00C61652">
        <w:rPr>
          <w:rFonts w:ascii="ITCGaramondStd-Bk" w:hAnsi="ITCGaramondStd-Bk" w:cs="ITCGaramondStd-Bk"/>
          <w:color w:val="FF0000"/>
        </w:rPr>
        <w:t xml:space="preserve"> go out for a short walk before breakfast, after dinner or both. Start with 5–10 minutes and work up to 30 minutes • when walking, pick up the pace from leisurely to brisk. Choose a hilly route. When watching TV, sit up instead of lying on the sofa. Throw away the video remote control • stand up while talking on the telephone • walk the dog</w:t>
      </w:r>
      <w:r w:rsidR="00C61652" w:rsidRPr="00C61652">
        <w:rPr>
          <w:rFonts w:ascii="ITCGaramondStd-Bk" w:hAnsi="ITCGaramondStd-Bk" w:cs="ITCGaramondStd-Bk"/>
          <w:color w:val="FF0000"/>
        </w:rPr>
        <w:t xml:space="preserve"> </w:t>
      </w:r>
      <w:r w:rsidRPr="00C61652">
        <w:rPr>
          <w:rFonts w:ascii="ITCGaramondStd-Bk" w:hAnsi="ITCGaramondStd-Bk" w:cs="ITCGaramondStd-Bk"/>
          <w:color w:val="FF0000"/>
        </w:rPr>
        <w:t>• park farther away while shopping and walk the extra distance; wear walking</w:t>
      </w:r>
      <w:r w:rsidR="00C61652" w:rsidRPr="00C61652">
        <w:rPr>
          <w:rFonts w:ascii="ITCGaramondStd-Bk" w:hAnsi="ITCGaramondStd-Bk" w:cs="ITCGaramondStd-Bk"/>
          <w:color w:val="FF0000"/>
        </w:rPr>
        <w:t xml:space="preserve"> </w:t>
      </w:r>
      <w:r w:rsidRPr="00C61652">
        <w:rPr>
          <w:rFonts w:ascii="ITCGaramondStd-Bk" w:hAnsi="ITCGaramondStd-Bk" w:cs="ITCGaramondStd-Bk"/>
          <w:color w:val="FF0000"/>
        </w:rPr>
        <w:t>shoes and walk lap or two around the store</w:t>
      </w:r>
      <w:r w:rsidR="00C61652" w:rsidRPr="00C61652">
        <w:rPr>
          <w:rFonts w:ascii="ITCGaramondStd-Bk" w:hAnsi="ITCGaramondStd-Bk" w:cs="ITCGaramondStd-Bk"/>
          <w:color w:val="FF0000"/>
        </w:rPr>
        <w:t xml:space="preserve"> </w:t>
      </w:r>
      <w:r w:rsidRPr="00C61652">
        <w:rPr>
          <w:rFonts w:ascii="ITCGaramondStd-Bk" w:hAnsi="ITCGaramondStd-Bk" w:cs="ITCGaramondStd-Bk"/>
          <w:color w:val="FF0000"/>
        </w:rPr>
        <w:t>• stretch to reach items in high places and squat or bend to look at items at floor</w:t>
      </w:r>
      <w:r w:rsidR="00C61652" w:rsidRPr="00C61652">
        <w:rPr>
          <w:rFonts w:ascii="ITCGaramondStd-Bk" w:hAnsi="ITCGaramondStd-Bk" w:cs="ITCGaramondStd-Bk"/>
          <w:color w:val="FF0000"/>
        </w:rPr>
        <w:t xml:space="preserve"> </w:t>
      </w:r>
      <w:r w:rsidRPr="00C61652">
        <w:rPr>
          <w:rFonts w:ascii="ITCGaramondStd-Bk" w:hAnsi="ITCGaramondStd-Bk" w:cs="ITCGaramondStd-Bk"/>
          <w:color w:val="FF0000"/>
        </w:rPr>
        <w:t>level</w:t>
      </w:r>
    </w:p>
    <w:p w:rsidR="00A96E8F" w:rsidRDefault="00A96E8F" w:rsidP="001B74F4">
      <w:pPr>
        <w:pStyle w:val="APA"/>
      </w:pPr>
    </w:p>
    <w:p w:rsidR="006D1F5E" w:rsidRDefault="006D1F5E" w:rsidP="001B74F4">
      <w:pPr>
        <w:pStyle w:val="APA"/>
      </w:pPr>
      <w:r>
        <w:t xml:space="preserve">7.  What improvements can Steve identify in Mr. </w:t>
      </w:r>
      <w:proofErr w:type="spellStart"/>
      <w:r>
        <w:t>Nightwolf’s</w:t>
      </w:r>
      <w:proofErr w:type="spellEnd"/>
      <w:r>
        <w:t xml:space="preserve"> lab tests?  What do they represent?</w:t>
      </w:r>
      <w:r w:rsidR="008D292C">
        <w:t xml:space="preserve">  </w:t>
      </w:r>
      <w:r w:rsidR="00633CE2">
        <w:t xml:space="preserve">His total cholesterol is increased, triglycerides are decreased, HDL is slightly increased, LDL is decreased, serum glucose is decreased, Hemoglobin A1c is decreased, Blood Urea Nitrogen is decreased and </w:t>
      </w:r>
      <w:proofErr w:type="spellStart"/>
      <w:r w:rsidR="00633CE2">
        <w:t>Creatinine</w:t>
      </w:r>
      <w:proofErr w:type="spellEnd"/>
      <w:r w:rsidR="00633CE2">
        <w:t xml:space="preserve"> is increased.  These results indicate that his heart is pumping blood more efficiently.  His heart does not have to work as hard.  He needs to continue to improve his diet and exercise.  </w:t>
      </w:r>
    </w:p>
    <w:p w:rsidR="006D1F5E" w:rsidRDefault="006D1F5E" w:rsidP="001B74F4">
      <w:pPr>
        <w:pStyle w:val="APA"/>
      </w:pPr>
      <w:r>
        <w:t xml:space="preserve">8.  Find an online source for “Life’s Simple 7” and discuss each element; cite the source used. </w:t>
      </w:r>
      <w:r w:rsidR="003709A2">
        <w:t xml:space="preserve">Get active, being active helps to reduce cholesterol, weight, blood sugar, and blood pressure.  Control cholesterol, helps your arteries to be free of blockages.  Eat better, give us fuel for our bodies to make new cells, create energy, and fight diseases.  Manage blood pressure, reduces the strain on your heart, arteries, </w:t>
      </w:r>
      <w:r w:rsidR="00D66F6E">
        <w:t xml:space="preserve">and </w:t>
      </w:r>
      <w:r w:rsidR="003709A2">
        <w:t>kidneys</w:t>
      </w:r>
      <w:r w:rsidR="00D66F6E">
        <w:t xml:space="preserve">.  Lose weight, reduces the burden on your heart, lungs, blood vessels, and skeleton.  Reduce blood sugar, excess sugar causes your cells to be tired, drains them of fluid causing dehydration.  Overtime high levels of blood sugar damages your heart, kidneys, eyes, and nerves.  Stop smoking, smoking damages your circulatory system, increases the risk for coronary heart disease, hardened arteries, aneurysms, and blood clots </w:t>
      </w:r>
      <w:sdt>
        <w:sdtPr>
          <w:id w:val="731667618"/>
          <w:citation/>
        </w:sdtPr>
        <w:sdtContent>
          <w:r w:rsidR="006C4D47">
            <w:fldChar w:fldCharType="begin"/>
          </w:r>
          <w:r w:rsidR="00D66F6E">
            <w:instrText xml:space="preserve"> CITATION Ame12 \l 1033 </w:instrText>
          </w:r>
          <w:r w:rsidR="006C4D47">
            <w:fldChar w:fldCharType="separate"/>
          </w:r>
          <w:r w:rsidR="00D66F6E">
            <w:rPr>
              <w:noProof/>
            </w:rPr>
            <w:t>(Association, 2012)</w:t>
          </w:r>
          <w:r w:rsidR="006C4D47">
            <w:fldChar w:fldCharType="end"/>
          </w:r>
        </w:sdtContent>
      </w:sdt>
      <w:r w:rsidR="00D66F6E">
        <w:t>.</w:t>
      </w:r>
      <w:r w:rsidR="003709A2">
        <w:t xml:space="preserve"> </w:t>
      </w:r>
    </w:p>
    <w:p w:rsidR="008B72FD" w:rsidRDefault="008B72FD" w:rsidP="001B74F4">
      <w:pPr>
        <w:pStyle w:val="APA"/>
      </w:pPr>
    </w:p>
    <w:p w:rsidR="008B72FD" w:rsidRDefault="008B72FD" w:rsidP="001B74F4">
      <w:pPr>
        <w:pStyle w:val="APA"/>
      </w:pPr>
    </w:p>
    <w:p w:rsidR="008B72FD" w:rsidRDefault="008B72FD" w:rsidP="001B74F4">
      <w:pPr>
        <w:pStyle w:val="APA"/>
      </w:pPr>
    </w:p>
    <w:p w:rsidR="008B72FD" w:rsidRDefault="008B72FD" w:rsidP="001B74F4">
      <w:pPr>
        <w:pStyle w:val="APA"/>
      </w:pPr>
    </w:p>
    <w:p w:rsidR="008B72FD" w:rsidRDefault="008B72FD" w:rsidP="001B74F4">
      <w:pPr>
        <w:pStyle w:val="APA"/>
      </w:pPr>
    </w:p>
    <w:p w:rsidR="008B72FD" w:rsidRDefault="008B72FD" w:rsidP="008B72FD">
      <w:pPr>
        <w:pStyle w:val="APA"/>
        <w:jc w:val="center"/>
      </w:pPr>
      <w:r>
        <w:t xml:space="preserve">Reference </w:t>
      </w:r>
      <w:commentRangeStart w:id="8"/>
      <w:commentRangeStart w:id="9"/>
      <w:r>
        <w:t xml:space="preserve">Page </w:t>
      </w:r>
      <w:commentRangeEnd w:id="8"/>
      <w:r w:rsidR="00C61652">
        <w:rPr>
          <w:rStyle w:val="CommentReference"/>
        </w:rPr>
        <w:commentReference w:id="8"/>
      </w:r>
      <w:commentRangeEnd w:id="9"/>
      <w:r w:rsidR="00C61652">
        <w:rPr>
          <w:rStyle w:val="CommentReference"/>
        </w:rPr>
        <w:commentReference w:id="9"/>
      </w:r>
    </w:p>
    <w:p w:rsidR="008B72FD" w:rsidRPr="008B72FD" w:rsidRDefault="006C4D47" w:rsidP="00C61652">
      <w:pPr>
        <w:pStyle w:val="Bibliography"/>
        <w:spacing w:line="480" w:lineRule="auto"/>
        <w:ind w:left="720" w:hanging="720"/>
        <w:rPr>
          <w:noProof/>
          <w:sz w:val="24"/>
          <w:szCs w:val="24"/>
        </w:rPr>
      </w:pPr>
      <w:r w:rsidRPr="008B72FD">
        <w:rPr>
          <w:sz w:val="24"/>
          <w:szCs w:val="24"/>
        </w:rPr>
        <w:fldChar w:fldCharType="begin"/>
      </w:r>
      <w:r w:rsidR="008B72FD" w:rsidRPr="008B72FD">
        <w:rPr>
          <w:sz w:val="24"/>
          <w:szCs w:val="24"/>
        </w:rPr>
        <w:instrText xml:space="preserve"> BIBLIOGRAPHY  \l 1033 </w:instrText>
      </w:r>
      <w:r w:rsidRPr="008B72FD">
        <w:rPr>
          <w:sz w:val="24"/>
          <w:szCs w:val="24"/>
        </w:rPr>
        <w:fldChar w:fldCharType="separate"/>
      </w:r>
      <w:r w:rsidR="008B72FD" w:rsidRPr="008B72FD">
        <w:rPr>
          <w:i/>
          <w:iCs/>
          <w:noProof/>
          <w:sz w:val="24"/>
          <w:szCs w:val="24"/>
        </w:rPr>
        <w:t>Lifestyle changes</w:t>
      </w:r>
      <w:r w:rsidR="008B72FD" w:rsidRPr="008B72FD">
        <w:rPr>
          <w:noProof/>
          <w:sz w:val="24"/>
          <w:szCs w:val="24"/>
        </w:rPr>
        <w:t>. (2012, February). Retrieved from American Heart Association: www.heart.org</w:t>
      </w:r>
    </w:p>
    <w:p w:rsidR="008B72FD" w:rsidRPr="008B72FD" w:rsidRDefault="008B72FD" w:rsidP="008B72FD">
      <w:pPr>
        <w:pStyle w:val="Bibliography"/>
        <w:spacing w:line="480" w:lineRule="auto"/>
        <w:ind w:left="720" w:hanging="720"/>
        <w:rPr>
          <w:noProof/>
          <w:sz w:val="24"/>
          <w:szCs w:val="24"/>
        </w:rPr>
      </w:pPr>
      <w:r>
        <w:rPr>
          <w:noProof/>
          <w:sz w:val="24"/>
          <w:szCs w:val="24"/>
        </w:rPr>
        <w:t xml:space="preserve">American Heart </w:t>
      </w:r>
      <w:r w:rsidRPr="008B72FD">
        <w:rPr>
          <w:noProof/>
          <w:sz w:val="24"/>
          <w:szCs w:val="24"/>
        </w:rPr>
        <w:t xml:space="preserve">Association (2012). </w:t>
      </w:r>
      <w:r w:rsidRPr="008B72FD">
        <w:rPr>
          <w:i/>
          <w:iCs/>
          <w:noProof/>
          <w:sz w:val="24"/>
          <w:szCs w:val="24"/>
        </w:rPr>
        <w:t xml:space="preserve">My Life Check </w:t>
      </w:r>
      <w:r w:rsidRPr="008B72FD">
        <w:rPr>
          <w:noProof/>
          <w:sz w:val="24"/>
          <w:szCs w:val="24"/>
        </w:rPr>
        <w:t>. Retrieved from American Heart Association: www.mylifecheck.heart.org</w:t>
      </w:r>
    </w:p>
    <w:p w:rsidR="008B72FD" w:rsidRPr="008B72FD" w:rsidRDefault="008B72FD" w:rsidP="008B72FD">
      <w:pPr>
        <w:pStyle w:val="Bibliography"/>
        <w:spacing w:line="480" w:lineRule="auto"/>
        <w:ind w:left="720" w:hanging="720"/>
        <w:rPr>
          <w:noProof/>
          <w:sz w:val="24"/>
          <w:szCs w:val="24"/>
        </w:rPr>
      </w:pPr>
      <w:r>
        <w:rPr>
          <w:noProof/>
          <w:sz w:val="24"/>
          <w:szCs w:val="24"/>
        </w:rPr>
        <w:t xml:space="preserve">American Heart </w:t>
      </w:r>
      <w:r w:rsidRPr="008B72FD">
        <w:rPr>
          <w:noProof/>
          <w:sz w:val="24"/>
          <w:szCs w:val="24"/>
        </w:rPr>
        <w:t xml:space="preserve">Association (2012, February). </w:t>
      </w:r>
      <w:r w:rsidRPr="008B72FD">
        <w:rPr>
          <w:i/>
          <w:iCs/>
          <w:noProof/>
          <w:sz w:val="24"/>
          <w:szCs w:val="24"/>
        </w:rPr>
        <w:t>Understand Your Risk of Heart Attack</w:t>
      </w:r>
      <w:r w:rsidRPr="008B72FD">
        <w:rPr>
          <w:noProof/>
          <w:sz w:val="24"/>
          <w:szCs w:val="24"/>
        </w:rPr>
        <w:t>. Retrieved from American Heart Association: www.heart.org</w:t>
      </w:r>
    </w:p>
    <w:p w:rsidR="008B72FD" w:rsidRPr="008B72FD" w:rsidRDefault="008B72FD" w:rsidP="008B72FD">
      <w:pPr>
        <w:pStyle w:val="Bibliography"/>
        <w:spacing w:line="480" w:lineRule="auto"/>
        <w:ind w:left="720" w:hanging="720"/>
        <w:rPr>
          <w:noProof/>
          <w:sz w:val="24"/>
          <w:szCs w:val="24"/>
        </w:rPr>
      </w:pPr>
      <w:r w:rsidRPr="008B72FD">
        <w:rPr>
          <w:noProof/>
          <w:sz w:val="24"/>
          <w:szCs w:val="24"/>
        </w:rPr>
        <w:t xml:space="preserve">Baethge, B. (2012). </w:t>
      </w:r>
      <w:r w:rsidRPr="008B72FD">
        <w:rPr>
          <w:i/>
          <w:iCs/>
          <w:noProof/>
          <w:sz w:val="24"/>
          <w:szCs w:val="24"/>
        </w:rPr>
        <w:t>Fall Prevention and Osteoporosis</w:t>
      </w:r>
      <w:r w:rsidRPr="008B72FD">
        <w:rPr>
          <w:noProof/>
          <w:sz w:val="24"/>
          <w:szCs w:val="24"/>
        </w:rPr>
        <w:t xml:space="preserve">. Retrieved from emedicinehealth: </w:t>
      </w:r>
      <w:bookmarkStart w:id="10" w:name="_GoBack"/>
      <w:r w:rsidRPr="008B72FD">
        <w:rPr>
          <w:noProof/>
          <w:sz w:val="24"/>
          <w:szCs w:val="24"/>
        </w:rPr>
        <w:t>www.emedicinehealth.com</w:t>
      </w:r>
    </w:p>
    <w:bookmarkEnd w:id="10"/>
    <w:p w:rsidR="008B72FD" w:rsidRPr="008B72FD" w:rsidRDefault="008B72FD" w:rsidP="008B72FD">
      <w:pPr>
        <w:pStyle w:val="Bibliography"/>
        <w:spacing w:line="480" w:lineRule="auto"/>
        <w:ind w:left="720" w:hanging="720"/>
        <w:rPr>
          <w:noProof/>
          <w:sz w:val="24"/>
          <w:szCs w:val="24"/>
        </w:rPr>
      </w:pPr>
      <w:r w:rsidRPr="008B72FD">
        <w:rPr>
          <w:noProof/>
          <w:sz w:val="24"/>
          <w:szCs w:val="24"/>
        </w:rPr>
        <w:t xml:space="preserve">Cambria, R. (2010, December). </w:t>
      </w:r>
      <w:r w:rsidRPr="008B72FD">
        <w:rPr>
          <w:i/>
          <w:iCs/>
          <w:noProof/>
          <w:sz w:val="24"/>
          <w:szCs w:val="24"/>
        </w:rPr>
        <w:t>Hyperlipidemia</w:t>
      </w:r>
      <w:r w:rsidRPr="008B72FD">
        <w:rPr>
          <w:noProof/>
          <w:sz w:val="24"/>
          <w:szCs w:val="24"/>
        </w:rPr>
        <w:t>. Retrieved from Vascular Web: www.vascularweb.org</w:t>
      </w:r>
    </w:p>
    <w:p w:rsidR="008B72FD" w:rsidRPr="008B72FD" w:rsidRDefault="008B72FD" w:rsidP="008B72FD">
      <w:pPr>
        <w:pStyle w:val="Bibliography"/>
        <w:spacing w:line="480" w:lineRule="auto"/>
        <w:ind w:left="720" w:hanging="720"/>
        <w:rPr>
          <w:noProof/>
          <w:sz w:val="24"/>
          <w:szCs w:val="24"/>
        </w:rPr>
      </w:pPr>
      <w:r w:rsidRPr="008B72FD">
        <w:rPr>
          <w:noProof/>
          <w:sz w:val="24"/>
          <w:szCs w:val="24"/>
        </w:rPr>
        <w:t xml:space="preserve">Comerford, K. C. (2012). </w:t>
      </w:r>
      <w:r w:rsidRPr="008B72FD">
        <w:rPr>
          <w:i/>
          <w:iCs/>
          <w:noProof/>
          <w:sz w:val="24"/>
          <w:szCs w:val="24"/>
        </w:rPr>
        <w:t>Nursing 2012 Drug Handbook.</w:t>
      </w:r>
      <w:r w:rsidRPr="008B72FD">
        <w:rPr>
          <w:noProof/>
          <w:sz w:val="24"/>
          <w:szCs w:val="24"/>
        </w:rPr>
        <w:t xml:space="preserve"> Philadelphia: Lippincott Williams &amp; Wilkins.</w:t>
      </w:r>
    </w:p>
    <w:p w:rsidR="008B72FD" w:rsidRPr="008B72FD" w:rsidRDefault="008B72FD" w:rsidP="008B72FD">
      <w:pPr>
        <w:pStyle w:val="Bibliography"/>
        <w:spacing w:line="480" w:lineRule="auto"/>
        <w:ind w:left="720" w:hanging="720"/>
        <w:rPr>
          <w:noProof/>
          <w:sz w:val="24"/>
          <w:szCs w:val="24"/>
        </w:rPr>
      </w:pPr>
      <w:r w:rsidRPr="008B72FD">
        <w:rPr>
          <w:noProof/>
          <w:sz w:val="24"/>
          <w:szCs w:val="24"/>
        </w:rPr>
        <w:t xml:space="preserve">Dugdale, D. (2011, May). </w:t>
      </w:r>
      <w:r w:rsidRPr="008B72FD">
        <w:rPr>
          <w:i/>
          <w:iCs/>
          <w:noProof/>
          <w:sz w:val="24"/>
          <w:szCs w:val="24"/>
        </w:rPr>
        <w:t>High Blood Cholesterol Levels</w:t>
      </w:r>
      <w:r w:rsidRPr="008B72FD">
        <w:rPr>
          <w:noProof/>
          <w:sz w:val="24"/>
          <w:szCs w:val="24"/>
        </w:rPr>
        <w:t>. Retrieved from Medline Plus: www.nlm.nih.gov</w:t>
      </w:r>
    </w:p>
    <w:p w:rsidR="008B72FD" w:rsidRPr="008B72FD" w:rsidRDefault="008B72FD" w:rsidP="008B72FD">
      <w:pPr>
        <w:pStyle w:val="Bibliography"/>
        <w:spacing w:line="480" w:lineRule="auto"/>
        <w:ind w:left="720" w:hanging="720"/>
        <w:rPr>
          <w:noProof/>
          <w:sz w:val="24"/>
          <w:szCs w:val="24"/>
        </w:rPr>
      </w:pPr>
      <w:r w:rsidRPr="008B72FD">
        <w:rPr>
          <w:noProof/>
          <w:sz w:val="24"/>
          <w:szCs w:val="24"/>
        </w:rPr>
        <w:t xml:space="preserve">Radiology, K. (Director). (2010). </w:t>
      </w:r>
      <w:r w:rsidRPr="008B72FD">
        <w:rPr>
          <w:i/>
          <w:iCs/>
          <w:noProof/>
          <w:sz w:val="24"/>
          <w:szCs w:val="24"/>
        </w:rPr>
        <w:t>Bone Scan</w:t>
      </w:r>
      <w:r w:rsidRPr="008B72FD">
        <w:rPr>
          <w:noProof/>
          <w:sz w:val="24"/>
          <w:szCs w:val="24"/>
        </w:rPr>
        <w:t xml:space="preserve"> [Motion Picture].</w:t>
      </w:r>
    </w:p>
    <w:p w:rsidR="008B72FD" w:rsidRPr="008B72FD" w:rsidRDefault="008B72FD" w:rsidP="008B72FD">
      <w:pPr>
        <w:pStyle w:val="Bibliography"/>
        <w:spacing w:line="480" w:lineRule="auto"/>
        <w:ind w:left="720" w:hanging="720"/>
        <w:rPr>
          <w:noProof/>
          <w:sz w:val="24"/>
          <w:szCs w:val="24"/>
        </w:rPr>
      </w:pPr>
      <w:r w:rsidRPr="008B72FD">
        <w:rPr>
          <w:noProof/>
          <w:sz w:val="24"/>
          <w:szCs w:val="24"/>
        </w:rPr>
        <w:t xml:space="preserve">Shiel Jr., W. C. (n.d.). </w:t>
      </w:r>
      <w:r w:rsidRPr="008B72FD">
        <w:rPr>
          <w:i/>
          <w:iCs/>
          <w:noProof/>
          <w:sz w:val="24"/>
          <w:szCs w:val="24"/>
        </w:rPr>
        <w:t>Osteoporosis</w:t>
      </w:r>
      <w:r w:rsidRPr="008B72FD">
        <w:rPr>
          <w:noProof/>
          <w:sz w:val="24"/>
          <w:szCs w:val="24"/>
        </w:rPr>
        <w:t>. Retrieved from MedicineNet.com: www.medicinenet.com</w:t>
      </w:r>
    </w:p>
    <w:p w:rsidR="008B72FD" w:rsidRPr="008B72FD" w:rsidRDefault="008B72FD" w:rsidP="008B72FD">
      <w:pPr>
        <w:pStyle w:val="Bibliography"/>
        <w:spacing w:line="480" w:lineRule="auto"/>
        <w:ind w:left="720" w:hanging="720"/>
        <w:rPr>
          <w:noProof/>
          <w:sz w:val="24"/>
          <w:szCs w:val="24"/>
        </w:rPr>
      </w:pPr>
      <w:r w:rsidRPr="008B72FD">
        <w:rPr>
          <w:noProof/>
          <w:sz w:val="24"/>
          <w:szCs w:val="24"/>
        </w:rPr>
        <w:t xml:space="preserve">Smith, C. (2008, March). </w:t>
      </w:r>
      <w:r w:rsidRPr="008B72FD">
        <w:rPr>
          <w:i/>
          <w:iCs/>
          <w:noProof/>
          <w:sz w:val="24"/>
          <w:szCs w:val="24"/>
        </w:rPr>
        <w:t>Normal Aging Changes. Nursing Standard of Practice Protocol: Age-Related Changes in Health</w:t>
      </w:r>
      <w:r w:rsidRPr="008B72FD">
        <w:rPr>
          <w:noProof/>
          <w:sz w:val="24"/>
          <w:szCs w:val="24"/>
        </w:rPr>
        <w:t>. Retrieved from ConsultGeriRn.org: www.consultgerirn.org</w:t>
      </w:r>
    </w:p>
    <w:p w:rsidR="008B72FD" w:rsidRPr="008B72FD" w:rsidRDefault="008B72FD" w:rsidP="008B72FD">
      <w:pPr>
        <w:pStyle w:val="Bibliography"/>
        <w:spacing w:line="480" w:lineRule="auto"/>
        <w:ind w:left="720" w:hanging="720"/>
        <w:rPr>
          <w:noProof/>
          <w:sz w:val="24"/>
          <w:szCs w:val="24"/>
        </w:rPr>
      </w:pPr>
      <w:r w:rsidRPr="008B72FD">
        <w:rPr>
          <w:noProof/>
          <w:sz w:val="24"/>
          <w:szCs w:val="24"/>
        </w:rPr>
        <w:lastRenderedPageBreak/>
        <w:t xml:space="preserve">Tongue, J. R. (2009, September). </w:t>
      </w:r>
      <w:r w:rsidRPr="008B72FD">
        <w:rPr>
          <w:i/>
          <w:iCs/>
          <w:noProof/>
          <w:sz w:val="24"/>
          <w:szCs w:val="24"/>
        </w:rPr>
        <w:t>Osteoporosis/Bone Health in Adults as a National Public Health Priority</w:t>
      </w:r>
      <w:r w:rsidRPr="008B72FD">
        <w:rPr>
          <w:noProof/>
          <w:sz w:val="24"/>
          <w:szCs w:val="24"/>
        </w:rPr>
        <w:t>. Retrieved from American Academy of Orthopaedic Surgeons: www.aaos.org</w:t>
      </w:r>
    </w:p>
    <w:p w:rsidR="008B72FD" w:rsidRPr="001B74F4" w:rsidRDefault="006C4D47" w:rsidP="008B72FD">
      <w:pPr>
        <w:pStyle w:val="APA"/>
      </w:pPr>
      <w:r w:rsidRPr="008B72FD">
        <w:rPr>
          <w:szCs w:val="24"/>
        </w:rPr>
        <w:fldChar w:fldCharType="end"/>
      </w:r>
    </w:p>
    <w:p w:rsidR="00344B87" w:rsidRPr="00344B87" w:rsidRDefault="00344B87" w:rsidP="00344B87">
      <w:pPr>
        <w:pStyle w:val="APA"/>
      </w:pPr>
    </w:p>
    <w:sectPr w:rsidR="00344B87" w:rsidRPr="00344B87" w:rsidSect="00344B87">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2-03-11T08:07:00Z" w:initials="M">
    <w:p w:rsidR="00C61652" w:rsidRDefault="00C61652">
      <w:pPr>
        <w:pStyle w:val="CommentText"/>
      </w:pPr>
      <w:r>
        <w:rPr>
          <w:rStyle w:val="CommentReference"/>
        </w:rPr>
        <w:annotationRef/>
      </w:r>
      <w:proofErr w:type="gramStart"/>
      <w:r>
        <w:t>delete</w:t>
      </w:r>
      <w:proofErr w:type="gramEnd"/>
    </w:p>
  </w:comment>
  <w:comment w:id="9" w:author="Mary" w:date="2012-03-11T08:12:00Z" w:initials="M">
    <w:p w:rsidR="00C61652" w:rsidRDefault="00C61652" w:rsidP="00C61652">
      <w:pPr>
        <w:pStyle w:val="CommentText"/>
        <w:numPr>
          <w:ilvl w:val="0"/>
          <w:numId w:val="1"/>
        </w:numPr>
      </w:pPr>
      <w:r>
        <w:rPr>
          <w:rStyle w:val="CommentReference"/>
        </w:rPr>
        <w:annotationRef/>
      </w:r>
      <w:r>
        <w:t xml:space="preserve">The American heart </w:t>
      </w:r>
      <w:proofErr w:type="spellStart"/>
      <w:r>
        <w:t>asso</w:t>
      </w:r>
      <w:proofErr w:type="spellEnd"/>
      <w:r>
        <w:t xml:space="preserve"> is the author 6. Is there an edition? 8. Need an </w:t>
      </w:r>
      <w:proofErr w:type="gramStart"/>
      <w:r>
        <w:t>address  (</w:t>
      </w:r>
      <w:proofErr w:type="gramEnd"/>
      <w:r>
        <w:t>all titles need the first word capitalized and not the rest unless it is a proper noun or name.</w:t>
      </w:r>
    </w:p>
    <w:p w:rsidR="00C61652" w:rsidRDefault="00C61652" w:rsidP="00C61652">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4CA" w:rsidRDefault="00AE44CA">
      <w:r>
        <w:separator/>
      </w:r>
    </w:p>
  </w:endnote>
  <w:endnote w:type="continuationSeparator" w:id="0">
    <w:p w:rsidR="00AE44CA" w:rsidRDefault="00AE4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1E2" w:rsidRDefault="00C401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1E2" w:rsidRDefault="00C401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1E2" w:rsidRDefault="00C40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4CA" w:rsidRDefault="00AE44CA">
      <w:r>
        <w:separator/>
      </w:r>
    </w:p>
  </w:footnote>
  <w:footnote w:type="continuationSeparator" w:id="0">
    <w:p w:rsidR="00AE44CA" w:rsidRDefault="00AE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1E2" w:rsidRDefault="00C401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1E2" w:rsidRPr="00344B87" w:rsidRDefault="00C401E2" w:rsidP="00344B87">
    <w:pPr>
      <w:pStyle w:val="APAPageHeading"/>
    </w:pPr>
    <w:r>
      <w:t>CASE STUDY 9.6 AND 11.5</w:t>
    </w:r>
    <w:r>
      <w:tab/>
    </w:r>
    <w:r w:rsidR="006C4D47">
      <w:fldChar w:fldCharType="begin"/>
    </w:r>
    <w:r>
      <w:instrText xml:space="preserve"> PAGE  \* MERGEFORMAT </w:instrText>
    </w:r>
    <w:r w:rsidR="006C4D47">
      <w:fldChar w:fldCharType="separate"/>
    </w:r>
    <w:r w:rsidR="00C61652">
      <w:rPr>
        <w:noProof/>
      </w:rPr>
      <w:t>3</w:t>
    </w:r>
    <w:r w:rsidR="006C4D47">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1E2" w:rsidRPr="00344B87" w:rsidRDefault="00C401E2" w:rsidP="00344B87">
    <w:pPr>
      <w:pStyle w:val="APAPageHeading"/>
    </w:pPr>
    <w:r>
      <w:t>Running head: CASE STUDY 9.6 AND 11.5</w:t>
    </w:r>
    <w:r>
      <w:tab/>
    </w:r>
    <w:r w:rsidR="006C4D47">
      <w:fldChar w:fldCharType="begin"/>
    </w:r>
    <w:r>
      <w:instrText xml:space="preserve"> PAGE  \* MERGEFORMAT </w:instrText>
    </w:r>
    <w:r w:rsidR="006C4D47">
      <w:fldChar w:fldCharType="separate"/>
    </w:r>
    <w:r w:rsidR="00C61652">
      <w:rPr>
        <w:noProof/>
      </w:rPr>
      <w:t>1</w:t>
    </w:r>
    <w:r w:rsidR="006C4D47">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1E2" w:rsidRPr="00344B87" w:rsidRDefault="00C401E2" w:rsidP="00344B87">
    <w:pPr>
      <w:pStyle w:val="APAPageHeading"/>
    </w:pPr>
    <w:r>
      <w:t>CASE STUDY 9.6 AND 11.5</w:t>
    </w:r>
    <w:r>
      <w:tab/>
    </w:r>
    <w:r w:rsidR="006C4D47">
      <w:fldChar w:fldCharType="begin"/>
    </w:r>
    <w:r>
      <w:instrText xml:space="preserve"> PAGE  \* MERGEFORMAT </w:instrText>
    </w:r>
    <w:r w:rsidR="006C4D47">
      <w:fldChar w:fldCharType="separate"/>
    </w:r>
    <w:r w:rsidR="00C61652">
      <w:rPr>
        <w:noProof/>
      </w:rPr>
      <w:t>2</w:t>
    </w:r>
    <w:r w:rsidR="006C4D47">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591D"/>
    <w:multiLevelType w:val="hybridMultilevel"/>
    <w:tmpl w:val="DE72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bmHeaderInfo" w:val="CASE STUDY 9.6 AND 11.5"/>
    <w:docVar w:name="cIsAbstract" w:val="False"/>
    <w:docVar w:name="cPaperAPAOrMLA" w:val="1"/>
    <w:docVar w:name="cUniquePaperID" w:val="409604839120370I0"/>
    <w:docVar w:name="LastEditedVersion" w:val="5"/>
  </w:docVars>
  <w:rsids>
    <w:rsidRoot w:val="00344B87"/>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237"/>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516C"/>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275FF"/>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4F6"/>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87C9F"/>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B74F4"/>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364C"/>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491"/>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4B87"/>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09A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17ADE"/>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D62A7"/>
    <w:rsid w:val="004E40E7"/>
    <w:rsid w:val="004E4238"/>
    <w:rsid w:val="004E43BF"/>
    <w:rsid w:val="004F0978"/>
    <w:rsid w:val="004F1D60"/>
    <w:rsid w:val="004F4A78"/>
    <w:rsid w:val="004F55B9"/>
    <w:rsid w:val="004F5F21"/>
    <w:rsid w:val="00500F5C"/>
    <w:rsid w:val="00501DF0"/>
    <w:rsid w:val="00501EC4"/>
    <w:rsid w:val="005027EF"/>
    <w:rsid w:val="005029D2"/>
    <w:rsid w:val="00503306"/>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AAA"/>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4A48"/>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3CE2"/>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251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4D47"/>
    <w:rsid w:val="006C5169"/>
    <w:rsid w:val="006C5A57"/>
    <w:rsid w:val="006C5C51"/>
    <w:rsid w:val="006C61AE"/>
    <w:rsid w:val="006C691D"/>
    <w:rsid w:val="006C7077"/>
    <w:rsid w:val="006C7D1B"/>
    <w:rsid w:val="006D09CA"/>
    <w:rsid w:val="006D1F5E"/>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193"/>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5901"/>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B46"/>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D3F"/>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A75B3"/>
    <w:rsid w:val="008B0280"/>
    <w:rsid w:val="008B2B36"/>
    <w:rsid w:val="008B3376"/>
    <w:rsid w:val="008B3526"/>
    <w:rsid w:val="008B65EB"/>
    <w:rsid w:val="008B72FD"/>
    <w:rsid w:val="008B755F"/>
    <w:rsid w:val="008C1497"/>
    <w:rsid w:val="008C2CBB"/>
    <w:rsid w:val="008C349F"/>
    <w:rsid w:val="008C4446"/>
    <w:rsid w:val="008C5A21"/>
    <w:rsid w:val="008C6A64"/>
    <w:rsid w:val="008D1B3A"/>
    <w:rsid w:val="008D23C3"/>
    <w:rsid w:val="008D292C"/>
    <w:rsid w:val="008D3467"/>
    <w:rsid w:val="008D5DD1"/>
    <w:rsid w:val="008E016E"/>
    <w:rsid w:val="008E19DB"/>
    <w:rsid w:val="008E2A57"/>
    <w:rsid w:val="008E2E42"/>
    <w:rsid w:val="008E3BF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9F67EA"/>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4F3D"/>
    <w:rsid w:val="00A4500E"/>
    <w:rsid w:val="00A4568D"/>
    <w:rsid w:val="00A45B7A"/>
    <w:rsid w:val="00A45DF6"/>
    <w:rsid w:val="00A460AA"/>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0754"/>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6E8F"/>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4CA"/>
    <w:rsid w:val="00AE48AC"/>
    <w:rsid w:val="00AE4CBA"/>
    <w:rsid w:val="00AE4DF8"/>
    <w:rsid w:val="00AE5329"/>
    <w:rsid w:val="00AE599A"/>
    <w:rsid w:val="00AE5E29"/>
    <w:rsid w:val="00AE5F3A"/>
    <w:rsid w:val="00AE6BDD"/>
    <w:rsid w:val="00AE7348"/>
    <w:rsid w:val="00AF0F3C"/>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542"/>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6E0A"/>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1E2"/>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1652"/>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07C"/>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6F6E"/>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08"/>
    <w:rsid w:val="00F1275B"/>
    <w:rsid w:val="00F12C44"/>
    <w:rsid w:val="00F12CE2"/>
    <w:rsid w:val="00F1303A"/>
    <w:rsid w:val="00F16647"/>
    <w:rsid w:val="00F1793D"/>
    <w:rsid w:val="00F21ECE"/>
    <w:rsid w:val="00F223C4"/>
    <w:rsid w:val="00F22451"/>
    <w:rsid w:val="00F22A57"/>
    <w:rsid w:val="00F238E0"/>
    <w:rsid w:val="00F23A17"/>
    <w:rsid w:val="00F26055"/>
    <w:rsid w:val="00F26119"/>
    <w:rsid w:val="00F26227"/>
    <w:rsid w:val="00F27034"/>
    <w:rsid w:val="00F270C9"/>
    <w:rsid w:val="00F318DF"/>
    <w:rsid w:val="00F324B6"/>
    <w:rsid w:val="00F33303"/>
    <w:rsid w:val="00F335FB"/>
    <w:rsid w:val="00F33B8E"/>
    <w:rsid w:val="00F347B4"/>
    <w:rsid w:val="00F34C3F"/>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213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D4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4D47"/>
    <w:pPr>
      <w:tabs>
        <w:tab w:val="center" w:pos="4320"/>
        <w:tab w:val="right" w:pos="8640"/>
      </w:tabs>
    </w:pPr>
  </w:style>
  <w:style w:type="paragraph" w:customStyle="1" w:styleId="APA">
    <w:name w:val="APA"/>
    <w:basedOn w:val="BodyText"/>
    <w:rsid w:val="006C4D47"/>
    <w:pPr>
      <w:spacing w:after="0" w:line="480" w:lineRule="auto"/>
      <w:ind w:firstLine="720"/>
    </w:pPr>
    <w:rPr>
      <w:sz w:val="24"/>
    </w:rPr>
  </w:style>
  <w:style w:type="paragraph" w:styleId="BodyText">
    <w:name w:val="Body Text"/>
    <w:basedOn w:val="Normal"/>
    <w:rsid w:val="006C4D47"/>
    <w:pPr>
      <w:spacing w:after="120"/>
    </w:pPr>
  </w:style>
  <w:style w:type="paragraph" w:styleId="Footer">
    <w:name w:val="footer"/>
    <w:basedOn w:val="Normal"/>
    <w:rsid w:val="006C4D47"/>
    <w:pPr>
      <w:tabs>
        <w:tab w:val="center" w:pos="4320"/>
        <w:tab w:val="right" w:pos="8640"/>
      </w:tabs>
    </w:pPr>
  </w:style>
  <w:style w:type="character" w:styleId="PageNumber">
    <w:name w:val="page number"/>
    <w:basedOn w:val="DefaultParagraphFont"/>
    <w:rsid w:val="006C4D47"/>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6C4D47"/>
    <w:pPr>
      <w:ind w:left="720" w:firstLine="0"/>
    </w:pPr>
  </w:style>
  <w:style w:type="paragraph" w:customStyle="1" w:styleId="APABlockQuoteSubsequentPara">
    <w:name w:val="APA Block Quote Subsequent Para"/>
    <w:basedOn w:val="APA"/>
    <w:next w:val="APA"/>
    <w:rsid w:val="006C4D47"/>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6C4D47"/>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6C4D47"/>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417ADE"/>
    <w:rPr>
      <w:rFonts w:ascii="Tahoma" w:hAnsi="Tahoma" w:cs="Tahoma"/>
      <w:sz w:val="16"/>
      <w:szCs w:val="16"/>
    </w:rPr>
  </w:style>
  <w:style w:type="character" w:customStyle="1" w:styleId="BalloonTextChar">
    <w:name w:val="Balloon Text Char"/>
    <w:basedOn w:val="DefaultParagraphFont"/>
    <w:link w:val="BalloonText"/>
    <w:rsid w:val="00417ADE"/>
    <w:rPr>
      <w:rFonts w:ascii="Tahoma" w:hAnsi="Tahoma" w:cs="Tahoma"/>
      <w:sz w:val="16"/>
      <w:szCs w:val="16"/>
    </w:rPr>
  </w:style>
  <w:style w:type="paragraph" w:styleId="Bibliography">
    <w:name w:val="Bibliography"/>
    <w:basedOn w:val="Normal"/>
    <w:next w:val="Normal"/>
    <w:uiPriority w:val="37"/>
    <w:unhideWhenUsed/>
    <w:rsid w:val="008B72FD"/>
  </w:style>
  <w:style w:type="character" w:styleId="CommentReference">
    <w:name w:val="annotation reference"/>
    <w:basedOn w:val="DefaultParagraphFont"/>
    <w:rsid w:val="00C61652"/>
    <w:rPr>
      <w:sz w:val="16"/>
      <w:szCs w:val="16"/>
    </w:rPr>
  </w:style>
  <w:style w:type="paragraph" w:styleId="CommentText">
    <w:name w:val="annotation text"/>
    <w:basedOn w:val="Normal"/>
    <w:link w:val="CommentTextChar"/>
    <w:rsid w:val="00C61652"/>
  </w:style>
  <w:style w:type="character" w:customStyle="1" w:styleId="CommentTextChar">
    <w:name w:val="Comment Text Char"/>
    <w:basedOn w:val="DefaultParagraphFont"/>
    <w:link w:val="CommentText"/>
    <w:rsid w:val="00C61652"/>
  </w:style>
  <w:style w:type="paragraph" w:styleId="CommentSubject">
    <w:name w:val="annotation subject"/>
    <w:basedOn w:val="CommentText"/>
    <w:next w:val="CommentText"/>
    <w:link w:val="CommentSubjectChar"/>
    <w:rsid w:val="00C61652"/>
    <w:rPr>
      <w:b/>
      <w:bCs/>
    </w:rPr>
  </w:style>
  <w:style w:type="character" w:customStyle="1" w:styleId="CommentSubjectChar">
    <w:name w:val="Comment Subject Char"/>
    <w:basedOn w:val="CommentTextChar"/>
    <w:link w:val="CommentSubject"/>
    <w:rsid w:val="00C616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417ADE"/>
    <w:rPr>
      <w:rFonts w:ascii="Tahoma" w:hAnsi="Tahoma" w:cs="Tahoma"/>
      <w:sz w:val="16"/>
      <w:szCs w:val="16"/>
    </w:rPr>
  </w:style>
  <w:style w:type="character" w:customStyle="1" w:styleId="BalloonTextChar">
    <w:name w:val="Balloon Text Char"/>
    <w:basedOn w:val="DefaultParagraphFont"/>
    <w:link w:val="BalloonText"/>
    <w:rsid w:val="00417ADE"/>
    <w:rPr>
      <w:rFonts w:ascii="Tahoma" w:hAnsi="Tahoma" w:cs="Tahoma"/>
      <w:sz w:val="16"/>
      <w:szCs w:val="16"/>
    </w:rPr>
  </w:style>
  <w:style w:type="paragraph" w:styleId="Bibliography">
    <w:name w:val="Bibliography"/>
    <w:basedOn w:val="Normal"/>
    <w:next w:val="Normal"/>
    <w:uiPriority w:val="37"/>
    <w:unhideWhenUsed/>
    <w:rsid w:val="008B72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Shind</b:Tag>
    <b:SourceType>InternetSite</b:SourceType>
    <b:Guid>{968BB8D8-2BB8-4BC6-9691-0E6401993247}</b:Guid>
    <b:Author>
      <b:Author>
        <b:NameList>
          <b:Person>
            <b:Last>Shiel Jr.</b:Last>
            <b:First>William</b:First>
            <b:Middle>C.</b:Middle>
          </b:Person>
        </b:NameList>
      </b:Author>
    </b:Author>
    <b:Title>Osteoporosis</b:Title>
    <b:InternetSiteTitle>MedicineNet.com</b:InternetSiteTitle>
    <b:Year>n.d.</b:Year>
    <b:URL>www.medicinenet.com</b:URL>
    <b:RefOrder>1</b:RefOrder>
  </b:Source>
  <b:Source>
    <b:Tag>KMH10</b:Tag>
    <b:SourceType>Film</b:SourceType>
    <b:Guid>{7674EB52-4551-4F62-8ED7-636F0563087A}</b:Guid>
    <b:Title>Bone Scan</b:Title>
    <b:Year>2010</b:Year>
    <b:URL>www.kmhradiology.com</b:URL>
    <b:Author>
      <b:Director>
        <b:NameList>
          <b:Person>
            <b:Last>Radiology</b:Last>
            <b:First>KMH</b:First>
          </b:Person>
        </b:NameList>
      </b:Director>
    </b:Author>
    <b:RefOrder>2</b:RefOrder>
  </b:Source>
  <b:Source>
    <b:Tag>Nur12</b:Tag>
    <b:SourceType>Book</b:SourceType>
    <b:Guid>{A75F8C59-69E4-43B7-9A0B-CF1EF6B585EA}</b:Guid>
    <b:Title>Nursing 2012 Drug Handbook</b:Title>
    <b:Year>2012</b:Year>
    <b:City>Philadelphia</b:City>
    <b:Publisher>Lippincott Williams &amp; Wilkins</b:Publisher>
    <b:Author>
      <b:Author>
        <b:NameList>
          <b:Person>
            <b:Last>Comerford</b:Last>
            <b:First>Karen</b:First>
            <b:Middle>C.</b:Middle>
          </b:Person>
        </b:NameList>
      </b:Author>
    </b:Author>
    <b:RefOrder>3</b:RefOrder>
  </b:Source>
  <b:Source>
    <b:Tag>Bae12</b:Tag>
    <b:SourceType>InternetSite</b:SourceType>
    <b:Guid>{CDCA130C-58B0-4D4E-BD10-409DA4BA3A93}</b:Guid>
    <b:Title>Fall Prevention and Osteoporosis</b:Title>
    <b:Year>2012</b:Year>
    <b:Author>
      <b:Author>
        <b:NameList>
          <b:Person>
            <b:Last>Baethge</b:Last>
            <b:First>Bruce</b:First>
          </b:Person>
        </b:NameList>
      </b:Author>
    </b:Author>
    <b:InternetSiteTitle>emedicinehealth</b:InternetSiteTitle>
    <b:URL>www.emedicinehealth.com</b:URL>
    <b:RefOrder>4</b:RefOrder>
  </b:Source>
  <b:Source>
    <b:Tag>Ton09</b:Tag>
    <b:SourceType>InternetSite</b:SourceType>
    <b:Guid>{7030ADD8-27B9-4629-A170-D8520B2F97AD}</b:Guid>
    <b:Author>
      <b:Author>
        <b:NameList>
          <b:Person>
            <b:Last>Tongue</b:Last>
            <b:First>John</b:First>
            <b:Middle>R.</b:Middle>
          </b:Person>
        </b:NameList>
      </b:Author>
    </b:Author>
    <b:Title>Osteoporosis/Bone Health in Adults as a National Public Health Priority</b:Title>
    <b:InternetSiteTitle>American Academy of Orthopaedic Surgeons</b:InternetSiteTitle>
    <b:Year>2009</b:Year>
    <b:Month>September</b:Month>
    <b:URL>www.aaos.org</b:URL>
    <b:RefOrder>5</b:RefOrder>
  </b:Source>
  <b:Source>
    <b:Tag>Cam10</b:Tag>
    <b:SourceType>InternetSite</b:SourceType>
    <b:Guid>{0F1098C6-311D-44E6-BA77-6BE22F32830F}</b:Guid>
    <b:Author>
      <b:Author>
        <b:NameList>
          <b:Person>
            <b:Last>Cambria</b:Last>
            <b:First>Richard</b:First>
          </b:Person>
        </b:NameList>
      </b:Author>
    </b:Author>
    <b:Title>Hyperlipidemia</b:Title>
    <b:InternetSiteTitle>Vascular Web</b:InternetSiteTitle>
    <b:Year>2010</b:Year>
    <b:Month>December</b:Month>
    <b:URL>www.vascularweb.org</b:URL>
    <b:RefOrder>6</b:RefOrder>
  </b:Source>
  <b:Source>
    <b:Tag>Smi08</b:Tag>
    <b:SourceType>InternetSite</b:SourceType>
    <b:Guid>{C81CBC6A-5FC1-43D1-AF57-4C6BCC90A20B}</b:Guid>
    <b:Author>
      <b:Author>
        <b:NameList>
          <b:Person>
            <b:Last>Smith</b:Last>
            <b:First>Constance</b:First>
          </b:Person>
        </b:NameList>
      </b:Author>
    </b:Author>
    <b:Title>Normal Aging Changes. Nursing Standard of Practice Protocol: Age-Related Changes in Health</b:Title>
    <b:InternetSiteTitle>ConsultGeriRn.org</b:InternetSiteTitle>
    <b:Year>2008</b:Year>
    <b:Month>March</b:Month>
    <b:URL>www.consultgerirn.org</b:URL>
    <b:RefOrder>7</b:RefOrder>
  </b:Source>
  <b:Source>
    <b:Tag>Dug111</b:Tag>
    <b:SourceType>InternetSite</b:SourceType>
    <b:Guid>{8CB2BE0B-0DEB-4A40-8B9C-19093DC247C7}</b:Guid>
    <b:Author>
      <b:Author>
        <b:NameList>
          <b:Person>
            <b:Last>Dugdale</b:Last>
            <b:First>David</b:First>
          </b:Person>
        </b:NameList>
      </b:Author>
    </b:Author>
    <b:Title>High Blood Cholesterol Levels</b:Title>
    <b:InternetSiteTitle>Medline Plus</b:InternetSiteTitle>
    <b:Year>2011</b:Year>
    <b:Month>May</b:Month>
    <b:URL>www.nlm.nih.gov</b:URL>
    <b:RefOrder>8</b:RefOrder>
  </b:Source>
  <b:Source>
    <b:Tag>Lif12</b:Tag>
    <b:SourceType>InternetSite</b:SourceType>
    <b:Guid>{6485E871-3B73-4D98-A68D-EF251AA1C131}</b:Guid>
    <b:Title>Lifestyle changes</b:Title>
    <b:InternetSiteTitle>American Heart Association</b:InternetSiteTitle>
    <b:Year>2012</b:Year>
    <b:Month>February</b:Month>
    <b:URL>www.heart.org</b:URL>
    <b:RefOrder>10</b:RefOrder>
  </b:Source>
  <b:Source>
    <b:Tag>Ame12</b:Tag>
    <b:SourceType>InternetSite</b:SourceType>
    <b:Guid>{39E8BAD1-2604-4072-BB26-022B520E2E01}</b:Guid>
    <b:Author>
      <b:Author>
        <b:NameList>
          <b:Person>
            <b:Last>Association</b:Last>
            <b:First>American</b:First>
            <b:Middle>Heart</b:Middle>
          </b:Person>
        </b:NameList>
      </b:Author>
    </b:Author>
    <b:Title>My Life Check </b:Title>
    <b:InternetSiteTitle>American Heart Association</b:InternetSiteTitle>
    <b:Year>2012</b:Year>
    <b:URL>www.mylifecheck.heart.org</b:URL>
    <b:RefOrder>11</b:RefOrder>
  </b:Source>
  <b:Source>
    <b:Tag>Und12</b:Tag>
    <b:SourceType>InternetSite</b:SourceType>
    <b:Guid>{413D46F3-42E9-406F-9538-52336446F048}</b:Guid>
    <b:Title>Understand Your Risk of Heart Attack</b:Title>
    <b:InternetSiteTitle>American Heart Association</b:InternetSiteTitle>
    <b:Year>2012</b:Year>
    <b:Month>February</b:Month>
    <b:URL>www.heart.org</b:URL>
    <b:Author>
      <b:Author>
        <b:NameList>
          <b:Person>
            <b:Last>Association</b:Last>
            <b:First>American</b:First>
            <b:Middle>Heart</b:Middle>
          </b:Person>
        </b:NameList>
      </b:Author>
    </b:Author>
    <b:RefOrder>9</b:RefOrder>
  </b:Source>
</b:Sources>
</file>

<file path=customXml/itemProps1.xml><?xml version="1.0" encoding="utf-8"?>
<ds:datastoreItem xmlns:ds="http://schemas.openxmlformats.org/officeDocument/2006/customXml" ds:itemID="{AACF5B69-66D5-4560-8126-D4C5C599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8</TotalTime>
  <Pages>8</Pages>
  <Words>1780</Words>
  <Characters>10572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Case Study 9.6 and 11.5</vt:lpstr>
    </vt:vector>
  </TitlesOfParts>
  <Company/>
  <LinksUpToDate>false</LinksUpToDate>
  <CharactersWithSpaces>12328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9.6 and 11.5</dc:title>
  <dc:subject>Copyright</dc:subject>
  <dc:creator>Debra Decker</dc:creator>
  <cp:lastModifiedBy>Mary</cp:lastModifiedBy>
  <cp:revision>2</cp:revision>
  <dcterms:created xsi:type="dcterms:W3CDTF">2012-03-11T13:13:00Z</dcterms:created>
  <dcterms:modified xsi:type="dcterms:W3CDTF">2012-03-11T13:13:00Z</dcterms:modified>
</cp:coreProperties>
</file>