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9C3" w:rsidRDefault="007439C3" w:rsidP="00E50141">
      <w:pPr>
        <w:pStyle w:val="APA"/>
      </w:pPr>
    </w:p>
    <w:p w:rsidR="00E50141" w:rsidRDefault="00E50141" w:rsidP="00E50141">
      <w:pPr>
        <w:pStyle w:val="APA"/>
      </w:pPr>
    </w:p>
    <w:p w:rsidR="00E50141" w:rsidRDefault="00E50141" w:rsidP="00E50141">
      <w:pPr>
        <w:pStyle w:val="APA"/>
      </w:pPr>
    </w:p>
    <w:p w:rsidR="00E50141" w:rsidRDefault="00E50141" w:rsidP="00E50141">
      <w:pPr>
        <w:pStyle w:val="APA"/>
      </w:pPr>
    </w:p>
    <w:p w:rsidR="00E50141" w:rsidRDefault="00E50141" w:rsidP="00E50141">
      <w:pPr>
        <w:pStyle w:val="APA"/>
      </w:pPr>
    </w:p>
    <w:p w:rsidR="00E50141" w:rsidRDefault="00E50141" w:rsidP="00E50141">
      <w:pPr>
        <w:pStyle w:val="APA"/>
      </w:pPr>
    </w:p>
    <w:p w:rsidR="00E50141" w:rsidRPr="00AD61BD" w:rsidRDefault="00AD61BD" w:rsidP="00E50141">
      <w:pPr>
        <w:pStyle w:val="APA"/>
        <w:rPr>
          <w:color w:val="FF0000"/>
        </w:rPr>
      </w:pPr>
      <w:r w:rsidRPr="00AD61BD">
        <w:rPr>
          <w:color w:val="FF0000"/>
        </w:rPr>
        <w:t xml:space="preserve">13/15 </w:t>
      </w:r>
      <w:proofErr w:type="gramStart"/>
      <w:r w:rsidRPr="00AD61BD">
        <w:rPr>
          <w:color w:val="FF0000"/>
        </w:rPr>
        <w:t>need</w:t>
      </w:r>
      <w:proofErr w:type="gramEnd"/>
      <w:r w:rsidRPr="00AD61BD">
        <w:rPr>
          <w:color w:val="FF0000"/>
        </w:rPr>
        <w:t xml:space="preserve"> a lot of APA work but good information in case study. Do not copy and paste in reference list because it is hard to edit. </w:t>
      </w:r>
    </w:p>
    <w:p w:rsidR="00E50141" w:rsidRDefault="00E50141" w:rsidP="00E50141">
      <w:pPr>
        <w:pStyle w:val="APAHeadingCenter"/>
      </w:pPr>
      <w:bookmarkStart w:id="0" w:name="bmTitlePageTitle"/>
      <w:r>
        <w:t>Case Study 11.4</w:t>
      </w:r>
      <w:bookmarkEnd w:id="0"/>
    </w:p>
    <w:p w:rsidR="00E50141" w:rsidRDefault="00E50141" w:rsidP="00E50141">
      <w:pPr>
        <w:pStyle w:val="APAHeadingCenter"/>
      </w:pPr>
      <w:bookmarkStart w:id="1" w:name="bmTitlePageName"/>
      <w:r>
        <w:t>Debra Decker</w:t>
      </w:r>
      <w:bookmarkEnd w:id="1"/>
    </w:p>
    <w:p w:rsidR="00E50141" w:rsidRDefault="00E50141" w:rsidP="00E50141">
      <w:pPr>
        <w:pStyle w:val="APAHeadingCenter"/>
      </w:pPr>
      <w:bookmarkStart w:id="2" w:name="bmTitlePageInst"/>
      <w:r>
        <w:t>Lakeview College of Nursing</w:t>
      </w:r>
      <w:bookmarkEnd w:id="2"/>
    </w:p>
    <w:p w:rsidR="00E50141" w:rsidRDefault="00E50141" w:rsidP="00E50141">
      <w:pPr>
        <w:pStyle w:val="APAHeadingCenter"/>
      </w:pPr>
      <w:bookmarkStart w:id="3" w:name="bmTitleAdd1"/>
      <w:r>
        <w:t>Nursing of the gerontological client</w:t>
      </w:r>
      <w:bookmarkEnd w:id="3"/>
    </w:p>
    <w:p w:rsidR="00E50141" w:rsidRDefault="00E50141" w:rsidP="00E50141">
      <w:pPr>
        <w:pStyle w:val="APAHeadingCenter"/>
      </w:pPr>
      <w:bookmarkStart w:id="4" w:name="bmTitleAdd2"/>
      <w:bookmarkStart w:id="5" w:name="bmTitleAdd3"/>
      <w:bookmarkStart w:id="6" w:name="bmTitleAdd4"/>
      <w:bookmarkEnd w:id="4"/>
      <w:bookmarkEnd w:id="5"/>
      <w:r>
        <w:t>January 23, 2012</w:t>
      </w:r>
      <w:bookmarkEnd w:id="6"/>
    </w:p>
    <w:p w:rsidR="00E50141" w:rsidRDefault="00E50141" w:rsidP="00E50141">
      <w:pPr>
        <w:pStyle w:val="APA"/>
        <w:sectPr w:rsidR="00E50141" w:rsidSect="00E5014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rsidR="00E50141" w:rsidRDefault="00E50141" w:rsidP="00E50141">
      <w:pPr>
        <w:pStyle w:val="APA"/>
        <w:sectPr w:rsidR="00E50141" w:rsidSect="00E50141">
          <w:headerReference w:type="first" r:id="rId13"/>
          <w:type w:val="continuous"/>
          <w:pgSz w:w="12240" w:h="15840" w:code="1"/>
          <w:pgMar w:top="1440" w:right="1440" w:bottom="1440" w:left="1440" w:header="720" w:footer="720" w:gutter="0"/>
          <w:cols w:space="720"/>
          <w:titlePg/>
          <w:docGrid w:linePitch="360"/>
        </w:sectPr>
      </w:pPr>
    </w:p>
    <w:p w:rsidR="00E50141" w:rsidRDefault="00E50141" w:rsidP="00E50141">
      <w:pPr>
        <w:pStyle w:val="APAHeadingCenter"/>
      </w:pPr>
      <w:bookmarkStart w:id="7" w:name="bmFirstPageTitle"/>
      <w:r>
        <w:lastRenderedPageBreak/>
        <w:t>Case Study 11.4</w:t>
      </w:r>
      <w:bookmarkEnd w:id="7"/>
    </w:p>
    <w:p w:rsidR="005A6B39" w:rsidRDefault="005A6B39" w:rsidP="005A6B39">
      <w:pPr>
        <w:pStyle w:val="APA"/>
      </w:pPr>
      <w:r>
        <w:tab/>
        <w:t>List some of the side effects of the cholesterol lowering medication that Gordon is using.  Could the medication be the cause of Gordon’s issues?</w:t>
      </w:r>
      <w:r w:rsidR="00503E4F">
        <w:t xml:space="preserve">  Side effects related to simvastatin (Zocor) include asthenia, headache, abdominal pain, constipation, diarrhea, dyspepsia, flatulence, nausea, vomiting, and upper respiratory </w:t>
      </w:r>
      <w:commentRangeStart w:id="8"/>
      <w:r w:rsidR="00503E4F">
        <w:t>infection</w:t>
      </w:r>
      <w:commentRangeEnd w:id="8"/>
      <w:r w:rsidR="008B09F9">
        <w:rPr>
          <w:rStyle w:val="CommentReference"/>
        </w:rPr>
        <w:commentReference w:id="8"/>
      </w:r>
      <w:r w:rsidR="00503E4F">
        <w:t xml:space="preserve"> </w:t>
      </w:r>
      <w:sdt>
        <w:sdtPr>
          <w:id w:val="2016331543"/>
          <w:citation/>
        </w:sdtPr>
        <w:sdtContent>
          <w:r w:rsidR="006041B3">
            <w:fldChar w:fldCharType="begin"/>
          </w:r>
          <w:r w:rsidR="00503E4F">
            <w:instrText xml:space="preserve"> CITATION Nur12 \l 1033 </w:instrText>
          </w:r>
          <w:r w:rsidR="006041B3">
            <w:fldChar w:fldCharType="separate"/>
          </w:r>
          <w:r w:rsidR="00503E4F">
            <w:rPr>
              <w:noProof/>
            </w:rPr>
            <w:t>(Nursing 2012 Drug Handbook, 2012)</w:t>
          </w:r>
          <w:r w:rsidR="006041B3">
            <w:fldChar w:fldCharType="end"/>
          </w:r>
        </w:sdtContent>
      </w:sdt>
      <w:r w:rsidR="00D1024E">
        <w:t xml:space="preserve">.  According to the listed common side effects the medication would not be causing Gordon’s issues.  </w:t>
      </w:r>
    </w:p>
    <w:p w:rsidR="00390807" w:rsidRDefault="001E18EA" w:rsidP="005A6B39">
      <w:pPr>
        <w:pStyle w:val="APA"/>
      </w:pPr>
      <w:commentRangeStart w:id="9"/>
      <w:r>
        <w:t>What</w:t>
      </w:r>
      <w:commentRangeEnd w:id="9"/>
      <w:r w:rsidR="009A68E7">
        <w:rPr>
          <w:rStyle w:val="CommentReference"/>
        </w:rPr>
        <w:commentReference w:id="9"/>
      </w:r>
      <w:r>
        <w:t xml:space="preserve"> is intermittent </w:t>
      </w:r>
      <w:proofErr w:type="spellStart"/>
      <w:r>
        <w:t>claudication</w:t>
      </w:r>
      <w:proofErr w:type="spellEnd"/>
      <w:r>
        <w:t xml:space="preserve">?  Intermittent claudication is caused by ischemia of the muscles.  It is described by attacks of lameness and pain, brought on by walking.  Intermittent </w:t>
      </w:r>
      <w:proofErr w:type="spellStart"/>
      <w:r>
        <w:t>claudication</w:t>
      </w:r>
      <w:proofErr w:type="spellEnd"/>
      <w:r>
        <w:t xml:space="preserve"> is common in the calf muscles but may occur in other muscles</w:t>
      </w:r>
      <w:sdt>
        <w:sdtPr>
          <w:id w:val="12114577"/>
          <w:citation/>
        </w:sdtPr>
        <w:sdtContent>
          <w:r w:rsidR="006041B3">
            <w:fldChar w:fldCharType="begin"/>
          </w:r>
          <w:r w:rsidR="008429C1">
            <w:instrText xml:space="preserve"> CITATION Ste12 \l 1033 </w:instrText>
          </w:r>
          <w:r w:rsidR="006041B3">
            <w:fldChar w:fldCharType="separate"/>
          </w:r>
          <w:r w:rsidR="008429C1">
            <w:rPr>
              <w:noProof/>
            </w:rPr>
            <w:t xml:space="preserve"> (Stedman's Medical Dictioniary for the Health Professions and Nursing, 2012)</w:t>
          </w:r>
          <w:r w:rsidR="006041B3">
            <w:fldChar w:fldCharType="end"/>
          </w:r>
        </w:sdtContent>
      </w:sdt>
      <w:r>
        <w:t>.</w:t>
      </w:r>
      <w:r w:rsidR="008B09F9">
        <w:rPr>
          <w:rStyle w:val="CommentReference"/>
        </w:rPr>
        <w:commentReference w:id="10"/>
      </w:r>
    </w:p>
    <w:p w:rsidR="001E18EA" w:rsidRDefault="00390807" w:rsidP="005A6B39">
      <w:pPr>
        <w:pStyle w:val="APA"/>
      </w:pPr>
      <w:r>
        <w:t xml:space="preserve">What are common risk factors for peripheral vascular disease?  </w:t>
      </w:r>
      <w:r w:rsidR="00E40BFA">
        <w:t xml:space="preserve">The common cause of peripheral vascular disease is peripheral artery disease.  </w:t>
      </w:r>
      <w:r>
        <w:t>Some common risk factors related to peripheral vascular disease</w:t>
      </w:r>
      <w:r w:rsidR="00E40BFA">
        <w:t xml:space="preserve"> inc</w:t>
      </w:r>
      <w:r>
        <w:t xml:space="preserve">lude </w:t>
      </w:r>
      <w:proofErr w:type="gramStart"/>
      <w:r>
        <w:t>smoking,</w:t>
      </w:r>
      <w:proofErr w:type="gramEnd"/>
      <w:r>
        <w:t xml:space="preserve"> high cholesterol, family history, and over 50 years of age</w:t>
      </w:r>
      <w:sdt>
        <w:sdtPr>
          <w:id w:val="1353374673"/>
          <w:citation/>
        </w:sdtPr>
        <w:sdtContent>
          <w:r w:rsidR="006041B3">
            <w:fldChar w:fldCharType="begin"/>
          </w:r>
          <w:r>
            <w:instrText xml:space="preserve"> CITATION Per \l 1033 </w:instrText>
          </w:r>
          <w:r w:rsidR="006041B3">
            <w:fldChar w:fldCharType="separate"/>
          </w:r>
          <w:r>
            <w:rPr>
              <w:noProof/>
            </w:rPr>
            <w:t xml:space="preserve"> (Peripheral Artery Disease (PAD), 2010)</w:t>
          </w:r>
          <w:r w:rsidR="006041B3">
            <w:fldChar w:fldCharType="end"/>
          </w:r>
        </w:sdtContent>
      </w:sdt>
      <w:r w:rsidR="00E707AA">
        <w:t xml:space="preserve">.  </w:t>
      </w:r>
      <w:r w:rsidR="008B09F9">
        <w:rPr>
          <w:rStyle w:val="CommentReference"/>
        </w:rPr>
        <w:commentReference w:id="11"/>
      </w:r>
    </w:p>
    <w:p w:rsidR="00E707AA" w:rsidRDefault="00E707AA" w:rsidP="005A6B39">
      <w:pPr>
        <w:pStyle w:val="APA"/>
      </w:pPr>
      <w:r>
        <w:t>What is the common pathophysiology of peripheral vascular disease?</w:t>
      </w:r>
      <w:r w:rsidR="00BC4740">
        <w:t xml:space="preserve">  Peripheral vascular disease is the development of fatty deposits in the peripheral arteries, commonly in the legs.  The plaques grow larger and the arteries lose elasticity.  The inner lining becomes cracked and rough making it easier to grab clots.  As clots and plaques accumulate in the arteries </w:t>
      </w:r>
      <w:r w:rsidR="00B73817">
        <w:t>it slows the blood flow to extremities</w:t>
      </w:r>
      <w:sdt>
        <w:sdtPr>
          <w:id w:val="-1885170523"/>
          <w:citation/>
        </w:sdtPr>
        <w:sdtContent>
          <w:r w:rsidR="006041B3">
            <w:fldChar w:fldCharType="begin"/>
          </w:r>
          <w:r w:rsidR="00B73817">
            <w:instrText xml:space="preserve"> CITATION Per12 \l 1033 </w:instrText>
          </w:r>
          <w:r w:rsidR="006041B3">
            <w:fldChar w:fldCharType="separate"/>
          </w:r>
          <w:r w:rsidR="00B73817">
            <w:rPr>
              <w:noProof/>
            </w:rPr>
            <w:t xml:space="preserve"> (Peripheral Vascular Disease, 2012)</w:t>
          </w:r>
          <w:r w:rsidR="006041B3">
            <w:fldChar w:fldCharType="end"/>
          </w:r>
        </w:sdtContent>
      </w:sdt>
      <w:r w:rsidR="00B73817">
        <w:t xml:space="preserve">.  </w:t>
      </w:r>
      <w:r w:rsidR="008B09F9">
        <w:rPr>
          <w:rStyle w:val="CommentReference"/>
        </w:rPr>
        <w:commentReference w:id="12"/>
      </w:r>
    </w:p>
    <w:p w:rsidR="00B73817" w:rsidRDefault="00B73817" w:rsidP="005A6B39">
      <w:pPr>
        <w:pStyle w:val="APA"/>
      </w:pPr>
      <w:r>
        <w:t xml:space="preserve">What are bruits?  A bruit is a sound or murmur heard in auscultation </w:t>
      </w:r>
      <w:sdt>
        <w:sdtPr>
          <w:id w:val="-441532137"/>
          <w:citation/>
        </w:sdtPr>
        <w:sdtContent>
          <w:r w:rsidR="006041B3">
            <w:fldChar w:fldCharType="begin"/>
          </w:r>
          <w:r>
            <w:instrText xml:space="preserve"> CITATION Ste12 \l 1033 </w:instrText>
          </w:r>
          <w:r w:rsidR="006041B3">
            <w:fldChar w:fldCharType="separate"/>
          </w:r>
          <w:r>
            <w:rPr>
              <w:noProof/>
            </w:rPr>
            <w:t>(Stedman's Medical Dictioniary for the Health Professions and Nursing, 2012)</w:t>
          </w:r>
          <w:r w:rsidR="006041B3">
            <w:fldChar w:fldCharType="end"/>
          </w:r>
        </w:sdtContent>
      </w:sdt>
      <w:r>
        <w:t xml:space="preserve">.  </w:t>
      </w:r>
      <w:commentRangeStart w:id="13"/>
      <w:r>
        <w:t>This is an abnormal heart sound.</w:t>
      </w:r>
      <w:commentRangeEnd w:id="13"/>
      <w:r w:rsidR="009A68E7">
        <w:rPr>
          <w:rStyle w:val="CommentReference"/>
        </w:rPr>
        <w:commentReference w:id="13"/>
      </w:r>
      <w:r>
        <w:t xml:space="preserve">  As you auscultate you will hear a swishing sound. </w:t>
      </w:r>
    </w:p>
    <w:p w:rsidR="00B73817" w:rsidRDefault="00B73817" w:rsidP="005A6B39">
      <w:pPr>
        <w:pStyle w:val="APA"/>
      </w:pPr>
      <w:r>
        <w:lastRenderedPageBreak/>
        <w:t xml:space="preserve">Using the Hartford Institute for Geriatric Nursing Web site, </w:t>
      </w:r>
      <w:proofErr w:type="gramStart"/>
      <w:r>
        <w:t>Consultgeri.org(</w:t>
      </w:r>
      <w:proofErr w:type="gramEnd"/>
      <w:r>
        <w:t xml:space="preserve">Coke, 2010), what is a measurement of the ankle-brachial index?  Why can it be helpful to assess an ankle-brachial index during a routine exam of elderly patients?  </w:t>
      </w:r>
      <w:r w:rsidR="00B85EEB">
        <w:t xml:space="preserve">The ankle-brachial index is a screening tool to detect asymptomatic arterial disease in the legs.  Detecting asymptomatic arterial disease will help prevent claudication.  </w:t>
      </w:r>
      <w:r w:rsidR="002F2C78">
        <w:t>“</w:t>
      </w:r>
      <w:r w:rsidR="00B85EEB">
        <w:t>The ankle-brachial index is the ratio of systolic blood pressure at the ankle to that in the arm</w:t>
      </w:r>
      <w:r w:rsidR="002F2C78">
        <w:t xml:space="preserve">” </w:t>
      </w:r>
      <w:sdt>
        <w:sdtPr>
          <w:id w:val="-1874532222"/>
          <w:citation/>
        </w:sdtPr>
        <w:sdtContent>
          <w:r w:rsidR="006041B3">
            <w:fldChar w:fldCharType="begin"/>
          </w:r>
          <w:r w:rsidR="002F2C78">
            <w:instrText xml:space="preserve"> CITATION Cok10 \l 1033 </w:instrText>
          </w:r>
          <w:r w:rsidR="006041B3">
            <w:fldChar w:fldCharType="separate"/>
          </w:r>
          <w:r w:rsidR="002F2C78">
            <w:rPr>
              <w:noProof/>
            </w:rPr>
            <w:t>(Coke, 2010)</w:t>
          </w:r>
          <w:r w:rsidR="006041B3">
            <w:fldChar w:fldCharType="end"/>
          </w:r>
        </w:sdtContent>
      </w:sdt>
      <w:r w:rsidR="002F2C78">
        <w:t xml:space="preserve">. </w:t>
      </w:r>
      <w:r w:rsidR="009A68E7">
        <w:rPr>
          <w:rStyle w:val="CommentReference"/>
        </w:rPr>
        <w:commentReference w:id="14"/>
      </w:r>
      <w:r w:rsidR="002F2C78">
        <w:t xml:space="preserve"> This gives early detection of arterial disease in the legs.</w:t>
      </w:r>
    </w:p>
    <w:p w:rsidR="004E50AA" w:rsidRDefault="002F2C78" w:rsidP="005A6B39">
      <w:pPr>
        <w:pStyle w:val="APA"/>
      </w:pPr>
      <w:r>
        <w:t xml:space="preserve">What lifestyle changes might you recommend to Gordon?  The first lifestyle change should be to quit smoking.  </w:t>
      </w:r>
      <w:r w:rsidR="004E50AA">
        <w:t>Continuing to exercise and walk daily will help reduce symptoms.  Gordon should eat nutritious foods, eat low fat foods, avoid foods high in cholesterol, maintain a healthy weight, and follow doctor recommendations for controlling blood pressure</w:t>
      </w:r>
      <w:sdt>
        <w:sdtPr>
          <w:id w:val="233834249"/>
          <w:citation/>
        </w:sdtPr>
        <w:sdtContent>
          <w:r w:rsidR="006041B3">
            <w:fldChar w:fldCharType="begin"/>
          </w:r>
          <w:r w:rsidR="00F811F6">
            <w:instrText xml:space="preserve"> CITATION Bhi12 \l 1033 </w:instrText>
          </w:r>
          <w:r w:rsidR="006041B3">
            <w:fldChar w:fldCharType="separate"/>
          </w:r>
          <w:r w:rsidR="00F811F6">
            <w:rPr>
              <w:noProof/>
            </w:rPr>
            <w:t xml:space="preserve"> (Bhimji, 2012)</w:t>
          </w:r>
          <w:r w:rsidR="006041B3">
            <w:fldChar w:fldCharType="end"/>
          </w:r>
        </w:sdtContent>
      </w:sdt>
      <w:r w:rsidR="004E50AA">
        <w:t xml:space="preserve">. </w:t>
      </w:r>
    </w:p>
    <w:p w:rsidR="00700797" w:rsidRDefault="004E50AA" w:rsidP="005A6B39">
      <w:pPr>
        <w:pStyle w:val="APA"/>
      </w:pPr>
      <w:r>
        <w:t xml:space="preserve">What medications might Gordon benefit from using?  </w:t>
      </w:r>
      <w:r w:rsidR="002F2C78">
        <w:t xml:space="preserve">  </w:t>
      </w:r>
      <w:r w:rsidR="00F811F6">
        <w:t xml:space="preserve">Medications used to help peripheral vascular disease include </w:t>
      </w:r>
      <w:proofErr w:type="spellStart"/>
      <w:r w:rsidR="00F811F6">
        <w:t>Pentoxifylline</w:t>
      </w:r>
      <w:proofErr w:type="spellEnd"/>
      <w:r w:rsidR="00F811F6">
        <w:t xml:space="preserve"> (</w:t>
      </w:r>
      <w:proofErr w:type="spellStart"/>
      <w:r w:rsidR="00F811F6">
        <w:t>Trental</w:t>
      </w:r>
      <w:proofErr w:type="spellEnd"/>
      <w:r w:rsidR="00F811F6">
        <w:t xml:space="preserve">), </w:t>
      </w:r>
      <w:proofErr w:type="spellStart"/>
      <w:r w:rsidR="00F811F6">
        <w:t>Cilostazol</w:t>
      </w:r>
      <w:proofErr w:type="spellEnd"/>
      <w:r w:rsidR="00F811F6">
        <w:t xml:space="preserve"> (</w:t>
      </w:r>
      <w:proofErr w:type="spellStart"/>
      <w:r w:rsidR="00F811F6">
        <w:t>Pletal</w:t>
      </w:r>
      <w:proofErr w:type="spellEnd"/>
      <w:r w:rsidR="00F811F6">
        <w:t>), aspirin</w:t>
      </w:r>
      <w:r w:rsidR="009A68E7">
        <w:rPr>
          <w:color w:val="FF0000"/>
        </w:rPr>
        <w:t>81mg</w:t>
      </w:r>
      <w:r w:rsidR="00F811F6">
        <w:t xml:space="preserve">, </w:t>
      </w:r>
      <w:proofErr w:type="spellStart"/>
      <w:r w:rsidR="00F811F6">
        <w:t>ticlopidine</w:t>
      </w:r>
      <w:proofErr w:type="spellEnd"/>
      <w:r w:rsidR="00F811F6">
        <w:t xml:space="preserve">, </w:t>
      </w:r>
      <w:proofErr w:type="spellStart"/>
      <w:r w:rsidR="00F811F6">
        <w:t>clopidogrel</w:t>
      </w:r>
      <w:proofErr w:type="spellEnd"/>
      <w:r w:rsidR="00F811F6">
        <w:t xml:space="preserve">, heparin, </w:t>
      </w:r>
      <w:proofErr w:type="spellStart"/>
      <w:r w:rsidR="00F811F6">
        <w:t>warfarin</w:t>
      </w:r>
      <w:proofErr w:type="spellEnd"/>
      <w:r w:rsidR="00F811F6">
        <w:t xml:space="preserve">, and  </w:t>
      </w:r>
      <w:proofErr w:type="spellStart"/>
      <w:r w:rsidR="00F811F6">
        <w:t>lovenox</w:t>
      </w:r>
      <w:proofErr w:type="spellEnd"/>
      <w:sdt>
        <w:sdtPr>
          <w:id w:val="528306958"/>
          <w:citation/>
        </w:sdtPr>
        <w:sdtContent>
          <w:r w:rsidR="006041B3">
            <w:fldChar w:fldCharType="begin"/>
          </w:r>
          <w:r w:rsidR="00F811F6">
            <w:instrText xml:space="preserve"> CITATION Bhi12 \l 1033 </w:instrText>
          </w:r>
          <w:r w:rsidR="006041B3">
            <w:fldChar w:fldCharType="separate"/>
          </w:r>
          <w:r w:rsidR="00F811F6">
            <w:rPr>
              <w:noProof/>
            </w:rPr>
            <w:t xml:space="preserve"> (Bhimji, 2012)</w:t>
          </w:r>
          <w:r w:rsidR="006041B3">
            <w:fldChar w:fldCharType="end"/>
          </w:r>
        </w:sdtContent>
      </w:sdt>
      <w:r w:rsidR="00F811F6">
        <w:t xml:space="preserve">.  </w:t>
      </w:r>
      <w:r w:rsidR="00700797">
        <w:t xml:space="preserve">He would also benefit by taking medication for his blood pressure such as </w:t>
      </w:r>
      <w:proofErr w:type="spellStart"/>
      <w:r w:rsidR="00700797">
        <w:t>Atenolol</w:t>
      </w:r>
      <w:proofErr w:type="spellEnd"/>
      <w:r w:rsidR="00700797">
        <w:t xml:space="preserve">, </w:t>
      </w:r>
      <w:proofErr w:type="spellStart"/>
      <w:r w:rsidR="00700797">
        <w:t>Topamax</w:t>
      </w:r>
      <w:proofErr w:type="spellEnd"/>
      <w:r w:rsidR="00700797">
        <w:t xml:space="preserve">, and </w:t>
      </w:r>
      <w:proofErr w:type="spellStart"/>
      <w:r w:rsidR="00700797">
        <w:t>Propanolol</w:t>
      </w:r>
      <w:proofErr w:type="spellEnd"/>
      <w:r w:rsidR="00700797">
        <w:t xml:space="preserve">.  Gordon should also check with his doctor and make sure his </w:t>
      </w:r>
      <w:proofErr w:type="spellStart"/>
      <w:r w:rsidR="00700797">
        <w:t>simvastin</w:t>
      </w:r>
      <w:proofErr w:type="spellEnd"/>
      <w:r w:rsidR="00700797">
        <w:t xml:space="preserve"> is at an appropriate level. </w:t>
      </w:r>
    </w:p>
    <w:p w:rsidR="002F2C78" w:rsidRPr="005A6B39" w:rsidRDefault="00700797" w:rsidP="005A6B39">
      <w:pPr>
        <w:pStyle w:val="APA"/>
      </w:pPr>
      <w:r>
        <w:t>What signs should Gordon watch for indicate that the disease may be progressing?  Symptoms to watch for and report include pain in the chest, upper back, neck, jaw, or shoulder.  Also watch for fainting, loss of consciousness, sudden numbness, weakness, or paralysis of the face, arm, or leg, sudden confusion, trouble speaking, trouble seeing in one or both eyes, dizziness, walking, loss of balance and coordination, and sudden severe headaches</w:t>
      </w:r>
      <w:sdt>
        <w:sdtPr>
          <w:id w:val="548505025"/>
          <w:citation/>
        </w:sdtPr>
        <w:sdtContent>
          <w:r w:rsidR="006041B3">
            <w:fldChar w:fldCharType="begin"/>
          </w:r>
          <w:r>
            <w:instrText xml:space="preserve"> CITATION Bhi12 \l 1033 </w:instrText>
          </w:r>
          <w:r w:rsidR="006041B3">
            <w:fldChar w:fldCharType="separate"/>
          </w:r>
          <w:r>
            <w:rPr>
              <w:noProof/>
            </w:rPr>
            <w:t xml:space="preserve"> (Bhimji, </w:t>
          </w:r>
          <w:r>
            <w:rPr>
              <w:noProof/>
            </w:rPr>
            <w:lastRenderedPageBreak/>
            <w:t>2012)</w:t>
          </w:r>
          <w:r w:rsidR="006041B3">
            <w:fldChar w:fldCharType="end"/>
          </w:r>
        </w:sdtContent>
      </w:sdt>
      <w:r>
        <w:t xml:space="preserve">.  If these symptoms present Gordon should seek immediate medical attention at the emergency room.   </w:t>
      </w:r>
    </w:p>
    <w:p w:rsidR="00E50141" w:rsidRDefault="00E50141" w:rsidP="00E50141">
      <w:pPr>
        <w:pStyle w:val="APA"/>
      </w:pPr>
    </w:p>
    <w:p w:rsidR="00700797" w:rsidRDefault="00700797" w:rsidP="00E50141">
      <w:pPr>
        <w:pStyle w:val="APA"/>
      </w:pPr>
    </w:p>
    <w:p w:rsidR="00700797" w:rsidRDefault="00700797" w:rsidP="00E50141">
      <w:pPr>
        <w:pStyle w:val="APA"/>
      </w:pPr>
    </w:p>
    <w:p w:rsidR="00700797" w:rsidRDefault="00700797" w:rsidP="00E50141">
      <w:pPr>
        <w:pStyle w:val="APA"/>
      </w:pPr>
    </w:p>
    <w:p w:rsidR="00700797" w:rsidRDefault="00700797" w:rsidP="00E50141">
      <w:pPr>
        <w:pStyle w:val="APA"/>
      </w:pPr>
    </w:p>
    <w:p w:rsidR="00700797" w:rsidRDefault="00700797" w:rsidP="00E50141">
      <w:pPr>
        <w:pStyle w:val="APA"/>
      </w:pPr>
    </w:p>
    <w:p w:rsidR="00700797" w:rsidRDefault="00700797" w:rsidP="00E50141">
      <w:pPr>
        <w:pStyle w:val="APA"/>
      </w:pPr>
    </w:p>
    <w:p w:rsidR="00700797" w:rsidRDefault="00700797" w:rsidP="00E50141">
      <w:pPr>
        <w:pStyle w:val="APA"/>
      </w:pPr>
    </w:p>
    <w:p w:rsidR="00700797" w:rsidRDefault="00700797" w:rsidP="00E50141">
      <w:pPr>
        <w:pStyle w:val="APA"/>
      </w:pPr>
    </w:p>
    <w:p w:rsidR="00700797" w:rsidRDefault="00700797" w:rsidP="00E50141">
      <w:pPr>
        <w:pStyle w:val="APA"/>
      </w:pPr>
    </w:p>
    <w:p w:rsidR="00700797" w:rsidRDefault="00700797" w:rsidP="00E50141">
      <w:pPr>
        <w:pStyle w:val="APA"/>
      </w:pPr>
    </w:p>
    <w:p w:rsidR="00700797" w:rsidRDefault="00700797" w:rsidP="00E50141">
      <w:pPr>
        <w:pStyle w:val="APA"/>
      </w:pPr>
    </w:p>
    <w:p w:rsidR="00700797" w:rsidRDefault="00700797" w:rsidP="00E50141">
      <w:pPr>
        <w:pStyle w:val="APA"/>
      </w:pPr>
    </w:p>
    <w:p w:rsidR="00700797" w:rsidRDefault="00700797" w:rsidP="00E50141">
      <w:pPr>
        <w:pStyle w:val="APA"/>
      </w:pPr>
    </w:p>
    <w:p w:rsidR="00700797" w:rsidRDefault="00700797" w:rsidP="00E50141">
      <w:pPr>
        <w:pStyle w:val="APA"/>
      </w:pPr>
    </w:p>
    <w:p w:rsidR="00700797" w:rsidRDefault="00700797" w:rsidP="00E50141">
      <w:pPr>
        <w:pStyle w:val="APA"/>
      </w:pPr>
    </w:p>
    <w:p w:rsidR="00700797" w:rsidRDefault="00700797" w:rsidP="00E50141">
      <w:pPr>
        <w:pStyle w:val="APA"/>
      </w:pPr>
    </w:p>
    <w:p w:rsidR="00700797" w:rsidRDefault="00700797" w:rsidP="00E50141">
      <w:pPr>
        <w:pStyle w:val="APA"/>
      </w:pPr>
    </w:p>
    <w:p w:rsidR="00700797" w:rsidRDefault="00700797" w:rsidP="00E50141">
      <w:pPr>
        <w:pStyle w:val="APA"/>
      </w:pPr>
    </w:p>
    <w:p w:rsidR="00700797" w:rsidRDefault="00700797" w:rsidP="00E50141">
      <w:pPr>
        <w:pStyle w:val="APA"/>
      </w:pPr>
    </w:p>
    <w:p w:rsidR="00700797" w:rsidRDefault="00700797" w:rsidP="00E50141">
      <w:pPr>
        <w:pStyle w:val="APA"/>
      </w:pPr>
    </w:p>
    <w:p w:rsidR="00700797" w:rsidRDefault="00700797" w:rsidP="00700797">
      <w:pPr>
        <w:pStyle w:val="APA"/>
        <w:jc w:val="center"/>
      </w:pPr>
      <w:commentRangeStart w:id="15"/>
      <w:commentRangeStart w:id="16"/>
      <w:commentRangeStart w:id="17"/>
      <w:r>
        <w:lastRenderedPageBreak/>
        <w:t>References</w:t>
      </w:r>
      <w:commentRangeEnd w:id="15"/>
      <w:r w:rsidR="009A68E7">
        <w:rPr>
          <w:rStyle w:val="CommentReference"/>
        </w:rPr>
        <w:commentReference w:id="15"/>
      </w:r>
      <w:commentRangeEnd w:id="16"/>
      <w:commentRangeEnd w:id="17"/>
      <w:r w:rsidR="009A68E7">
        <w:rPr>
          <w:rStyle w:val="CommentReference"/>
        </w:rPr>
        <w:commentReference w:id="16"/>
      </w:r>
      <w:r w:rsidR="009A68E7">
        <w:rPr>
          <w:rStyle w:val="CommentReference"/>
        </w:rPr>
        <w:commentReference w:id="17"/>
      </w:r>
    </w:p>
    <w:commentRangeStart w:id="18"/>
    <w:commentRangeStart w:id="19"/>
    <w:p w:rsidR="00700797" w:rsidRPr="00700797" w:rsidRDefault="006041B3" w:rsidP="00700797">
      <w:pPr>
        <w:pStyle w:val="Bibliography"/>
        <w:spacing w:line="480" w:lineRule="auto"/>
        <w:ind w:left="720" w:hanging="720"/>
        <w:rPr>
          <w:noProof/>
          <w:sz w:val="24"/>
          <w:szCs w:val="24"/>
        </w:rPr>
      </w:pPr>
      <w:r w:rsidRPr="00700797">
        <w:rPr>
          <w:sz w:val="24"/>
          <w:szCs w:val="24"/>
        </w:rPr>
        <w:fldChar w:fldCharType="begin"/>
      </w:r>
      <w:r w:rsidR="00700797" w:rsidRPr="00700797">
        <w:rPr>
          <w:sz w:val="24"/>
          <w:szCs w:val="24"/>
        </w:rPr>
        <w:instrText xml:space="preserve"> BIBLIOGRAPHY  \l 1033 </w:instrText>
      </w:r>
      <w:r w:rsidRPr="00700797">
        <w:rPr>
          <w:sz w:val="24"/>
          <w:szCs w:val="24"/>
        </w:rPr>
        <w:fldChar w:fldCharType="separate"/>
      </w:r>
      <w:r w:rsidR="00700797" w:rsidRPr="00700797">
        <w:rPr>
          <w:i/>
          <w:iCs/>
          <w:noProof/>
          <w:sz w:val="24"/>
          <w:szCs w:val="24"/>
        </w:rPr>
        <w:t>Peripheral Artery Disease (PAD)</w:t>
      </w:r>
      <w:r w:rsidR="00700797" w:rsidRPr="00700797">
        <w:rPr>
          <w:noProof/>
          <w:sz w:val="24"/>
          <w:szCs w:val="24"/>
        </w:rPr>
        <w:t xml:space="preserve">. (2010, April 21). Retrieved, </w:t>
      </w:r>
      <w:r w:rsidR="009A68E7" w:rsidRPr="00700797">
        <w:rPr>
          <w:noProof/>
          <w:sz w:val="24"/>
          <w:szCs w:val="24"/>
        </w:rPr>
        <w:t>January 23</w:t>
      </w:r>
      <w:r w:rsidR="00700797" w:rsidRPr="00700797">
        <w:rPr>
          <w:noProof/>
          <w:sz w:val="24"/>
          <w:szCs w:val="24"/>
        </w:rPr>
        <w:t>2012, from Mayo Clinic : www.mayoclinic.com</w:t>
      </w:r>
    </w:p>
    <w:p w:rsidR="00700797" w:rsidRPr="00700797" w:rsidRDefault="00700797" w:rsidP="00700797">
      <w:pPr>
        <w:pStyle w:val="Bibliography"/>
        <w:spacing w:line="480" w:lineRule="auto"/>
        <w:ind w:left="720" w:hanging="720"/>
        <w:rPr>
          <w:noProof/>
          <w:sz w:val="24"/>
          <w:szCs w:val="24"/>
        </w:rPr>
      </w:pPr>
      <w:r w:rsidRPr="00700797">
        <w:rPr>
          <w:i/>
          <w:iCs/>
          <w:noProof/>
          <w:sz w:val="24"/>
          <w:szCs w:val="24"/>
        </w:rPr>
        <w:t>Nursing 2012 Drug Handbook.</w:t>
      </w:r>
      <w:r w:rsidRPr="00700797">
        <w:rPr>
          <w:noProof/>
          <w:sz w:val="24"/>
          <w:szCs w:val="24"/>
        </w:rPr>
        <w:t xml:space="preserve"> (2012). Philadelphia: Lippincott Williams &amp; Wilkins.</w:t>
      </w:r>
    </w:p>
    <w:p w:rsidR="00700797" w:rsidRPr="00700797" w:rsidRDefault="00700797" w:rsidP="00700797">
      <w:pPr>
        <w:pStyle w:val="Bibliography"/>
        <w:spacing w:line="480" w:lineRule="auto"/>
        <w:ind w:left="720" w:hanging="720"/>
        <w:rPr>
          <w:noProof/>
          <w:sz w:val="24"/>
          <w:szCs w:val="24"/>
        </w:rPr>
      </w:pPr>
      <w:r w:rsidRPr="00700797">
        <w:rPr>
          <w:i/>
          <w:iCs/>
          <w:noProof/>
          <w:sz w:val="24"/>
          <w:szCs w:val="24"/>
        </w:rPr>
        <w:t>Peripheral Vascular Disease</w:t>
      </w:r>
      <w:r w:rsidRPr="00700797">
        <w:rPr>
          <w:noProof/>
          <w:sz w:val="24"/>
          <w:szCs w:val="24"/>
        </w:rPr>
        <w:t>. (2012). Retrieved January 24, 2012, from Health Central : www.healthcentral.com</w:t>
      </w:r>
    </w:p>
    <w:p w:rsidR="00700797" w:rsidRPr="00700797" w:rsidRDefault="00700797" w:rsidP="00700797">
      <w:pPr>
        <w:pStyle w:val="Bibliography"/>
        <w:spacing w:line="480" w:lineRule="auto"/>
        <w:ind w:left="720" w:hanging="720"/>
        <w:rPr>
          <w:noProof/>
          <w:sz w:val="24"/>
          <w:szCs w:val="24"/>
        </w:rPr>
      </w:pPr>
      <w:r w:rsidRPr="00700797">
        <w:rPr>
          <w:i/>
          <w:iCs/>
          <w:noProof/>
          <w:sz w:val="24"/>
          <w:szCs w:val="24"/>
        </w:rPr>
        <w:t>Stedman's Medical Dictioniary for the Health Professions and Nursing.</w:t>
      </w:r>
      <w:r w:rsidRPr="00700797">
        <w:rPr>
          <w:noProof/>
          <w:sz w:val="24"/>
          <w:szCs w:val="24"/>
        </w:rPr>
        <w:t xml:space="preserve"> (2012). Philadelphia, PA: Lippincott Williams &amp; Wilkins.</w:t>
      </w:r>
    </w:p>
    <w:p w:rsidR="00700797" w:rsidRPr="00700797" w:rsidRDefault="00700797" w:rsidP="00700797">
      <w:pPr>
        <w:pStyle w:val="Bibliography"/>
        <w:spacing w:line="480" w:lineRule="auto"/>
        <w:ind w:left="720" w:hanging="720"/>
        <w:rPr>
          <w:noProof/>
          <w:sz w:val="24"/>
          <w:szCs w:val="24"/>
        </w:rPr>
      </w:pPr>
      <w:r w:rsidRPr="00700797">
        <w:rPr>
          <w:noProof/>
          <w:sz w:val="24"/>
          <w:szCs w:val="24"/>
        </w:rPr>
        <w:t xml:space="preserve">Bhimji, S. (2012). </w:t>
      </w:r>
      <w:r w:rsidRPr="00700797">
        <w:rPr>
          <w:i/>
          <w:iCs/>
          <w:noProof/>
          <w:sz w:val="24"/>
          <w:szCs w:val="24"/>
        </w:rPr>
        <w:t>Peripheral Vascular Disease .</w:t>
      </w:r>
      <w:r w:rsidRPr="00700797">
        <w:rPr>
          <w:noProof/>
          <w:sz w:val="24"/>
          <w:szCs w:val="24"/>
        </w:rPr>
        <w:t xml:space="preserve"> Retrieved January 24, 2012, from emedicinehealth: www.emedicine.com</w:t>
      </w:r>
    </w:p>
    <w:p w:rsidR="00700797" w:rsidRPr="00700797" w:rsidRDefault="00700797" w:rsidP="00700797">
      <w:pPr>
        <w:pStyle w:val="Bibliography"/>
        <w:spacing w:line="480" w:lineRule="auto"/>
        <w:ind w:left="720" w:hanging="720"/>
        <w:rPr>
          <w:noProof/>
          <w:sz w:val="24"/>
          <w:szCs w:val="24"/>
        </w:rPr>
      </w:pPr>
      <w:r w:rsidRPr="00700797">
        <w:rPr>
          <w:noProof/>
          <w:sz w:val="24"/>
          <w:szCs w:val="24"/>
        </w:rPr>
        <w:t xml:space="preserve">Coke, L. (2010). </w:t>
      </w:r>
      <w:r w:rsidRPr="00700797">
        <w:rPr>
          <w:i/>
          <w:iCs/>
          <w:noProof/>
          <w:sz w:val="24"/>
          <w:szCs w:val="24"/>
        </w:rPr>
        <w:t>Vascular risk assessment of the older cardiovascular patient: The ankle-brachial index (ABI).</w:t>
      </w:r>
      <w:r w:rsidRPr="00700797">
        <w:rPr>
          <w:noProof/>
          <w:sz w:val="24"/>
          <w:szCs w:val="24"/>
        </w:rPr>
        <w:t xml:space="preserve"> Retrieved January 24, 2012, from Hartford Institute of Geriatric Nursing: www.consultgeri.org</w:t>
      </w:r>
    </w:p>
    <w:p w:rsidR="00700797" w:rsidRDefault="006041B3" w:rsidP="00700797">
      <w:pPr>
        <w:pStyle w:val="APA"/>
      </w:pPr>
      <w:r w:rsidRPr="00700797">
        <w:rPr>
          <w:szCs w:val="24"/>
        </w:rPr>
        <w:fldChar w:fldCharType="end"/>
      </w:r>
      <w:bookmarkStart w:id="20" w:name="_GoBack"/>
      <w:bookmarkEnd w:id="20"/>
      <w:commentRangeEnd w:id="18"/>
      <w:commentRangeEnd w:id="19"/>
      <w:r w:rsidR="009A68E7">
        <w:rPr>
          <w:rStyle w:val="CommentReference"/>
        </w:rPr>
        <w:commentReference w:id="18"/>
      </w:r>
      <w:r w:rsidR="009A68E7">
        <w:rPr>
          <w:rStyle w:val="CommentReference"/>
        </w:rPr>
        <w:commentReference w:id="19"/>
      </w:r>
    </w:p>
    <w:p w:rsidR="00700797" w:rsidRDefault="00700797" w:rsidP="00E50141">
      <w:pPr>
        <w:pStyle w:val="APA"/>
      </w:pPr>
    </w:p>
    <w:p w:rsidR="00700797" w:rsidRPr="00E50141" w:rsidRDefault="00700797" w:rsidP="00E50141">
      <w:pPr>
        <w:pStyle w:val="APA"/>
      </w:pPr>
    </w:p>
    <w:sectPr w:rsidR="00700797" w:rsidRPr="00E50141" w:rsidSect="00E50141">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 w:author="Mary" w:date="2012-02-03T18:48:00Z" w:initials="M">
    <w:p w:rsidR="008B09F9" w:rsidRDefault="008B09F9">
      <w:pPr>
        <w:pStyle w:val="CommentText"/>
      </w:pPr>
      <w:r>
        <w:rPr>
          <w:rStyle w:val="CommentReference"/>
        </w:rPr>
        <w:annotationRef/>
      </w:r>
      <w:r>
        <w:t>Who is the author or editor?</w:t>
      </w:r>
    </w:p>
  </w:comment>
  <w:comment w:id="9" w:author="Mary" w:date="2012-02-03T18:35:00Z" w:initials="M">
    <w:p w:rsidR="009A68E7" w:rsidRDefault="009A68E7">
      <w:pPr>
        <w:pStyle w:val="CommentText"/>
      </w:pPr>
      <w:r>
        <w:rPr>
          <w:rStyle w:val="CommentReference"/>
        </w:rPr>
        <w:annotationRef/>
      </w:r>
      <w:r>
        <w:t>Please number your responses so I will know what goes with what</w:t>
      </w:r>
    </w:p>
  </w:comment>
  <w:comment w:id="10" w:author="Mary" w:date="2012-02-03T18:45:00Z" w:initials="M">
    <w:p w:rsidR="008B09F9" w:rsidRDefault="008B09F9">
      <w:pPr>
        <w:pStyle w:val="CommentText"/>
      </w:pPr>
      <w:r>
        <w:rPr>
          <w:rStyle w:val="CommentReference"/>
        </w:rPr>
        <w:annotationRef/>
      </w:r>
      <w:r>
        <w:t>Need author or is there an editor?</w:t>
      </w:r>
    </w:p>
  </w:comment>
  <w:comment w:id="11" w:author="Mary" w:date="2012-02-03T18:44:00Z" w:initials="M">
    <w:p w:rsidR="008B09F9" w:rsidRDefault="008B09F9">
      <w:pPr>
        <w:pStyle w:val="CommentText"/>
      </w:pPr>
      <w:r>
        <w:rPr>
          <w:rStyle w:val="CommentReference"/>
        </w:rPr>
        <w:annotationRef/>
      </w:r>
      <w:r>
        <w:t>Mayo clinic is the author</w:t>
      </w:r>
    </w:p>
  </w:comment>
  <w:comment w:id="12" w:author="Mary" w:date="2012-02-03T18:44:00Z" w:initials="M">
    <w:p w:rsidR="008B09F9" w:rsidRDefault="008B09F9">
      <w:pPr>
        <w:pStyle w:val="CommentText"/>
      </w:pPr>
      <w:r>
        <w:rPr>
          <w:rStyle w:val="CommentReference"/>
        </w:rPr>
        <w:annotationRef/>
      </w:r>
      <w:r>
        <w:t>Same as above</w:t>
      </w:r>
    </w:p>
  </w:comment>
  <w:comment w:id="13" w:author="Mary" w:date="2012-02-03T18:36:00Z" w:initials="M">
    <w:p w:rsidR="009A68E7" w:rsidRDefault="009A68E7">
      <w:pPr>
        <w:pStyle w:val="CommentText"/>
      </w:pPr>
      <w:r>
        <w:rPr>
          <w:rStyle w:val="CommentReference"/>
        </w:rPr>
        <w:annotationRef/>
      </w:r>
      <w:r>
        <w:t>This is in an artery and this refers to the lower extremity bruits</w:t>
      </w:r>
    </w:p>
  </w:comment>
  <w:comment w:id="14" w:author="Mary" w:date="2012-02-03T18:44:00Z" w:initials="M">
    <w:p w:rsidR="009A68E7" w:rsidRDefault="009A68E7">
      <w:pPr>
        <w:pStyle w:val="CommentText"/>
      </w:pPr>
      <w:r>
        <w:rPr>
          <w:rStyle w:val="CommentReference"/>
        </w:rPr>
        <w:annotationRef/>
      </w:r>
      <w:r>
        <w:t>Need page number with a direct quote</w:t>
      </w:r>
    </w:p>
  </w:comment>
  <w:comment w:id="15" w:author="Mary" w:date="2012-02-03T18:47:00Z" w:initials="M">
    <w:p w:rsidR="009A68E7" w:rsidRDefault="009A68E7">
      <w:pPr>
        <w:pStyle w:val="CommentText"/>
      </w:pPr>
      <w:r>
        <w:rPr>
          <w:rStyle w:val="CommentReference"/>
        </w:rPr>
        <w:annotationRef/>
      </w:r>
      <w:r>
        <w:t>Don’t copy and paste all this beca</w:t>
      </w:r>
      <w:r w:rsidR="008B09F9">
        <w:t>u</w:t>
      </w:r>
      <w:r>
        <w:t xml:space="preserve">se </w:t>
      </w:r>
      <w:proofErr w:type="spellStart"/>
      <w:r>
        <w:t>can not</w:t>
      </w:r>
      <w:proofErr w:type="spellEnd"/>
      <w:r>
        <w:t xml:space="preserve"> edit</w:t>
      </w:r>
    </w:p>
  </w:comment>
  <w:comment w:id="16" w:author="Mary" w:date="2012-02-03T18:39:00Z" w:initials="M">
    <w:p w:rsidR="009A68E7" w:rsidRDefault="009A68E7">
      <w:pPr>
        <w:pStyle w:val="CommentText"/>
      </w:pPr>
      <w:r>
        <w:rPr>
          <w:rStyle w:val="CommentReference"/>
        </w:rPr>
        <w:annotationRef/>
      </w:r>
      <w:r>
        <w:t>The author is mayo clinic</w:t>
      </w:r>
    </w:p>
  </w:comment>
  <w:comment w:id="17" w:author="Mary" w:date="2012-02-03T18:38:00Z" w:initials="M">
    <w:p w:rsidR="009A68E7" w:rsidRDefault="009A68E7">
      <w:pPr>
        <w:pStyle w:val="CommentText"/>
      </w:pPr>
      <w:r>
        <w:rPr>
          <w:rStyle w:val="CommentReference"/>
        </w:rPr>
        <w:annotationRef/>
      </w:r>
      <w:r>
        <w:t>Did you copy and paste this whole thing</w:t>
      </w:r>
    </w:p>
  </w:comment>
  <w:comment w:id="18" w:author="Mary" w:date="2012-02-03T18:43:00Z" w:initials="M">
    <w:p w:rsidR="009A68E7" w:rsidRDefault="009A68E7">
      <w:pPr>
        <w:pStyle w:val="CommentText"/>
      </w:pPr>
      <w:r>
        <w:rPr>
          <w:rStyle w:val="CommentReference"/>
        </w:rPr>
        <w:annotationRef/>
      </w:r>
      <w:r>
        <w:t>Mayo clinic is author of 1</w:t>
      </w:r>
      <w:r w:rsidRPr="009A68E7">
        <w:rPr>
          <w:vertAlign w:val="superscript"/>
        </w:rPr>
        <w:t>st</w:t>
      </w:r>
      <w:r>
        <w:t xml:space="preserve"> and Health central is probably </w:t>
      </w:r>
      <w:proofErr w:type="spellStart"/>
      <w:r>
        <w:t>suthor</w:t>
      </w:r>
      <w:proofErr w:type="spellEnd"/>
      <w:r>
        <w:t xml:space="preserve"> of the 3</w:t>
      </w:r>
      <w:r w:rsidRPr="009A68E7">
        <w:rPr>
          <w:vertAlign w:val="superscript"/>
        </w:rPr>
        <w:t>rd</w:t>
      </w:r>
    </w:p>
    <w:p w:rsidR="009A68E7" w:rsidRDefault="009A68E7">
      <w:pPr>
        <w:pStyle w:val="CommentText"/>
      </w:pPr>
      <w:r>
        <w:t>Capitalize only the first word of title or after a colon</w:t>
      </w:r>
    </w:p>
  </w:comment>
  <w:comment w:id="19" w:author="Mary" w:date="2012-02-03T18:41:00Z" w:initials="M">
    <w:p w:rsidR="009A68E7" w:rsidRDefault="009A68E7">
      <w:pPr>
        <w:pStyle w:val="CommentText"/>
      </w:pPr>
      <w:r>
        <w:rPr>
          <w:rStyle w:val="CommentReference"/>
        </w:rPr>
        <w:annotationRef/>
      </w:r>
      <w:r>
        <w:t>Do not use retrieval dates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365" w:rsidRDefault="00416365">
      <w:r>
        <w:separator/>
      </w:r>
    </w:p>
  </w:endnote>
  <w:endnote w:type="continuationSeparator" w:id="0">
    <w:p w:rsidR="00416365" w:rsidRDefault="004163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740" w:rsidRDefault="00BC47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740" w:rsidRDefault="00BC474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740" w:rsidRDefault="00BC47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365" w:rsidRDefault="00416365">
      <w:r>
        <w:separator/>
      </w:r>
    </w:p>
  </w:footnote>
  <w:footnote w:type="continuationSeparator" w:id="0">
    <w:p w:rsidR="00416365" w:rsidRDefault="004163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740" w:rsidRDefault="00BC47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141" w:rsidRPr="00E50141" w:rsidRDefault="00E50141" w:rsidP="00E50141">
    <w:pPr>
      <w:pStyle w:val="APAPageHeading"/>
    </w:pPr>
    <w:r>
      <w:t>CASE STUDY 11.4</w:t>
    </w:r>
    <w:r>
      <w:tab/>
    </w:r>
    <w:r w:rsidR="006041B3">
      <w:fldChar w:fldCharType="begin"/>
    </w:r>
    <w:r>
      <w:instrText xml:space="preserve"> PAGE  \* MERGEFORMAT </w:instrText>
    </w:r>
    <w:r w:rsidR="006041B3">
      <w:fldChar w:fldCharType="separate"/>
    </w:r>
    <w:r w:rsidR="001F041F">
      <w:rPr>
        <w:noProof/>
      </w:rPr>
      <w:t>5</w:t>
    </w:r>
    <w:r w:rsidR="006041B3">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141" w:rsidRPr="00E50141" w:rsidRDefault="00E50141" w:rsidP="00E50141">
    <w:pPr>
      <w:pStyle w:val="APAPageHeading"/>
    </w:pPr>
    <w:r>
      <w:t>Running head: CASE STUDY 11.4</w:t>
    </w: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141" w:rsidRPr="00E50141" w:rsidRDefault="00E50141" w:rsidP="00E50141">
    <w:pPr>
      <w:pStyle w:val="APAPageHeading"/>
    </w:pPr>
    <w:r>
      <w:t>CASE STUDY 11.4</w:t>
    </w:r>
    <w:r>
      <w:tab/>
    </w:r>
    <w:r w:rsidR="003C72A8">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noPunctuationKerning/>
  <w:characterSpacingControl w:val="doNotCompress"/>
  <w:hdrShapeDefaults>
    <o:shapedefaults v:ext="edit" spidmax="6145"/>
  </w:hdrShapeDefaults>
  <w:footnotePr>
    <w:footnote w:id="-1"/>
    <w:footnote w:id="0"/>
  </w:footnotePr>
  <w:endnotePr>
    <w:endnote w:id="-1"/>
    <w:endnote w:id="0"/>
  </w:endnotePr>
  <w:compat/>
  <w:docVars>
    <w:docVar w:name="bmHeaderInfo" w:val="CASE STUDY 11.4"/>
    <w:docVar w:name="cIsAbstract" w:val="False"/>
    <w:docVar w:name="cPaperAPAOrMLA" w:val="1"/>
    <w:docVar w:name="cUniquePaperID" w:val="409317641203704I0"/>
    <w:docVar w:name="LastEditedVersion" w:val="5"/>
  </w:docVars>
  <w:rsids>
    <w:rsidRoot w:val="00E50141"/>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3CF7"/>
    <w:rsid w:val="00164E7D"/>
    <w:rsid w:val="00165696"/>
    <w:rsid w:val="0016796B"/>
    <w:rsid w:val="001717AD"/>
    <w:rsid w:val="0017576B"/>
    <w:rsid w:val="00176C2C"/>
    <w:rsid w:val="00182674"/>
    <w:rsid w:val="00183914"/>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58C1"/>
    <w:rsid w:val="001D671A"/>
    <w:rsid w:val="001D7C57"/>
    <w:rsid w:val="001E10AE"/>
    <w:rsid w:val="001E16E1"/>
    <w:rsid w:val="001E18EA"/>
    <w:rsid w:val="001E1BE4"/>
    <w:rsid w:val="001E1F31"/>
    <w:rsid w:val="001E25C4"/>
    <w:rsid w:val="001E45A4"/>
    <w:rsid w:val="001E5D0C"/>
    <w:rsid w:val="001E6595"/>
    <w:rsid w:val="001E728D"/>
    <w:rsid w:val="001E7297"/>
    <w:rsid w:val="001F041F"/>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A4B"/>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40C8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2C78"/>
    <w:rsid w:val="002F42C4"/>
    <w:rsid w:val="002F7F1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0807"/>
    <w:rsid w:val="00391EED"/>
    <w:rsid w:val="00392812"/>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B16DC"/>
    <w:rsid w:val="003B648B"/>
    <w:rsid w:val="003B7E34"/>
    <w:rsid w:val="003C1153"/>
    <w:rsid w:val="003C1D00"/>
    <w:rsid w:val="003C3D11"/>
    <w:rsid w:val="003C45C2"/>
    <w:rsid w:val="003C65BF"/>
    <w:rsid w:val="003C66CC"/>
    <w:rsid w:val="003C66EE"/>
    <w:rsid w:val="003C72A8"/>
    <w:rsid w:val="003D07AA"/>
    <w:rsid w:val="003D12E3"/>
    <w:rsid w:val="003D3F4B"/>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365"/>
    <w:rsid w:val="00416B4B"/>
    <w:rsid w:val="00416FF0"/>
    <w:rsid w:val="00421436"/>
    <w:rsid w:val="00421581"/>
    <w:rsid w:val="004215D4"/>
    <w:rsid w:val="00421C7E"/>
    <w:rsid w:val="00422C7D"/>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1B0D"/>
    <w:rsid w:val="004A2156"/>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E50AA"/>
    <w:rsid w:val="004F0978"/>
    <w:rsid w:val="004F1D60"/>
    <w:rsid w:val="004F4A78"/>
    <w:rsid w:val="004F55B9"/>
    <w:rsid w:val="004F5F21"/>
    <w:rsid w:val="00500F5C"/>
    <w:rsid w:val="00501DF0"/>
    <w:rsid w:val="00501EC4"/>
    <w:rsid w:val="005027EF"/>
    <w:rsid w:val="00503E10"/>
    <w:rsid w:val="00503E4F"/>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A6B39"/>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1B3"/>
    <w:rsid w:val="00604740"/>
    <w:rsid w:val="00611E7C"/>
    <w:rsid w:val="006142E4"/>
    <w:rsid w:val="00614926"/>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702D"/>
    <w:rsid w:val="006E71A1"/>
    <w:rsid w:val="006E750E"/>
    <w:rsid w:val="006E7FFA"/>
    <w:rsid w:val="006F04DE"/>
    <w:rsid w:val="006F332E"/>
    <w:rsid w:val="006F4617"/>
    <w:rsid w:val="006F7A7B"/>
    <w:rsid w:val="00700797"/>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72AE"/>
    <w:rsid w:val="00790DCE"/>
    <w:rsid w:val="00791AD7"/>
    <w:rsid w:val="00791FE0"/>
    <w:rsid w:val="0079266F"/>
    <w:rsid w:val="00792FCB"/>
    <w:rsid w:val="00795A58"/>
    <w:rsid w:val="007A073A"/>
    <w:rsid w:val="007A0936"/>
    <w:rsid w:val="007A0B04"/>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D094A"/>
    <w:rsid w:val="007D132C"/>
    <w:rsid w:val="007D1A99"/>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9C1"/>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09F9"/>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68E7"/>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84B"/>
    <w:rsid w:val="00AD38BE"/>
    <w:rsid w:val="00AD4E39"/>
    <w:rsid w:val="00AD54F4"/>
    <w:rsid w:val="00AD61BD"/>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3817"/>
    <w:rsid w:val="00B74146"/>
    <w:rsid w:val="00B749C8"/>
    <w:rsid w:val="00B76E17"/>
    <w:rsid w:val="00B77BD2"/>
    <w:rsid w:val="00B77E53"/>
    <w:rsid w:val="00B80190"/>
    <w:rsid w:val="00B809A8"/>
    <w:rsid w:val="00B8234A"/>
    <w:rsid w:val="00B826A9"/>
    <w:rsid w:val="00B82830"/>
    <w:rsid w:val="00B82A0A"/>
    <w:rsid w:val="00B82D0E"/>
    <w:rsid w:val="00B85EEB"/>
    <w:rsid w:val="00B8609B"/>
    <w:rsid w:val="00B86F27"/>
    <w:rsid w:val="00B95AB8"/>
    <w:rsid w:val="00B969C2"/>
    <w:rsid w:val="00B96B82"/>
    <w:rsid w:val="00B97B20"/>
    <w:rsid w:val="00BA2ACC"/>
    <w:rsid w:val="00BA7E04"/>
    <w:rsid w:val="00BA7ECA"/>
    <w:rsid w:val="00BB11DA"/>
    <w:rsid w:val="00BB2729"/>
    <w:rsid w:val="00BB30CC"/>
    <w:rsid w:val="00BB4E3B"/>
    <w:rsid w:val="00BB6233"/>
    <w:rsid w:val="00BB72D6"/>
    <w:rsid w:val="00BB7518"/>
    <w:rsid w:val="00BB7E30"/>
    <w:rsid w:val="00BC1463"/>
    <w:rsid w:val="00BC39FF"/>
    <w:rsid w:val="00BC4740"/>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610"/>
    <w:rsid w:val="00C40CD5"/>
    <w:rsid w:val="00C40FCA"/>
    <w:rsid w:val="00C41332"/>
    <w:rsid w:val="00C42A39"/>
    <w:rsid w:val="00C4345C"/>
    <w:rsid w:val="00C446D9"/>
    <w:rsid w:val="00C44C34"/>
    <w:rsid w:val="00C46626"/>
    <w:rsid w:val="00C50997"/>
    <w:rsid w:val="00C51385"/>
    <w:rsid w:val="00C521C5"/>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352"/>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4E"/>
    <w:rsid w:val="00D102D3"/>
    <w:rsid w:val="00D1196A"/>
    <w:rsid w:val="00D1196E"/>
    <w:rsid w:val="00D12B66"/>
    <w:rsid w:val="00D1372E"/>
    <w:rsid w:val="00D16F87"/>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57BA"/>
    <w:rsid w:val="00D967A3"/>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0BFA"/>
    <w:rsid w:val="00E41327"/>
    <w:rsid w:val="00E41A7E"/>
    <w:rsid w:val="00E440FB"/>
    <w:rsid w:val="00E46C37"/>
    <w:rsid w:val="00E50141"/>
    <w:rsid w:val="00E51080"/>
    <w:rsid w:val="00E530D4"/>
    <w:rsid w:val="00E56D5A"/>
    <w:rsid w:val="00E57244"/>
    <w:rsid w:val="00E61BE5"/>
    <w:rsid w:val="00E63809"/>
    <w:rsid w:val="00E63F80"/>
    <w:rsid w:val="00E669DF"/>
    <w:rsid w:val="00E7022E"/>
    <w:rsid w:val="00E70369"/>
    <w:rsid w:val="00E707AA"/>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75DA"/>
    <w:rsid w:val="00EE1312"/>
    <w:rsid w:val="00EE21F1"/>
    <w:rsid w:val="00EE47A0"/>
    <w:rsid w:val="00EE4D38"/>
    <w:rsid w:val="00EE59DF"/>
    <w:rsid w:val="00EF0D69"/>
    <w:rsid w:val="00EF0F6F"/>
    <w:rsid w:val="00EF22CE"/>
    <w:rsid w:val="00EF2547"/>
    <w:rsid w:val="00EF25F0"/>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11F6"/>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0B04"/>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0B04"/>
    <w:pPr>
      <w:tabs>
        <w:tab w:val="center" w:pos="4320"/>
        <w:tab w:val="right" w:pos="8640"/>
      </w:tabs>
    </w:pPr>
  </w:style>
  <w:style w:type="paragraph" w:customStyle="1" w:styleId="APA">
    <w:name w:val="APA"/>
    <w:basedOn w:val="BodyText"/>
    <w:rsid w:val="007A0B04"/>
    <w:pPr>
      <w:spacing w:after="0" w:line="480" w:lineRule="auto"/>
      <w:ind w:firstLine="720"/>
    </w:pPr>
    <w:rPr>
      <w:sz w:val="24"/>
    </w:rPr>
  </w:style>
  <w:style w:type="paragraph" w:styleId="BodyText">
    <w:name w:val="Body Text"/>
    <w:basedOn w:val="Normal"/>
    <w:rsid w:val="007A0B04"/>
    <w:pPr>
      <w:spacing w:after="120"/>
    </w:pPr>
  </w:style>
  <w:style w:type="paragraph" w:styleId="Footer">
    <w:name w:val="footer"/>
    <w:basedOn w:val="Normal"/>
    <w:rsid w:val="007A0B04"/>
    <w:pPr>
      <w:tabs>
        <w:tab w:val="center" w:pos="4320"/>
        <w:tab w:val="right" w:pos="8640"/>
      </w:tabs>
    </w:pPr>
  </w:style>
  <w:style w:type="character" w:styleId="PageNumber">
    <w:name w:val="page number"/>
    <w:basedOn w:val="DefaultParagraphFont"/>
    <w:rsid w:val="007A0B04"/>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rsid w:val="007A0B04"/>
    <w:pPr>
      <w:ind w:left="720" w:firstLine="0"/>
    </w:pPr>
  </w:style>
  <w:style w:type="paragraph" w:customStyle="1" w:styleId="APABlockQuoteSubsequentPara">
    <w:name w:val="APA Block Quote Subsequent Para"/>
    <w:basedOn w:val="APA"/>
    <w:next w:val="APA"/>
    <w:rsid w:val="007A0B04"/>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7A0B04"/>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7A0B04"/>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styleId="BalloonText">
    <w:name w:val="Balloon Text"/>
    <w:basedOn w:val="Normal"/>
    <w:link w:val="BalloonTextChar"/>
    <w:rsid w:val="00503E4F"/>
    <w:rPr>
      <w:rFonts w:ascii="Tahoma" w:hAnsi="Tahoma" w:cs="Tahoma"/>
      <w:sz w:val="16"/>
      <w:szCs w:val="16"/>
    </w:rPr>
  </w:style>
  <w:style w:type="character" w:customStyle="1" w:styleId="BalloonTextChar">
    <w:name w:val="Balloon Text Char"/>
    <w:basedOn w:val="DefaultParagraphFont"/>
    <w:link w:val="BalloonText"/>
    <w:rsid w:val="00503E4F"/>
    <w:rPr>
      <w:rFonts w:ascii="Tahoma" w:hAnsi="Tahoma" w:cs="Tahoma"/>
      <w:sz w:val="16"/>
      <w:szCs w:val="16"/>
    </w:rPr>
  </w:style>
  <w:style w:type="paragraph" w:styleId="Bibliography">
    <w:name w:val="Bibliography"/>
    <w:basedOn w:val="Normal"/>
    <w:next w:val="Normal"/>
    <w:uiPriority w:val="37"/>
    <w:unhideWhenUsed/>
    <w:rsid w:val="002F2C78"/>
  </w:style>
  <w:style w:type="character" w:styleId="CommentReference">
    <w:name w:val="annotation reference"/>
    <w:basedOn w:val="DefaultParagraphFont"/>
    <w:rsid w:val="009A68E7"/>
    <w:rPr>
      <w:sz w:val="16"/>
      <w:szCs w:val="16"/>
    </w:rPr>
  </w:style>
  <w:style w:type="paragraph" w:styleId="CommentText">
    <w:name w:val="annotation text"/>
    <w:basedOn w:val="Normal"/>
    <w:link w:val="CommentTextChar"/>
    <w:rsid w:val="009A68E7"/>
  </w:style>
  <w:style w:type="character" w:customStyle="1" w:styleId="CommentTextChar">
    <w:name w:val="Comment Text Char"/>
    <w:basedOn w:val="DefaultParagraphFont"/>
    <w:link w:val="CommentText"/>
    <w:rsid w:val="009A68E7"/>
  </w:style>
  <w:style w:type="paragraph" w:styleId="CommentSubject">
    <w:name w:val="annotation subject"/>
    <w:basedOn w:val="CommentText"/>
    <w:next w:val="CommentText"/>
    <w:link w:val="CommentSubjectChar"/>
    <w:rsid w:val="009A68E7"/>
    <w:rPr>
      <w:b/>
      <w:bCs/>
    </w:rPr>
  </w:style>
  <w:style w:type="character" w:customStyle="1" w:styleId="CommentSubjectChar">
    <w:name w:val="Comment Subject Char"/>
    <w:basedOn w:val="CommentTextChar"/>
    <w:link w:val="CommentSubject"/>
    <w:rsid w:val="009A68E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styleId="BalloonText">
    <w:name w:val="Balloon Text"/>
    <w:basedOn w:val="Normal"/>
    <w:link w:val="BalloonTextChar"/>
    <w:rsid w:val="00503E4F"/>
    <w:rPr>
      <w:rFonts w:ascii="Tahoma" w:hAnsi="Tahoma" w:cs="Tahoma"/>
      <w:sz w:val="16"/>
      <w:szCs w:val="16"/>
    </w:rPr>
  </w:style>
  <w:style w:type="character" w:customStyle="1" w:styleId="BalloonTextChar">
    <w:name w:val="Balloon Text Char"/>
    <w:basedOn w:val="DefaultParagraphFont"/>
    <w:link w:val="BalloonText"/>
    <w:rsid w:val="00503E4F"/>
    <w:rPr>
      <w:rFonts w:ascii="Tahoma" w:hAnsi="Tahoma" w:cs="Tahoma"/>
      <w:sz w:val="16"/>
      <w:szCs w:val="16"/>
    </w:rPr>
  </w:style>
  <w:style w:type="paragraph" w:styleId="Bibliography">
    <w:name w:val="Bibliography"/>
    <w:basedOn w:val="Normal"/>
    <w:next w:val="Normal"/>
    <w:uiPriority w:val="37"/>
    <w:unhideWhenUsed/>
    <w:rsid w:val="002F2C7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Nur12</b:Tag>
    <b:SourceType>Book</b:SourceType>
    <b:Guid>{640DECC4-3C0F-4DAC-9EFD-181BEDEE8456}</b:Guid>
    <b:Title>Nursing 2012 Drug Handbook</b:Title>
    <b:Year>2012</b:Year>
    <b:City>Philadelphia</b:City>
    <b:Publisher>Lippincott Williams &amp; Wilkins</b:Publisher>
    <b:RefOrder>1</b:RefOrder>
  </b:Source>
  <b:Source>
    <b:Tag>Ste12</b:Tag>
    <b:SourceType>Book</b:SourceType>
    <b:Guid>{ED821403-4DED-4B3F-91A2-9067975E8D32}</b:Guid>
    <b:Title>Stedman's Medical Dictioniary for the Health Professions and Nursing</b:Title>
    <b:Year>2012</b:Year>
    <b:City>Philadelphia, PA</b:City>
    <b:Publisher>Lippincott Williams &amp; Wilkins</b:Publisher>
    <b:RefOrder>2</b:RefOrder>
  </b:Source>
  <b:Source xmlns:b="http://schemas.openxmlformats.org/officeDocument/2006/bibliography">
    <b:Tag>Per</b:Tag>
    <b:SourceType>InternetSite</b:SourceType>
    <b:Guid>{72939402-5178-4383-80E7-A62E9FB31959}</b:Guid>
    <b:Title>Peripheral Artery Disease (PAD)</b:Title>
    <b:InternetSiteTitle>Mayo Clinic </b:InternetSiteTitle>
    <b:Year>2010</b:Year>
    <b:Month>April</b:Month>
    <b:Day>21</b:Day>
    <b:YearAccessed>2012</b:YearAccessed>
    <b:MonthAccessed>January</b:MonthAccessed>
    <b:DayAccessed>23</b:DayAccessed>
    <b:URL>www.mayoclinic.com</b:URL>
    <b:RefOrder>3</b:RefOrder>
  </b:Source>
  <b:Source>
    <b:Tag>Per12</b:Tag>
    <b:SourceType>InternetSite</b:SourceType>
    <b:Guid>{6A083EED-BB70-41A3-BED1-23A02E80F797}</b:Guid>
    <b:Title>Peripheral Vascular Disease</b:Title>
    <b:InternetSiteTitle>Health Central </b:InternetSiteTitle>
    <b:Year>2012</b:Year>
    <b:YearAccessed>2012</b:YearAccessed>
    <b:MonthAccessed>January</b:MonthAccessed>
    <b:DayAccessed>24</b:DayAccessed>
    <b:URL>www.healthcentral.com</b:URL>
    <b:RefOrder>4</b:RefOrder>
  </b:Source>
  <b:Source>
    <b:Tag>Cok10</b:Tag>
    <b:SourceType>DocumentFromInternetSite</b:SourceType>
    <b:Guid>{D1199E5C-4D60-454E-89C2-C5F2AE817C8E}</b:Guid>
    <b:Title>Vascular risk assessment of the older cardiovascular patient:  The ankle-brachial index (ABI)</b:Title>
    <b:InternetSiteTitle>Hartford Institute of Geriatric Nursing</b:InternetSiteTitle>
    <b:Year>2010</b:Year>
    <b:YearAccessed>2012</b:YearAccessed>
    <b:MonthAccessed>January</b:MonthAccessed>
    <b:DayAccessed>24</b:DayAccessed>
    <b:URL>www.consultgeri.org</b:URL>
    <b:Author>
      <b:Author>
        <b:NameList>
          <b:Person>
            <b:Last>Coke</b:Last>
            <b:First>Lola</b:First>
          </b:Person>
        </b:NameList>
      </b:Author>
    </b:Author>
    <b:RefOrder>5</b:RefOrder>
  </b:Source>
  <b:Source>
    <b:Tag>Bhi12</b:Tag>
    <b:SourceType>DocumentFromInternetSite</b:SourceType>
    <b:Guid>{9B3F1E9E-D075-4089-8F2C-A7E8FEFDE492}</b:Guid>
    <b:Author>
      <b:Author>
        <b:NameList>
          <b:Person>
            <b:Last>Bhimji</b:Last>
            <b:First>Shabir</b:First>
          </b:Person>
        </b:NameList>
      </b:Author>
    </b:Author>
    <b:Title>Peripheral Vascular Disease </b:Title>
    <b:InternetSiteTitle>emedicinehealth</b:InternetSiteTitle>
    <b:Year>2012</b:Year>
    <b:YearAccessed>2012</b:YearAccessed>
    <b:MonthAccessed>January</b:MonthAccessed>
    <b:DayAccessed>24</b:DayAccessed>
    <b:URL>www.emedicine.com</b:URL>
    <b:RefOrder>6</b:RefOrder>
  </b:Source>
</b:Sources>
</file>

<file path=customXml/itemProps1.xml><?xml version="1.0" encoding="utf-8"?>
<ds:datastoreItem xmlns:ds="http://schemas.openxmlformats.org/officeDocument/2006/customXml" ds:itemID="{215FE085-D05A-4B8B-8C29-48C429C76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PERRLA</Template>
  <TotalTime>0</TotalTime>
  <Pages>5</Pages>
  <Words>702</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Case Study 11.4</vt:lpstr>
    </vt:vector>
  </TitlesOfParts>
  <Company/>
  <LinksUpToDate>false</LinksUpToDate>
  <CharactersWithSpaces>5138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11.4</dc:title>
  <dc:subject>Copyright</dc:subject>
  <dc:creator>Debra Decker</dc:creator>
  <cp:lastModifiedBy>Mary</cp:lastModifiedBy>
  <cp:revision>2</cp:revision>
  <dcterms:created xsi:type="dcterms:W3CDTF">2012-02-04T00:50:00Z</dcterms:created>
  <dcterms:modified xsi:type="dcterms:W3CDTF">2012-02-04T00:50:00Z</dcterms:modified>
</cp:coreProperties>
</file>