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47" w:rsidRDefault="0092678C" w:rsidP="00FE4347">
      <w:pPr>
        <w:rPr>
          <w:sz w:val="24"/>
          <w:szCs w:val="24"/>
        </w:rPr>
      </w:pPr>
      <w:r>
        <w:rPr>
          <w:rStyle w:val="CommentReference"/>
        </w:rPr>
        <w:commentReference w:id="0"/>
      </w:r>
    </w:p>
    <w:p w:rsidR="00FE4347" w:rsidRDefault="00FE4347" w:rsidP="00FE4347">
      <w:pPr>
        <w:rPr>
          <w:sz w:val="24"/>
          <w:szCs w:val="24"/>
        </w:rPr>
      </w:pPr>
    </w:p>
    <w:p w:rsidR="00FE4347" w:rsidRDefault="00FE4347" w:rsidP="00FE4347">
      <w:pPr>
        <w:rPr>
          <w:sz w:val="24"/>
          <w:szCs w:val="24"/>
        </w:rPr>
      </w:pPr>
    </w:p>
    <w:p w:rsidR="00FE4347" w:rsidRDefault="00FE4347" w:rsidP="00FE4347">
      <w:pPr>
        <w:rPr>
          <w:sz w:val="24"/>
          <w:szCs w:val="24"/>
        </w:rPr>
      </w:pPr>
    </w:p>
    <w:p w:rsidR="00FE4347" w:rsidRDefault="00FE4347" w:rsidP="00FE4347">
      <w:pPr>
        <w:rPr>
          <w:sz w:val="24"/>
          <w:szCs w:val="24"/>
        </w:rPr>
      </w:pPr>
    </w:p>
    <w:p w:rsidR="00FE4347" w:rsidRDefault="00FE4347" w:rsidP="00FE4347">
      <w:pPr>
        <w:rPr>
          <w:sz w:val="24"/>
          <w:szCs w:val="24"/>
        </w:rPr>
      </w:pPr>
    </w:p>
    <w:p w:rsidR="00FE4347" w:rsidRDefault="00FE4347" w:rsidP="00FE4347">
      <w:pPr>
        <w:rPr>
          <w:sz w:val="24"/>
          <w:szCs w:val="24"/>
        </w:rPr>
      </w:pPr>
    </w:p>
    <w:p w:rsidR="000252BA" w:rsidRDefault="000252BA" w:rsidP="00FE4347">
      <w:pPr>
        <w:rPr>
          <w:sz w:val="24"/>
          <w:szCs w:val="24"/>
        </w:rPr>
      </w:pPr>
    </w:p>
    <w:p w:rsidR="000252BA" w:rsidRDefault="000252BA" w:rsidP="00FE4347">
      <w:pPr>
        <w:rPr>
          <w:sz w:val="24"/>
          <w:szCs w:val="24"/>
        </w:rPr>
      </w:pPr>
    </w:p>
    <w:p w:rsidR="000252BA" w:rsidRDefault="000252BA" w:rsidP="00FE4347">
      <w:pPr>
        <w:rPr>
          <w:sz w:val="24"/>
          <w:szCs w:val="24"/>
        </w:rPr>
      </w:pPr>
    </w:p>
    <w:p w:rsidR="00FE4347" w:rsidRDefault="00FE4347" w:rsidP="00FE4347">
      <w:pPr>
        <w:rPr>
          <w:sz w:val="24"/>
          <w:szCs w:val="24"/>
        </w:rPr>
      </w:pPr>
      <w:r>
        <w:rPr>
          <w:sz w:val="24"/>
          <w:szCs w:val="24"/>
        </w:rPr>
        <w:tab/>
      </w:r>
      <w:r>
        <w:rPr>
          <w:sz w:val="24"/>
          <w:szCs w:val="24"/>
        </w:rPr>
        <w:tab/>
      </w:r>
      <w:r>
        <w:rPr>
          <w:sz w:val="24"/>
          <w:szCs w:val="24"/>
        </w:rPr>
        <w:tab/>
      </w:r>
      <w:r>
        <w:rPr>
          <w:sz w:val="24"/>
          <w:szCs w:val="24"/>
        </w:rPr>
        <w:tab/>
      </w:r>
      <w:r>
        <w:rPr>
          <w:sz w:val="24"/>
          <w:szCs w:val="24"/>
        </w:rPr>
        <w:tab/>
        <w:t>Week 8 Case Study</w:t>
      </w:r>
    </w:p>
    <w:p w:rsidR="00FE4347" w:rsidRDefault="00FE4347" w:rsidP="00FE4347">
      <w:pPr>
        <w:rPr>
          <w:sz w:val="24"/>
          <w:szCs w:val="24"/>
        </w:rPr>
      </w:pPr>
      <w:r>
        <w:rPr>
          <w:sz w:val="24"/>
          <w:szCs w:val="24"/>
        </w:rPr>
        <w:tab/>
      </w:r>
      <w:r>
        <w:rPr>
          <w:sz w:val="24"/>
          <w:szCs w:val="24"/>
        </w:rPr>
        <w:tab/>
      </w:r>
      <w:r>
        <w:rPr>
          <w:sz w:val="24"/>
          <w:szCs w:val="24"/>
        </w:rPr>
        <w:tab/>
      </w:r>
      <w:r>
        <w:rPr>
          <w:sz w:val="24"/>
          <w:szCs w:val="24"/>
        </w:rPr>
        <w:tab/>
        <w:t xml:space="preserve">               David C. Walthall</w:t>
      </w:r>
    </w:p>
    <w:p w:rsidR="00FE4347" w:rsidRDefault="00FE4347" w:rsidP="00FE4347">
      <w:pPr>
        <w:rPr>
          <w:sz w:val="24"/>
          <w:szCs w:val="24"/>
        </w:rPr>
      </w:pPr>
      <w:r>
        <w:rPr>
          <w:sz w:val="24"/>
          <w:szCs w:val="24"/>
        </w:rPr>
        <w:tab/>
      </w:r>
      <w:r>
        <w:rPr>
          <w:sz w:val="24"/>
          <w:szCs w:val="24"/>
        </w:rPr>
        <w:tab/>
      </w:r>
      <w:r>
        <w:rPr>
          <w:sz w:val="24"/>
          <w:szCs w:val="24"/>
        </w:rPr>
        <w:tab/>
      </w:r>
      <w:r>
        <w:rPr>
          <w:sz w:val="24"/>
          <w:szCs w:val="24"/>
        </w:rPr>
        <w:tab/>
        <w:t xml:space="preserve">          </w:t>
      </w:r>
      <w:proofErr w:type="spellStart"/>
      <w:r>
        <w:rPr>
          <w:sz w:val="24"/>
          <w:szCs w:val="24"/>
        </w:rPr>
        <w:t>Gerontological</w:t>
      </w:r>
      <w:proofErr w:type="spellEnd"/>
      <w:r>
        <w:rPr>
          <w:sz w:val="24"/>
          <w:szCs w:val="24"/>
        </w:rPr>
        <w:t xml:space="preserve"> Nursing</w:t>
      </w:r>
    </w:p>
    <w:p w:rsidR="00FE4347" w:rsidRDefault="00FE4347" w:rsidP="00FE434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Summer 2011</w:t>
      </w:r>
    </w:p>
    <w:p w:rsidR="00FE4347" w:rsidRDefault="00FE4347">
      <w:pPr>
        <w:rPr>
          <w:sz w:val="24"/>
          <w:szCs w:val="24"/>
        </w:rPr>
      </w:pPr>
      <w:r>
        <w:rPr>
          <w:sz w:val="24"/>
          <w:szCs w:val="24"/>
        </w:rPr>
        <w:br w:type="page"/>
      </w:r>
    </w:p>
    <w:p w:rsidR="00FE4347" w:rsidRDefault="00FE4347" w:rsidP="00D34577">
      <w:pPr>
        <w:spacing w:line="480" w:lineRule="auto"/>
        <w:rPr>
          <w:sz w:val="24"/>
          <w:szCs w:val="24"/>
        </w:rPr>
      </w:pPr>
    </w:p>
    <w:p w:rsidR="00FE4347" w:rsidRDefault="00F95CF5" w:rsidP="00D34577">
      <w:pPr>
        <w:spacing w:line="480" w:lineRule="auto"/>
        <w:rPr>
          <w:sz w:val="24"/>
          <w:szCs w:val="24"/>
        </w:rPr>
      </w:pPr>
      <w:r>
        <w:rPr>
          <w:sz w:val="24"/>
          <w:szCs w:val="24"/>
        </w:rPr>
        <w:tab/>
        <w:t>In this situation Jane has given the wrong medications to the wrong client.  This is classified as a medication error.  Since Jane is a junior-level baccalaureate student she should immediately notify her superior.  This may be her nursing instructor, a registered nurse on duty or the nursing manager.  They will be able to review the medications and the client’s medical history to see if there is any life threatening risk.  The client</w:t>
      </w:r>
      <w:r w:rsidR="002F4F78">
        <w:rPr>
          <w:sz w:val="24"/>
          <w:szCs w:val="24"/>
        </w:rPr>
        <w:t>’</w:t>
      </w:r>
      <w:r>
        <w:rPr>
          <w:sz w:val="24"/>
          <w:szCs w:val="24"/>
        </w:rPr>
        <w:t>s physician will also need to be notified</w:t>
      </w:r>
      <w:r w:rsidR="002F4F78">
        <w:rPr>
          <w:sz w:val="24"/>
          <w:szCs w:val="24"/>
        </w:rPr>
        <w:t>.  The proper medication error paperwork will need to be filled out and this is usually determined by the hospital’s policy regarding medication errors.</w:t>
      </w:r>
      <w:r w:rsidR="00B50905">
        <w:rPr>
          <w:sz w:val="24"/>
          <w:szCs w:val="24"/>
        </w:rPr>
        <w:t xml:space="preserve">  It may be possible that the medications pose no serious risk to the patient, but either way there are a series of protocols which must be followed in this event.  </w:t>
      </w:r>
      <w:proofErr w:type="gramStart"/>
      <w:r w:rsidR="00B50905">
        <w:rPr>
          <w:sz w:val="24"/>
          <w:szCs w:val="24"/>
        </w:rPr>
        <w:t>(</w:t>
      </w:r>
      <w:proofErr w:type="spellStart"/>
      <w:r w:rsidR="00B50905">
        <w:rPr>
          <w:sz w:val="24"/>
          <w:szCs w:val="24"/>
        </w:rPr>
        <w:t>Mauk</w:t>
      </w:r>
      <w:proofErr w:type="spellEnd"/>
      <w:r w:rsidR="00B50905">
        <w:rPr>
          <w:sz w:val="24"/>
          <w:szCs w:val="24"/>
        </w:rPr>
        <w:t>, 2010).</w:t>
      </w:r>
      <w:proofErr w:type="gramEnd"/>
    </w:p>
    <w:p w:rsidR="00B50905" w:rsidRDefault="00B50905" w:rsidP="00D34577">
      <w:pPr>
        <w:spacing w:line="480" w:lineRule="auto"/>
        <w:rPr>
          <w:sz w:val="24"/>
          <w:szCs w:val="24"/>
        </w:rPr>
      </w:pPr>
      <w:r>
        <w:rPr>
          <w:sz w:val="24"/>
          <w:szCs w:val="24"/>
        </w:rPr>
        <w:tab/>
        <w:t>There are a few things that could have been done to prevent this error from occurring.  Jane should have been aware that the two patients are similar in age and have the same initials.  This should have alerted her that there was an increased risk for medication error.  She should have found a way to verify the patient she was passing the medications to.  This could have been accomplished by asking the patient her name and birthday and then confirming this in her chart.  She may even want to have another staff member to double check the information for her.  (</w:t>
      </w:r>
      <w:proofErr w:type="spellStart"/>
      <w:r>
        <w:rPr>
          <w:sz w:val="24"/>
          <w:szCs w:val="24"/>
        </w:rPr>
        <w:t>Mauk</w:t>
      </w:r>
      <w:proofErr w:type="spellEnd"/>
      <w:r>
        <w:rPr>
          <w:sz w:val="24"/>
          <w:szCs w:val="24"/>
        </w:rPr>
        <w:t>, 2010)</w:t>
      </w:r>
    </w:p>
    <w:p w:rsidR="00B93B5C" w:rsidRDefault="00B93B5C" w:rsidP="00D34577">
      <w:pPr>
        <w:spacing w:line="480" w:lineRule="auto"/>
        <w:rPr>
          <w:sz w:val="24"/>
          <w:szCs w:val="24"/>
        </w:rPr>
      </w:pPr>
      <w:r>
        <w:rPr>
          <w:sz w:val="24"/>
          <w:szCs w:val="24"/>
        </w:rPr>
        <w:tab/>
        <w:t xml:space="preserve">The person in charge of assigning rooms at the facility should also have considered the increased risk for medication error due to the patients having the same initials.  She could have assigned the patients different rooms.  It would also be very important to use a middle initial on </w:t>
      </w:r>
      <w:r>
        <w:rPr>
          <w:sz w:val="24"/>
          <w:szCs w:val="24"/>
        </w:rPr>
        <w:lastRenderedPageBreak/>
        <w:t>one of the patients to help distinguish the two patients.  Either one of these steps could lower the risk for medication error.  (</w:t>
      </w:r>
      <w:proofErr w:type="spellStart"/>
      <w:r>
        <w:rPr>
          <w:sz w:val="24"/>
          <w:szCs w:val="24"/>
        </w:rPr>
        <w:t>Mauk</w:t>
      </w:r>
      <w:proofErr w:type="spellEnd"/>
      <w:r>
        <w:rPr>
          <w:sz w:val="24"/>
          <w:szCs w:val="24"/>
        </w:rPr>
        <w:t>, 2010)</w:t>
      </w:r>
    </w:p>
    <w:p w:rsidR="00E8375D" w:rsidRDefault="00E8375D" w:rsidP="00D34577">
      <w:pPr>
        <w:spacing w:line="480" w:lineRule="auto"/>
        <w:rPr>
          <w:sz w:val="24"/>
          <w:szCs w:val="24"/>
        </w:rPr>
      </w:pPr>
      <w:r>
        <w:rPr>
          <w:sz w:val="24"/>
          <w:szCs w:val="24"/>
        </w:rPr>
        <w:tab/>
        <w:t>Jane is the person most responsible for medication error.  She was the one who administered the medications directly to the patient and this place the bulk on the responsibility on her shoulders.  Since Jane is just a nursing student, her teacher or supervisor is also legally responsible for the medication error.  It was their job to ensure that Jane was giving the right medications to the right patient.  If the patient was injured due to this medication error she could decide to sue the facility in a court of law.  In this case not only would Jane and her instructor be responsible but the long-term facility would also be liable for the incident.  (</w:t>
      </w:r>
      <w:proofErr w:type="spellStart"/>
      <w:r>
        <w:rPr>
          <w:sz w:val="24"/>
          <w:szCs w:val="24"/>
        </w:rPr>
        <w:t>Wissman</w:t>
      </w:r>
      <w:proofErr w:type="spellEnd"/>
      <w:r>
        <w:rPr>
          <w:sz w:val="24"/>
          <w:szCs w:val="24"/>
        </w:rPr>
        <w:t>, 2006)</w:t>
      </w:r>
    </w:p>
    <w:p w:rsidR="00F508AF" w:rsidRDefault="00F508AF" w:rsidP="00D34577">
      <w:pPr>
        <w:spacing w:line="480" w:lineRule="auto"/>
        <w:rPr>
          <w:sz w:val="24"/>
          <w:szCs w:val="24"/>
        </w:rPr>
      </w:pPr>
      <w:r>
        <w:rPr>
          <w:sz w:val="24"/>
          <w:szCs w:val="24"/>
        </w:rPr>
        <w:tab/>
        <w:t>If the case was brought to court the facility, instructor and Jane could all be sued.  The facility could end up paying large legal fees.  The instructor/supervisor could possible loose her nursing license and Jane could be kicked out of her nursing college.  There were many red fl</w:t>
      </w:r>
      <w:r w:rsidR="00893ABF">
        <w:rPr>
          <w:sz w:val="24"/>
          <w:szCs w:val="24"/>
        </w:rPr>
        <w:t>ags in this situation.  Medication error could have easily been prevented if any of the three responsible would have been more alert for the risk of passing the medications to the wrong client.  Ethically all three are in charge of protecting their patients and ensuring that they are not placed at risk for further health risks.  In this situation they acted poorly and have thus let their patient down.  (</w:t>
      </w:r>
      <w:proofErr w:type="spellStart"/>
      <w:r w:rsidR="00893ABF">
        <w:rPr>
          <w:sz w:val="24"/>
          <w:szCs w:val="24"/>
        </w:rPr>
        <w:t>Mauk</w:t>
      </w:r>
      <w:proofErr w:type="spellEnd"/>
      <w:r w:rsidR="00893ABF">
        <w:rPr>
          <w:sz w:val="24"/>
          <w:szCs w:val="24"/>
        </w:rPr>
        <w:t>, 2010)</w:t>
      </w:r>
    </w:p>
    <w:p w:rsidR="00D34577" w:rsidRDefault="00D34577" w:rsidP="00D34577">
      <w:pPr>
        <w:spacing w:line="480" w:lineRule="auto"/>
        <w:rPr>
          <w:sz w:val="24"/>
          <w:szCs w:val="24"/>
        </w:rPr>
      </w:pPr>
      <w:r>
        <w:rPr>
          <w:sz w:val="24"/>
          <w:szCs w:val="24"/>
        </w:rPr>
        <w:tab/>
        <w:t xml:space="preserve">If this situation occurred in the facility where I completed my volunteer hours I would have immediately have reported the error to my instructor.  My instructor was always with each student and carefully went over each medication as they were distributed.  The students </w:t>
      </w:r>
      <w:r>
        <w:rPr>
          <w:sz w:val="24"/>
          <w:szCs w:val="24"/>
        </w:rPr>
        <w:lastRenderedPageBreak/>
        <w:t>were required to review each medication the night before and to be aware of their use and possible associated risks.  When the medications were passed the instructor stood by and watched.  These actions would greatly reduce the risk for medication error.  Despite these precautions, medication error is still possible.  If an error did occur, the staff nurse would be notified and the proper paperwork would be completed.  The physician would also be notified if the nurse felt that there may be a problem with the medications given.  (</w:t>
      </w:r>
      <w:proofErr w:type="spellStart"/>
      <w:r>
        <w:rPr>
          <w:sz w:val="24"/>
          <w:szCs w:val="24"/>
        </w:rPr>
        <w:t>Mauk</w:t>
      </w:r>
      <w:proofErr w:type="spellEnd"/>
      <w:r>
        <w:rPr>
          <w:sz w:val="24"/>
          <w:szCs w:val="24"/>
        </w:rPr>
        <w:t>, 2010)</w:t>
      </w:r>
    </w:p>
    <w:p w:rsidR="00893ABF" w:rsidRDefault="00893ABF">
      <w:pPr>
        <w:rPr>
          <w:sz w:val="24"/>
          <w:szCs w:val="24"/>
        </w:rPr>
      </w:pPr>
      <w:r>
        <w:rPr>
          <w:sz w:val="24"/>
          <w:szCs w:val="24"/>
        </w:rPr>
        <w:tab/>
      </w:r>
    </w:p>
    <w:p w:rsidR="00B93B5C" w:rsidRDefault="00B93B5C">
      <w:pPr>
        <w:rPr>
          <w:sz w:val="24"/>
          <w:szCs w:val="24"/>
        </w:rPr>
      </w:pPr>
      <w:r>
        <w:rPr>
          <w:sz w:val="24"/>
          <w:szCs w:val="24"/>
        </w:rPr>
        <w:tab/>
      </w:r>
    </w:p>
    <w:p w:rsidR="00B50905" w:rsidRDefault="00B50905">
      <w:pPr>
        <w:rPr>
          <w:sz w:val="24"/>
          <w:szCs w:val="24"/>
        </w:rPr>
      </w:pPr>
    </w:p>
    <w:p w:rsidR="00FE4347" w:rsidRDefault="00FE4347">
      <w:pPr>
        <w:rPr>
          <w:sz w:val="24"/>
          <w:szCs w:val="24"/>
        </w:rPr>
      </w:pPr>
      <w:r>
        <w:rPr>
          <w:sz w:val="24"/>
          <w:szCs w:val="24"/>
        </w:rPr>
        <w:br w:type="page"/>
      </w:r>
    </w:p>
    <w:p w:rsidR="00FE4347" w:rsidRPr="00216188" w:rsidRDefault="00FE4347" w:rsidP="00FE4347">
      <w:pPr>
        <w:spacing w:line="480" w:lineRule="auto"/>
        <w:ind w:firstLine="720"/>
      </w:pPr>
      <w:r>
        <w:lastRenderedPageBreak/>
        <w:t xml:space="preserve">        </w:t>
      </w:r>
      <w:r>
        <w:tab/>
      </w:r>
      <w:r>
        <w:tab/>
      </w:r>
      <w:r>
        <w:tab/>
      </w:r>
      <w:r>
        <w:tab/>
        <w:t xml:space="preserve">       </w:t>
      </w:r>
      <w:r w:rsidRPr="00216188">
        <w:t>References:</w:t>
      </w:r>
    </w:p>
    <w:p w:rsidR="00FE4347" w:rsidRPr="00216188" w:rsidRDefault="00FE4347" w:rsidP="00FE4347">
      <w:pPr>
        <w:pStyle w:val="ListParagraph"/>
        <w:numPr>
          <w:ilvl w:val="0"/>
          <w:numId w:val="1"/>
        </w:numPr>
        <w:spacing w:line="480" w:lineRule="auto"/>
        <w:rPr>
          <w:sz w:val="24"/>
          <w:szCs w:val="24"/>
        </w:rPr>
      </w:pPr>
      <w:r>
        <w:rPr>
          <w:sz w:val="24"/>
          <w:szCs w:val="24"/>
        </w:rPr>
        <w:t xml:space="preserve"> </w:t>
      </w:r>
      <w:proofErr w:type="spellStart"/>
      <w:r w:rsidRPr="00216188">
        <w:rPr>
          <w:sz w:val="24"/>
          <w:szCs w:val="24"/>
        </w:rPr>
        <w:t>Mauk</w:t>
      </w:r>
      <w:proofErr w:type="spellEnd"/>
      <w:r w:rsidRPr="00216188">
        <w:rPr>
          <w:sz w:val="24"/>
          <w:szCs w:val="24"/>
        </w:rPr>
        <w:t xml:space="preserve">, K. L. (Ed.). (2010). </w:t>
      </w:r>
      <w:proofErr w:type="spellStart"/>
      <w:r w:rsidRPr="00216188">
        <w:rPr>
          <w:i/>
          <w:iCs/>
          <w:sz w:val="24"/>
          <w:szCs w:val="24"/>
        </w:rPr>
        <w:t>Gerontological</w:t>
      </w:r>
      <w:proofErr w:type="spellEnd"/>
      <w:r w:rsidRPr="00216188">
        <w:rPr>
          <w:i/>
          <w:iCs/>
          <w:sz w:val="24"/>
          <w:szCs w:val="24"/>
        </w:rPr>
        <w:t xml:space="preserve"> nursing: Competencies for care</w:t>
      </w:r>
      <w:r w:rsidRPr="00216188">
        <w:rPr>
          <w:sz w:val="24"/>
          <w:szCs w:val="24"/>
        </w:rPr>
        <w:t xml:space="preserve"> (</w:t>
      </w:r>
      <w:commentRangeStart w:id="1"/>
      <w:r w:rsidRPr="00216188">
        <w:rPr>
          <w:sz w:val="24"/>
          <w:szCs w:val="24"/>
        </w:rPr>
        <w:t>2nded</w:t>
      </w:r>
      <w:commentRangeEnd w:id="1"/>
      <w:r w:rsidR="0092678C">
        <w:rPr>
          <w:rStyle w:val="CommentReference"/>
        </w:rPr>
        <w:commentReference w:id="1"/>
      </w:r>
      <w:r w:rsidRPr="00216188">
        <w:rPr>
          <w:sz w:val="24"/>
          <w:szCs w:val="24"/>
        </w:rPr>
        <w:t>.).Boston: Jones &amp; Bartlett.</w:t>
      </w:r>
    </w:p>
    <w:p w:rsidR="00FE4347" w:rsidRPr="00CC7843" w:rsidRDefault="00B93B5C" w:rsidP="00FE4347">
      <w:pPr>
        <w:pStyle w:val="ListParagraph"/>
        <w:numPr>
          <w:ilvl w:val="0"/>
          <w:numId w:val="1"/>
        </w:numPr>
        <w:spacing w:line="480" w:lineRule="auto"/>
        <w:rPr>
          <w:sz w:val="24"/>
          <w:szCs w:val="24"/>
        </w:rPr>
      </w:pPr>
      <w:proofErr w:type="spellStart"/>
      <w:r>
        <w:rPr>
          <w:sz w:val="24"/>
          <w:szCs w:val="24"/>
        </w:rPr>
        <w:t>Wissmann</w:t>
      </w:r>
      <w:proofErr w:type="spellEnd"/>
      <w:r>
        <w:rPr>
          <w:sz w:val="24"/>
          <w:szCs w:val="24"/>
        </w:rPr>
        <w:t>, J. (</w:t>
      </w:r>
      <w:r w:rsidR="00FE4347" w:rsidRPr="00CC7843">
        <w:rPr>
          <w:sz w:val="24"/>
          <w:szCs w:val="24"/>
        </w:rPr>
        <w:t xml:space="preserve">2006). </w:t>
      </w:r>
      <w:r w:rsidR="00FE4347" w:rsidRPr="00CC7843">
        <w:rPr>
          <w:i/>
          <w:iCs/>
          <w:sz w:val="24"/>
          <w:szCs w:val="24"/>
        </w:rPr>
        <w:t>Registered nurse adult medical-surgical</w:t>
      </w:r>
      <w:r w:rsidR="00FE4347" w:rsidRPr="00CC7843">
        <w:rPr>
          <w:sz w:val="24"/>
          <w:szCs w:val="24"/>
        </w:rPr>
        <w:t>. Overland Park, KS: Assessment Technologies Institute.</w:t>
      </w:r>
    </w:p>
    <w:p w:rsidR="000854C3" w:rsidRPr="00FE4347" w:rsidRDefault="000854C3">
      <w:pPr>
        <w:rPr>
          <w:sz w:val="24"/>
          <w:szCs w:val="24"/>
        </w:rPr>
      </w:pPr>
    </w:p>
    <w:sectPr w:rsidR="000854C3" w:rsidRPr="00FE4347" w:rsidSect="000854C3">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19:38:00Z" w:initials="M">
    <w:p w:rsidR="0092678C" w:rsidRDefault="0092678C">
      <w:pPr>
        <w:pStyle w:val="CommentText"/>
      </w:pPr>
      <w:r>
        <w:rPr>
          <w:rStyle w:val="CommentReference"/>
        </w:rPr>
        <w:annotationRef/>
      </w:r>
      <w:r>
        <w:t>Header not right</w:t>
      </w:r>
    </w:p>
    <w:p w:rsidR="0092678C" w:rsidRDefault="0092678C">
      <w:pPr>
        <w:pStyle w:val="CommentText"/>
      </w:pPr>
      <w:r>
        <w:t>Page number should be on same line as header</w:t>
      </w:r>
    </w:p>
  </w:comment>
  <w:comment w:id="1" w:author="Mary" w:date="2011-07-28T19:39:00Z" w:initials="M">
    <w:p w:rsidR="0092678C" w:rsidRDefault="0092678C">
      <w:pPr>
        <w:pStyle w:val="CommentText"/>
      </w:pPr>
      <w:r>
        <w:rPr>
          <w:rStyle w:val="CommentReference"/>
        </w:rPr>
        <w:annotationRef/>
      </w:r>
      <w:r>
        <w:t>(2</w:t>
      </w:r>
      <w:r w:rsidRPr="0092678C">
        <w:rPr>
          <w:vertAlign w:val="superscript"/>
        </w:rPr>
        <w:t>nd</w:t>
      </w:r>
      <w:r>
        <w:t xml:space="preserve"> ed.).  </w:t>
      </w:r>
      <w:r>
        <w:t xml:space="preserve">separate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A8C" w:rsidRDefault="004A0A8C" w:rsidP="00FE4347">
      <w:pPr>
        <w:spacing w:after="0" w:line="240" w:lineRule="auto"/>
      </w:pPr>
      <w:r>
        <w:separator/>
      </w:r>
    </w:p>
  </w:endnote>
  <w:endnote w:type="continuationSeparator" w:id="0">
    <w:p w:rsidR="004A0A8C" w:rsidRDefault="004A0A8C" w:rsidP="00FE4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A8C" w:rsidRDefault="004A0A8C" w:rsidP="00FE4347">
      <w:pPr>
        <w:spacing w:after="0" w:line="240" w:lineRule="auto"/>
      </w:pPr>
      <w:r>
        <w:separator/>
      </w:r>
    </w:p>
  </w:footnote>
  <w:footnote w:type="continuationSeparator" w:id="0">
    <w:p w:rsidR="004A0A8C" w:rsidRDefault="004A0A8C" w:rsidP="00FE43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070610"/>
      <w:docPartObj>
        <w:docPartGallery w:val="Page Numbers (Top of Page)"/>
        <w:docPartUnique/>
      </w:docPartObj>
    </w:sdtPr>
    <w:sdtContent>
      <w:p w:rsidR="00F508AF" w:rsidRDefault="00434CFB">
        <w:pPr>
          <w:pStyle w:val="Header"/>
          <w:jc w:val="right"/>
        </w:pPr>
        <w:fldSimple w:instr=" PAGE   \* MERGEFORMAT ">
          <w:r w:rsidR="0092678C">
            <w:rPr>
              <w:noProof/>
            </w:rPr>
            <w:t>1</w:t>
          </w:r>
        </w:fldSimple>
      </w:p>
    </w:sdtContent>
  </w:sdt>
  <w:p w:rsidR="00F508AF" w:rsidRDefault="00F508AF">
    <w:pPr>
      <w:pStyle w:val="Header"/>
    </w:pPr>
    <w:r>
      <w:tab/>
      <w:t>Week 8 Case Study: 17-3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959"/>
    <w:multiLevelType w:val="hybridMultilevel"/>
    <w:tmpl w:val="C48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E4347"/>
    <w:rsid w:val="000252BA"/>
    <w:rsid w:val="000854C3"/>
    <w:rsid w:val="002F4F78"/>
    <w:rsid w:val="00434CFB"/>
    <w:rsid w:val="004A0A8C"/>
    <w:rsid w:val="00893ABF"/>
    <w:rsid w:val="0092678C"/>
    <w:rsid w:val="00B50905"/>
    <w:rsid w:val="00B93B5C"/>
    <w:rsid w:val="00D34577"/>
    <w:rsid w:val="00E8375D"/>
    <w:rsid w:val="00F508AF"/>
    <w:rsid w:val="00F95CF5"/>
    <w:rsid w:val="00FE4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347"/>
  </w:style>
  <w:style w:type="paragraph" w:styleId="Footer">
    <w:name w:val="footer"/>
    <w:basedOn w:val="Normal"/>
    <w:link w:val="FooterChar"/>
    <w:uiPriority w:val="99"/>
    <w:semiHidden/>
    <w:unhideWhenUsed/>
    <w:rsid w:val="00FE43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347"/>
  </w:style>
  <w:style w:type="paragraph" w:styleId="BalloonText">
    <w:name w:val="Balloon Text"/>
    <w:basedOn w:val="Normal"/>
    <w:link w:val="BalloonTextChar"/>
    <w:uiPriority w:val="99"/>
    <w:semiHidden/>
    <w:unhideWhenUsed/>
    <w:rsid w:val="00FE4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347"/>
    <w:rPr>
      <w:rFonts w:ascii="Tahoma" w:hAnsi="Tahoma" w:cs="Tahoma"/>
      <w:sz w:val="16"/>
      <w:szCs w:val="16"/>
    </w:rPr>
  </w:style>
  <w:style w:type="paragraph" w:styleId="ListParagraph">
    <w:name w:val="List Paragraph"/>
    <w:basedOn w:val="Normal"/>
    <w:uiPriority w:val="34"/>
    <w:qFormat/>
    <w:rsid w:val="00FE4347"/>
    <w:pPr>
      <w:ind w:left="720"/>
      <w:contextualSpacing/>
    </w:pPr>
  </w:style>
  <w:style w:type="character" w:styleId="CommentReference">
    <w:name w:val="annotation reference"/>
    <w:basedOn w:val="DefaultParagraphFont"/>
    <w:uiPriority w:val="99"/>
    <w:semiHidden/>
    <w:unhideWhenUsed/>
    <w:rsid w:val="0092678C"/>
    <w:rPr>
      <w:sz w:val="16"/>
      <w:szCs w:val="16"/>
    </w:rPr>
  </w:style>
  <w:style w:type="paragraph" w:styleId="CommentText">
    <w:name w:val="annotation text"/>
    <w:basedOn w:val="Normal"/>
    <w:link w:val="CommentTextChar"/>
    <w:uiPriority w:val="99"/>
    <w:semiHidden/>
    <w:unhideWhenUsed/>
    <w:rsid w:val="0092678C"/>
    <w:pPr>
      <w:spacing w:line="240" w:lineRule="auto"/>
    </w:pPr>
    <w:rPr>
      <w:sz w:val="20"/>
      <w:szCs w:val="20"/>
    </w:rPr>
  </w:style>
  <w:style w:type="character" w:customStyle="1" w:styleId="CommentTextChar">
    <w:name w:val="Comment Text Char"/>
    <w:basedOn w:val="DefaultParagraphFont"/>
    <w:link w:val="CommentText"/>
    <w:uiPriority w:val="99"/>
    <w:semiHidden/>
    <w:rsid w:val="0092678C"/>
    <w:rPr>
      <w:sz w:val="20"/>
      <w:szCs w:val="20"/>
    </w:rPr>
  </w:style>
  <w:style w:type="paragraph" w:styleId="CommentSubject">
    <w:name w:val="annotation subject"/>
    <w:basedOn w:val="CommentText"/>
    <w:next w:val="CommentText"/>
    <w:link w:val="CommentSubjectChar"/>
    <w:uiPriority w:val="99"/>
    <w:semiHidden/>
    <w:unhideWhenUsed/>
    <w:rsid w:val="0092678C"/>
    <w:rPr>
      <w:b/>
      <w:bCs/>
    </w:rPr>
  </w:style>
  <w:style w:type="character" w:customStyle="1" w:styleId="CommentSubjectChar">
    <w:name w:val="Comment Subject Char"/>
    <w:basedOn w:val="CommentTextChar"/>
    <w:link w:val="CommentSubject"/>
    <w:uiPriority w:val="99"/>
    <w:semiHidden/>
    <w:rsid w:val="009267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658</Words>
  <Characters>3753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Week 8 Case Study: 17-3</vt:lpstr>
    </vt:vector>
  </TitlesOfParts>
  <Company>Toshiba</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8 Case Study: 17-3</dc:title>
  <dc:creator>David</dc:creator>
  <cp:lastModifiedBy>Mary</cp:lastModifiedBy>
  <cp:revision>2</cp:revision>
  <dcterms:created xsi:type="dcterms:W3CDTF">2011-07-29T00:40:00Z</dcterms:created>
  <dcterms:modified xsi:type="dcterms:W3CDTF">2011-07-29T00:40:00Z</dcterms:modified>
</cp:coreProperties>
</file>