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16" w:rsidRPr="00A97816" w:rsidRDefault="00A97816" w:rsidP="00A97816">
      <w:pPr>
        <w:spacing w:after="0" w:line="240" w:lineRule="auto"/>
        <w:jc w:val="center"/>
        <w:rPr>
          <w:b/>
          <w:sz w:val="48"/>
          <w:szCs w:val="48"/>
        </w:rPr>
      </w:pPr>
      <w:r w:rsidRPr="00A97816">
        <w:rPr>
          <w:b/>
          <w:sz w:val="48"/>
          <w:szCs w:val="48"/>
        </w:rPr>
        <w:t>Cytotec for Labor Induction</w:t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14605</wp:posOffset>
            </wp:positionV>
            <wp:extent cx="2593340" cy="2232025"/>
            <wp:effectExtent l="19050" t="0" r="0" b="0"/>
            <wp:wrapTight wrapText="bothSides">
              <wp:wrapPolygon edited="0">
                <wp:start x="-159" y="0"/>
                <wp:lineTo x="-159" y="21385"/>
                <wp:lineTo x="21579" y="21385"/>
                <wp:lineTo x="21579" y="0"/>
                <wp:lineTo x="-159" y="0"/>
              </wp:wrapPolygon>
            </wp:wrapTight>
            <wp:docPr id="1" name="irc_mi" descr="https://encrypted-tbn2.gstatic.com/images?q=tbn:ANd9GcQ13jtV-zowWtGrX5CqCuAHYuKMK9Uvb4CC6A_TgKHjknFyAI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Q13jtV-zowWtGrX5CqCuAHYuKMK9Uvb4CC6A_TgKHjknFyAI7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816">
        <w:rPr>
          <w:b/>
          <w:sz w:val="28"/>
          <w:szCs w:val="28"/>
        </w:rPr>
        <w:t>Ingredients:</w:t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  <w:r w:rsidRPr="00A97816">
        <w:rPr>
          <w:sz w:val="28"/>
          <w:szCs w:val="28"/>
        </w:rPr>
        <w:t xml:space="preserve"> Active:</w:t>
      </w:r>
    </w:p>
    <w:p w:rsidR="00A97816" w:rsidRPr="00A97816" w:rsidRDefault="00A97816" w:rsidP="00A97816">
      <w:pPr>
        <w:pStyle w:val="ListParagraph"/>
        <w:numPr>
          <w:ilvl w:val="0"/>
          <w:numId w:val="8"/>
        </w:numPr>
        <w:ind w:firstLine="9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Synthetic prostaglandin: two </w:t>
      </w:r>
      <w:proofErr w:type="spellStart"/>
      <w:r w:rsidRPr="00A97816">
        <w:rPr>
          <w:rFonts w:eastAsia="+mn-ea"/>
          <w:sz w:val="28"/>
          <w:szCs w:val="28"/>
        </w:rPr>
        <w:t>diastereomers</w:t>
      </w:r>
      <w:proofErr w:type="spellEnd"/>
      <w:r w:rsidRPr="00A97816">
        <w:rPr>
          <w:rFonts w:eastAsia="+mn-ea"/>
          <w:sz w:val="28"/>
          <w:szCs w:val="28"/>
        </w:rPr>
        <w:t xml:space="preserve"> with their </w:t>
      </w:r>
      <w:proofErr w:type="spellStart"/>
      <w:r w:rsidRPr="00A97816">
        <w:rPr>
          <w:rFonts w:eastAsia="+mn-ea"/>
          <w:sz w:val="28"/>
          <w:szCs w:val="28"/>
        </w:rPr>
        <w:t>enantiomers</w:t>
      </w:r>
      <w:proofErr w:type="spellEnd"/>
      <w:r w:rsidRPr="00A97816">
        <w:rPr>
          <w:sz w:val="28"/>
          <w:szCs w:val="28"/>
        </w:rPr>
        <w:tab/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  <w:r w:rsidRPr="00A97816">
        <w:rPr>
          <w:sz w:val="28"/>
          <w:szCs w:val="28"/>
        </w:rPr>
        <w:t>Inactive:</w:t>
      </w:r>
    </w:p>
    <w:p w:rsidR="00A97816" w:rsidRPr="00A97816" w:rsidRDefault="00A97816" w:rsidP="00A97816">
      <w:pPr>
        <w:pStyle w:val="ListParagraph"/>
        <w:numPr>
          <w:ilvl w:val="0"/>
          <w:numId w:val="8"/>
        </w:numPr>
        <w:ind w:firstLine="9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hydrogenated castor oil</w:t>
      </w:r>
    </w:p>
    <w:p w:rsidR="00A97816" w:rsidRPr="00A97816" w:rsidRDefault="00A97816" w:rsidP="00A97816">
      <w:pPr>
        <w:pStyle w:val="ListParagraph"/>
        <w:numPr>
          <w:ilvl w:val="0"/>
          <w:numId w:val="8"/>
        </w:numPr>
        <w:ind w:firstLine="90"/>
        <w:rPr>
          <w:sz w:val="28"/>
          <w:szCs w:val="28"/>
        </w:rPr>
      </w:pPr>
      <w:proofErr w:type="spellStart"/>
      <w:r w:rsidRPr="00A97816">
        <w:rPr>
          <w:rFonts w:eastAsia="+mn-ea"/>
          <w:sz w:val="28"/>
          <w:szCs w:val="28"/>
        </w:rPr>
        <w:t>Hypromellose</w:t>
      </w:r>
      <w:proofErr w:type="spellEnd"/>
    </w:p>
    <w:p w:rsidR="00A97816" w:rsidRPr="00A97816" w:rsidRDefault="00A97816" w:rsidP="00A97816">
      <w:pPr>
        <w:pStyle w:val="ListParagraph"/>
        <w:numPr>
          <w:ilvl w:val="0"/>
          <w:numId w:val="8"/>
        </w:numPr>
        <w:ind w:firstLine="9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microcrystalline cellulose</w:t>
      </w:r>
    </w:p>
    <w:p w:rsidR="00A97816" w:rsidRPr="00A97816" w:rsidRDefault="00A97816" w:rsidP="00A97816">
      <w:pPr>
        <w:pStyle w:val="ListParagraph"/>
        <w:numPr>
          <w:ilvl w:val="0"/>
          <w:numId w:val="8"/>
        </w:numPr>
        <w:ind w:firstLine="90"/>
        <w:rPr>
          <w:sz w:val="28"/>
          <w:szCs w:val="28"/>
        </w:rPr>
      </w:pPr>
      <w:proofErr w:type="gramStart"/>
      <w:r w:rsidRPr="00A97816">
        <w:rPr>
          <w:rFonts w:eastAsia="+mn-ea"/>
          <w:sz w:val="28"/>
          <w:szCs w:val="28"/>
        </w:rPr>
        <w:t>sodium</w:t>
      </w:r>
      <w:proofErr w:type="gramEnd"/>
      <w:r w:rsidRPr="00A97816">
        <w:rPr>
          <w:rFonts w:eastAsia="+mn-ea"/>
          <w:sz w:val="28"/>
          <w:szCs w:val="28"/>
        </w:rPr>
        <w:t xml:space="preserve"> starch </w:t>
      </w:r>
      <w:proofErr w:type="spellStart"/>
      <w:r w:rsidRPr="00A97816">
        <w:rPr>
          <w:rFonts w:eastAsia="+mn-ea"/>
          <w:sz w:val="28"/>
          <w:szCs w:val="28"/>
        </w:rPr>
        <w:t>glycolate</w:t>
      </w:r>
      <w:proofErr w:type="spellEnd"/>
      <w:r w:rsidRPr="00A97816">
        <w:rPr>
          <w:rFonts w:eastAsia="+mn-ea"/>
          <w:sz w:val="28"/>
          <w:szCs w:val="28"/>
        </w:rPr>
        <w:t>.</w:t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  <w:r w:rsidRPr="00A97816">
        <w:rPr>
          <w:b/>
          <w:sz w:val="28"/>
          <w:szCs w:val="28"/>
        </w:rPr>
        <w:t xml:space="preserve">Action: </w:t>
      </w:r>
      <w:r w:rsidRPr="00A97816">
        <w:rPr>
          <w:sz w:val="28"/>
          <w:szCs w:val="28"/>
        </w:rPr>
        <w:t xml:space="preserve">Inhibits gastric acid secretion; may protect gastric mucosa; can increase bicarbonate, mucous production. </w:t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 xml:space="preserve">Prostaglandins: </w:t>
      </w:r>
    </w:p>
    <w:p w:rsidR="00A97816" w:rsidRPr="00A97816" w:rsidRDefault="00A97816" w:rsidP="00A97816">
      <w:pPr>
        <w:pStyle w:val="ListParagraph"/>
        <w:numPr>
          <w:ilvl w:val="0"/>
          <w:numId w:val="1"/>
        </w:numPr>
        <w:ind w:left="810" w:firstLine="0"/>
        <w:rPr>
          <w:rFonts w:eastAsiaTheme="minorHAnsi"/>
          <w:b/>
          <w:sz w:val="28"/>
          <w:szCs w:val="28"/>
        </w:rPr>
      </w:pPr>
      <w:r w:rsidRPr="00A97816">
        <w:rPr>
          <w:rFonts w:eastAsiaTheme="minorHAnsi"/>
          <w:sz w:val="28"/>
          <w:szCs w:val="28"/>
        </w:rPr>
        <w:t>important mediators of uterine activity</w:t>
      </w:r>
    </w:p>
    <w:p w:rsidR="00A97816" w:rsidRPr="00A97816" w:rsidRDefault="00A97816" w:rsidP="00A97816">
      <w:pPr>
        <w:numPr>
          <w:ilvl w:val="0"/>
          <w:numId w:val="1"/>
        </w:numPr>
        <w:spacing w:after="0" w:line="240" w:lineRule="auto"/>
        <w:ind w:left="810" w:firstLine="0"/>
        <w:rPr>
          <w:sz w:val="28"/>
          <w:szCs w:val="28"/>
        </w:rPr>
      </w:pPr>
      <w:r w:rsidRPr="00A97816">
        <w:rPr>
          <w:sz w:val="28"/>
          <w:szCs w:val="28"/>
        </w:rPr>
        <w:t xml:space="preserve">contraction of the smooth muscle of the uterus </w:t>
      </w:r>
    </w:p>
    <w:p w:rsidR="00A97816" w:rsidRPr="00A97816" w:rsidRDefault="00A97816" w:rsidP="00A97816">
      <w:pPr>
        <w:numPr>
          <w:ilvl w:val="0"/>
          <w:numId w:val="1"/>
        </w:numPr>
        <w:spacing w:after="0" w:line="240" w:lineRule="auto"/>
        <w:ind w:left="810" w:firstLine="0"/>
        <w:rPr>
          <w:sz w:val="28"/>
          <w:szCs w:val="28"/>
        </w:rPr>
      </w:pPr>
      <w:r w:rsidRPr="00A97816">
        <w:rPr>
          <w:sz w:val="28"/>
          <w:szCs w:val="28"/>
        </w:rPr>
        <w:t>biophysical changes associated with cervical ripening</w:t>
      </w:r>
    </w:p>
    <w:p w:rsidR="00A97816" w:rsidRPr="00A97816" w:rsidRDefault="00A97816" w:rsidP="00A97816">
      <w:pPr>
        <w:numPr>
          <w:ilvl w:val="0"/>
          <w:numId w:val="1"/>
        </w:numPr>
        <w:spacing w:after="0" w:line="240" w:lineRule="auto"/>
        <w:ind w:left="810" w:firstLine="0"/>
        <w:rPr>
          <w:sz w:val="28"/>
          <w:szCs w:val="28"/>
        </w:rPr>
      </w:pPr>
      <w:r w:rsidRPr="00A97816">
        <w:rPr>
          <w:sz w:val="28"/>
          <w:szCs w:val="28"/>
        </w:rPr>
        <w:t xml:space="preserve">maintenance of fetal </w:t>
      </w:r>
      <w:proofErr w:type="spellStart"/>
      <w:r w:rsidRPr="00A97816">
        <w:rPr>
          <w:sz w:val="28"/>
          <w:szCs w:val="28"/>
        </w:rPr>
        <w:t>ductal</w:t>
      </w:r>
      <w:proofErr w:type="spellEnd"/>
      <w:r w:rsidRPr="00A97816">
        <w:rPr>
          <w:sz w:val="28"/>
          <w:szCs w:val="28"/>
        </w:rPr>
        <w:t xml:space="preserve"> flow and renal blood flow</w:t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>Unlabeled Uses:</w:t>
      </w:r>
    </w:p>
    <w:p w:rsidR="00A97816" w:rsidRPr="00A97816" w:rsidRDefault="00A97816" w:rsidP="00A97816">
      <w:pPr>
        <w:pStyle w:val="ListParagraph"/>
        <w:numPr>
          <w:ilvl w:val="0"/>
          <w:numId w:val="2"/>
        </w:numPr>
        <w:tabs>
          <w:tab w:val="left" w:pos="1440"/>
        </w:tabs>
        <w:ind w:left="1170"/>
        <w:rPr>
          <w:sz w:val="28"/>
          <w:szCs w:val="28"/>
        </w:rPr>
      </w:pPr>
      <w:r w:rsidRPr="00A97816">
        <w:rPr>
          <w:rFonts w:eastAsia="+mn-ea"/>
          <w:b/>
          <w:bCs/>
          <w:sz w:val="28"/>
          <w:szCs w:val="28"/>
        </w:rPr>
        <w:t xml:space="preserve">     PREGNANCY </w:t>
      </w:r>
      <w:proofErr w:type="gramStart"/>
      <w:r w:rsidRPr="00A97816">
        <w:rPr>
          <w:rFonts w:eastAsia="+mn-ea"/>
          <w:b/>
          <w:bCs/>
          <w:sz w:val="28"/>
          <w:szCs w:val="28"/>
        </w:rPr>
        <w:t>TERMINATION !!!</w:t>
      </w:r>
      <w:proofErr w:type="gramEnd"/>
    </w:p>
    <w:p w:rsidR="00A97816" w:rsidRPr="00A97816" w:rsidRDefault="00A97816" w:rsidP="00A97816">
      <w:pPr>
        <w:pStyle w:val="ListParagraph"/>
        <w:numPr>
          <w:ilvl w:val="0"/>
          <w:numId w:val="2"/>
        </w:numPr>
        <w:tabs>
          <w:tab w:val="left" w:pos="1440"/>
        </w:tabs>
        <w:ind w:left="117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     Management of miscarriage- Intrauterine fetal death </w:t>
      </w:r>
    </w:p>
    <w:p w:rsidR="00A97816" w:rsidRPr="00A97816" w:rsidRDefault="00A97816" w:rsidP="00A97816">
      <w:pPr>
        <w:pStyle w:val="ListParagraph"/>
        <w:numPr>
          <w:ilvl w:val="0"/>
          <w:numId w:val="2"/>
        </w:numPr>
        <w:tabs>
          <w:tab w:val="left" w:pos="1440"/>
        </w:tabs>
        <w:ind w:left="117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     Postpartum hemorrhage</w:t>
      </w:r>
    </w:p>
    <w:p w:rsidR="00A97816" w:rsidRPr="00A97816" w:rsidRDefault="00A97816" w:rsidP="00A97816">
      <w:pPr>
        <w:pStyle w:val="ListParagraph"/>
        <w:numPr>
          <w:ilvl w:val="0"/>
          <w:numId w:val="2"/>
        </w:numPr>
        <w:tabs>
          <w:tab w:val="left" w:pos="1440"/>
        </w:tabs>
        <w:ind w:left="117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     Cervical ripening/labor induction (vaginal)</w:t>
      </w:r>
    </w:p>
    <w:p w:rsidR="00A97816" w:rsidRPr="00A97816" w:rsidRDefault="00A97816" w:rsidP="00A97816">
      <w:pPr>
        <w:pStyle w:val="ListParagraph"/>
        <w:numPr>
          <w:ilvl w:val="0"/>
          <w:numId w:val="2"/>
        </w:numPr>
        <w:tabs>
          <w:tab w:val="left" w:pos="1440"/>
        </w:tabs>
        <w:ind w:left="117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     Active duodenal/gastric ulcer</w:t>
      </w:r>
    </w:p>
    <w:p w:rsidR="00A97816" w:rsidRPr="00A97816" w:rsidRDefault="00A97816" w:rsidP="00A97816">
      <w:pPr>
        <w:pStyle w:val="ListParagraph"/>
        <w:numPr>
          <w:ilvl w:val="0"/>
          <w:numId w:val="2"/>
        </w:numPr>
        <w:tabs>
          <w:tab w:val="left" w:pos="1440"/>
        </w:tabs>
        <w:ind w:left="117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     Kidney transplant rejection prophylaxis</w:t>
      </w: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>Administration:</w:t>
      </w:r>
    </w:p>
    <w:p w:rsidR="00A97816" w:rsidRPr="00A97816" w:rsidRDefault="00A97816" w:rsidP="00A97816">
      <w:pPr>
        <w:pStyle w:val="ListParagraph"/>
        <w:numPr>
          <w:ilvl w:val="0"/>
          <w:numId w:val="3"/>
        </w:numPr>
        <w:ind w:firstLine="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adult oral dose:</w:t>
      </w:r>
    </w:p>
    <w:p w:rsidR="00A97816" w:rsidRPr="00A97816" w:rsidRDefault="00A97816" w:rsidP="00A97816">
      <w:pPr>
        <w:pStyle w:val="ListParagraph"/>
        <w:numPr>
          <w:ilvl w:val="0"/>
          <w:numId w:val="3"/>
        </w:numPr>
        <w:ind w:firstLine="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200 mcg four times daily with food</w:t>
      </w:r>
    </w:p>
    <w:p w:rsidR="00A97816" w:rsidRPr="00641A85" w:rsidRDefault="00A97816" w:rsidP="00A97816">
      <w:pPr>
        <w:pStyle w:val="ListParagraph"/>
        <w:numPr>
          <w:ilvl w:val="0"/>
          <w:numId w:val="3"/>
        </w:numPr>
        <w:ind w:firstLine="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100 mcg </w:t>
      </w:r>
    </w:p>
    <w:p w:rsidR="00641A85" w:rsidRPr="00641A85" w:rsidRDefault="00641A85" w:rsidP="00641A85">
      <w:pPr>
        <w:ind w:left="720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rFonts w:eastAsia="Times New Roman"/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lastRenderedPageBreak/>
        <w:t>Adverse Effects:</w:t>
      </w:r>
    </w:p>
    <w:p w:rsidR="00A97816" w:rsidRPr="00A97816" w:rsidRDefault="00A97816" w:rsidP="00A97816">
      <w:pPr>
        <w:pStyle w:val="ListParagraph"/>
        <w:numPr>
          <w:ilvl w:val="0"/>
          <w:numId w:val="7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Nausea, vomiting, diarrhea, menstrual disorders, stomach cramps, uterine </w:t>
      </w:r>
      <w:proofErr w:type="spellStart"/>
      <w:r w:rsidRPr="00A97816">
        <w:rPr>
          <w:rFonts w:eastAsia="+mn-ea"/>
          <w:sz w:val="28"/>
          <w:szCs w:val="28"/>
        </w:rPr>
        <w:t>hyperstimulation</w:t>
      </w:r>
      <w:proofErr w:type="spellEnd"/>
      <w:r w:rsidRPr="00A97816">
        <w:rPr>
          <w:rFonts w:eastAsia="+mn-ea"/>
          <w:sz w:val="28"/>
          <w:szCs w:val="28"/>
        </w:rPr>
        <w:t xml:space="preserve">, uterine rupture, and death of the mother and baby. </w:t>
      </w:r>
    </w:p>
    <w:p w:rsidR="00A97816" w:rsidRPr="00A97816" w:rsidRDefault="00A97816" w:rsidP="00A97816">
      <w:pPr>
        <w:pStyle w:val="ListParagraph"/>
        <w:ind w:left="1440"/>
        <w:rPr>
          <w:sz w:val="28"/>
          <w:szCs w:val="28"/>
        </w:rPr>
      </w:pPr>
    </w:p>
    <w:p w:rsidR="00A97816" w:rsidRPr="00A97816" w:rsidRDefault="00A97816" w:rsidP="00A97816">
      <w:pPr>
        <w:spacing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>Contraindications:</w:t>
      </w:r>
    </w:p>
    <w:p w:rsidR="00A97816" w:rsidRPr="00A97816" w:rsidRDefault="00A97816" w:rsidP="00A97816">
      <w:pPr>
        <w:pStyle w:val="ListParagraph"/>
        <w:numPr>
          <w:ilvl w:val="0"/>
          <w:numId w:val="7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Hypersensitivity to this product or prostaglandins</w:t>
      </w:r>
    </w:p>
    <w:p w:rsidR="00A97816" w:rsidRPr="00A97816" w:rsidRDefault="00A97816" w:rsidP="00A97816">
      <w:pPr>
        <w:pStyle w:val="ListParagraph"/>
        <w:numPr>
          <w:ilvl w:val="0"/>
          <w:numId w:val="7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Pregnant women should avoid using Cytotec </w:t>
      </w: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>Nursing Interventions</w:t>
      </w:r>
    </w:p>
    <w:p w:rsidR="00A97816" w:rsidRPr="00A97816" w:rsidRDefault="00A97816" w:rsidP="00A97816">
      <w:pPr>
        <w:pStyle w:val="ListParagraph"/>
        <w:numPr>
          <w:ilvl w:val="0"/>
          <w:numId w:val="6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Instruct the client about the purpose and possible adverse effects of the medication</w:t>
      </w:r>
    </w:p>
    <w:p w:rsidR="00A97816" w:rsidRPr="00A97816" w:rsidRDefault="00A97816" w:rsidP="00A97816">
      <w:pPr>
        <w:pStyle w:val="ListParagraph"/>
        <w:numPr>
          <w:ilvl w:val="0"/>
          <w:numId w:val="6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Ensure informed consent</w:t>
      </w:r>
    </w:p>
    <w:p w:rsidR="00A97816" w:rsidRPr="00A97816" w:rsidRDefault="00A97816" w:rsidP="00A97816">
      <w:pPr>
        <w:pStyle w:val="ListParagraph"/>
        <w:numPr>
          <w:ilvl w:val="0"/>
          <w:numId w:val="6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Assess vital signs and FHR patterns frequently</w:t>
      </w:r>
    </w:p>
    <w:p w:rsidR="00A97816" w:rsidRPr="00A97816" w:rsidRDefault="00A97816" w:rsidP="00A97816">
      <w:pPr>
        <w:pStyle w:val="ListParagraph"/>
        <w:numPr>
          <w:ilvl w:val="0"/>
          <w:numId w:val="6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Monitor clients reaction</w:t>
      </w:r>
    </w:p>
    <w:p w:rsidR="00A97816" w:rsidRPr="00A97816" w:rsidRDefault="00A97816" w:rsidP="00A97816">
      <w:pPr>
        <w:pStyle w:val="ListParagraph"/>
        <w:numPr>
          <w:ilvl w:val="0"/>
          <w:numId w:val="6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>Obtain a negative pregnancy test</w:t>
      </w:r>
    </w:p>
    <w:p w:rsidR="00A97816" w:rsidRPr="00A97816" w:rsidRDefault="00A97816" w:rsidP="00A97816">
      <w:pPr>
        <w:pStyle w:val="ListParagraph"/>
        <w:numPr>
          <w:ilvl w:val="0"/>
          <w:numId w:val="6"/>
        </w:numPr>
        <w:ind w:left="1440" w:hanging="720"/>
        <w:rPr>
          <w:sz w:val="28"/>
          <w:szCs w:val="28"/>
        </w:rPr>
      </w:pPr>
      <w:r w:rsidRPr="00A97816">
        <w:rPr>
          <w:rFonts w:eastAsia="+mn-ea"/>
          <w:sz w:val="28"/>
          <w:szCs w:val="28"/>
        </w:rPr>
        <w:t xml:space="preserve">Avoid OTC meds such as aspirin, cough, and cold products </w:t>
      </w:r>
    </w:p>
    <w:p w:rsidR="00A97816" w:rsidRPr="00A97816" w:rsidRDefault="00A97816" w:rsidP="00A97816">
      <w:pPr>
        <w:spacing w:after="0" w:line="240" w:lineRule="auto"/>
        <w:ind w:left="720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ind w:left="90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>A Fight for Life: A Mother’s Story:</w:t>
      </w:r>
    </w:p>
    <w:p w:rsidR="00A97816" w:rsidRPr="00A97816" w:rsidRDefault="00A97816" w:rsidP="00A9781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440" w:hanging="720"/>
        <w:rPr>
          <w:sz w:val="28"/>
          <w:szCs w:val="28"/>
        </w:rPr>
      </w:pPr>
      <w:r w:rsidRPr="00A97816">
        <w:rPr>
          <w:sz w:val="28"/>
          <w:szCs w:val="28"/>
        </w:rPr>
        <w:t xml:space="preserve">Dec. 2001 – Tatia Oden French and baby die after use of Cytotec due to causing </w:t>
      </w:r>
      <w:proofErr w:type="spellStart"/>
      <w:r w:rsidRPr="00A97816">
        <w:rPr>
          <w:sz w:val="28"/>
          <w:szCs w:val="28"/>
        </w:rPr>
        <w:t>hyperstimulation</w:t>
      </w:r>
      <w:proofErr w:type="spellEnd"/>
      <w:r w:rsidRPr="00A97816">
        <w:rPr>
          <w:sz w:val="28"/>
          <w:szCs w:val="28"/>
        </w:rPr>
        <w:t xml:space="preserve"> of uterus leading to an amniotic fluid embolism.</w:t>
      </w:r>
    </w:p>
    <w:p w:rsidR="00A97816" w:rsidRPr="00A97816" w:rsidRDefault="00A97816" w:rsidP="00A9781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440" w:hanging="720"/>
        <w:rPr>
          <w:sz w:val="28"/>
          <w:szCs w:val="28"/>
        </w:rPr>
      </w:pPr>
      <w:r w:rsidRPr="00A97816">
        <w:rPr>
          <w:sz w:val="28"/>
          <w:szCs w:val="28"/>
        </w:rPr>
        <w:t xml:space="preserve">Mother of Tatia writes her story about the tragedy and forms the Tatia Oden French Foundation in March 2003. </w:t>
      </w:r>
    </w:p>
    <w:p w:rsidR="00A97816" w:rsidRPr="00A97816" w:rsidRDefault="00A97816" w:rsidP="00A9781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440" w:hanging="720"/>
        <w:rPr>
          <w:sz w:val="28"/>
          <w:szCs w:val="28"/>
        </w:rPr>
      </w:pPr>
      <w:r w:rsidRPr="00A97816">
        <w:rPr>
          <w:sz w:val="28"/>
          <w:szCs w:val="28"/>
        </w:rPr>
        <w:t xml:space="preserve">Petition – signatures and brought to the FDA during Nov. 2004, Jun. 2005, Mar. 2006, &amp; Mar. 2007. </w:t>
      </w:r>
    </w:p>
    <w:p w:rsidR="00A97816" w:rsidRPr="00A97816" w:rsidRDefault="00A97816" w:rsidP="00A97816">
      <w:pPr>
        <w:spacing w:after="0" w:line="240" w:lineRule="auto"/>
        <w:ind w:left="1440"/>
        <w:rPr>
          <w:sz w:val="28"/>
          <w:szCs w:val="28"/>
        </w:rPr>
      </w:pPr>
    </w:p>
    <w:p w:rsidR="00A97816" w:rsidRPr="00A97816" w:rsidRDefault="00A97816" w:rsidP="00A97816">
      <w:pPr>
        <w:spacing w:after="0" w:line="240" w:lineRule="auto"/>
        <w:rPr>
          <w:b/>
          <w:sz w:val="28"/>
          <w:szCs w:val="28"/>
        </w:rPr>
      </w:pPr>
      <w:r w:rsidRPr="00A97816">
        <w:rPr>
          <w:b/>
          <w:sz w:val="28"/>
          <w:szCs w:val="28"/>
        </w:rPr>
        <w:t>Tatia Oden French Foundation</w:t>
      </w:r>
    </w:p>
    <w:p w:rsidR="00A97816" w:rsidRPr="00A97816" w:rsidRDefault="00A97816" w:rsidP="00A97816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firstLine="90"/>
        <w:rPr>
          <w:sz w:val="28"/>
          <w:szCs w:val="28"/>
        </w:rPr>
      </w:pPr>
      <w:r w:rsidRPr="00A97816">
        <w:rPr>
          <w:sz w:val="28"/>
          <w:szCs w:val="28"/>
        </w:rPr>
        <w:t xml:space="preserve">Mission: To help empowering women specifically in the area of childbirth and </w:t>
      </w:r>
      <w:r w:rsidRPr="00A97816">
        <w:rPr>
          <w:sz w:val="28"/>
          <w:szCs w:val="28"/>
        </w:rPr>
        <w:tab/>
      </w:r>
      <w:r w:rsidRPr="00A97816">
        <w:rPr>
          <w:sz w:val="28"/>
          <w:szCs w:val="28"/>
        </w:rPr>
        <w:tab/>
      </w:r>
      <w:r w:rsidRPr="00A97816">
        <w:rPr>
          <w:sz w:val="28"/>
          <w:szCs w:val="28"/>
        </w:rPr>
        <w:tab/>
        <w:t xml:space="preserve">pregnancy. </w:t>
      </w:r>
    </w:p>
    <w:p w:rsidR="00A97816" w:rsidRPr="00A97816" w:rsidRDefault="00A97816" w:rsidP="00A97816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firstLine="90"/>
        <w:rPr>
          <w:sz w:val="28"/>
          <w:szCs w:val="28"/>
        </w:rPr>
      </w:pPr>
      <w:r w:rsidRPr="00A97816">
        <w:rPr>
          <w:sz w:val="28"/>
          <w:szCs w:val="28"/>
        </w:rPr>
        <w:t xml:space="preserve">Dedication: For all mother and children who have been injured or died due to medical interventions without full knowledge of intervention. </w:t>
      </w:r>
    </w:p>
    <w:p w:rsidR="00A97816" w:rsidRPr="00A97816" w:rsidRDefault="00A97816" w:rsidP="00A97816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firstLine="90"/>
        <w:rPr>
          <w:sz w:val="28"/>
          <w:szCs w:val="28"/>
        </w:rPr>
      </w:pPr>
      <w:r w:rsidRPr="00A97816">
        <w:rPr>
          <w:sz w:val="28"/>
          <w:szCs w:val="28"/>
        </w:rPr>
        <w:t xml:space="preserve">Website: </w:t>
      </w:r>
      <w:hyperlink r:id="rId6" w:history="1">
        <w:r w:rsidRPr="00A97816">
          <w:rPr>
            <w:rStyle w:val="Hyperlink"/>
            <w:sz w:val="28"/>
            <w:szCs w:val="28"/>
          </w:rPr>
          <w:t>http://www.tatia.org/index.html</w:t>
        </w:r>
      </w:hyperlink>
      <w:r w:rsidRPr="00A97816">
        <w:rPr>
          <w:sz w:val="28"/>
          <w:szCs w:val="28"/>
        </w:rPr>
        <w:t xml:space="preserve"> has many different resources for mothers. </w:t>
      </w:r>
    </w:p>
    <w:p w:rsidR="00E35B64" w:rsidRDefault="00E35B64">
      <w:pPr>
        <w:rPr>
          <w:u w:val="single"/>
        </w:rPr>
      </w:pPr>
    </w:p>
    <w:p w:rsidR="00A97816" w:rsidRPr="00A97816" w:rsidRDefault="00A97816">
      <w:r>
        <w:rPr>
          <w:b/>
        </w:rPr>
        <w:t xml:space="preserve">Created by: </w:t>
      </w:r>
      <w:r>
        <w:t>Breana Bushur, Audra Flowers, &amp; Jada Perkins</w:t>
      </w:r>
    </w:p>
    <w:sectPr w:rsidR="00A97816" w:rsidRPr="00A97816" w:rsidSect="00E3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0144"/>
    <w:multiLevelType w:val="hybridMultilevel"/>
    <w:tmpl w:val="6F548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F63E5A"/>
    <w:multiLevelType w:val="hybridMultilevel"/>
    <w:tmpl w:val="AA44A618"/>
    <w:lvl w:ilvl="0" w:tplc="58CCE4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927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7079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9CA0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F239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485B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FA2D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941F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8480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590BCE"/>
    <w:multiLevelType w:val="hybridMultilevel"/>
    <w:tmpl w:val="20584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5F505E"/>
    <w:multiLevelType w:val="hybridMultilevel"/>
    <w:tmpl w:val="F452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E3E01"/>
    <w:multiLevelType w:val="hybridMultilevel"/>
    <w:tmpl w:val="0462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2566B"/>
    <w:multiLevelType w:val="hybridMultilevel"/>
    <w:tmpl w:val="17742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2F2147"/>
    <w:multiLevelType w:val="hybridMultilevel"/>
    <w:tmpl w:val="975C2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0C71B0"/>
    <w:multiLevelType w:val="hybridMultilevel"/>
    <w:tmpl w:val="588C7896"/>
    <w:lvl w:ilvl="0" w:tplc="9940AB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32A0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8AB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2E14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BE72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E6B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AA08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4477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6E02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7816"/>
    <w:rsid w:val="000533A9"/>
    <w:rsid w:val="00641A85"/>
    <w:rsid w:val="00740D56"/>
    <w:rsid w:val="00A77540"/>
    <w:rsid w:val="00A97816"/>
    <w:rsid w:val="00E32597"/>
    <w:rsid w:val="00E3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816"/>
    <w:pPr>
      <w:spacing w:after="0" w:line="240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97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tia.org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Breana</dc:creator>
  <cp:lastModifiedBy>Breana</cp:lastModifiedBy>
  <cp:revision>2</cp:revision>
  <dcterms:created xsi:type="dcterms:W3CDTF">2013-04-23T04:41:00Z</dcterms:created>
  <dcterms:modified xsi:type="dcterms:W3CDTF">2013-04-23T04:43:00Z</dcterms:modified>
</cp:coreProperties>
</file>