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6D6CF" w14:textId="77777777" w:rsidR="007439C3" w:rsidRPr="00F80038" w:rsidRDefault="007439C3" w:rsidP="00416DE2">
      <w:pPr>
        <w:pStyle w:val="APA"/>
        <w:rPr>
          <w:rFonts w:ascii="Times" w:hAnsi="Times"/>
        </w:rPr>
      </w:pPr>
    </w:p>
    <w:p w14:paraId="4B0BB53D" w14:textId="77777777" w:rsidR="00416DE2" w:rsidRPr="00F80038" w:rsidRDefault="00416DE2" w:rsidP="00416DE2">
      <w:pPr>
        <w:pStyle w:val="APA"/>
        <w:rPr>
          <w:rFonts w:ascii="Times" w:hAnsi="Times"/>
        </w:rPr>
      </w:pPr>
    </w:p>
    <w:p w14:paraId="1B34D0AF" w14:textId="77777777" w:rsidR="00416DE2" w:rsidRPr="00F80038" w:rsidRDefault="00416DE2" w:rsidP="00416DE2">
      <w:pPr>
        <w:pStyle w:val="APA"/>
        <w:rPr>
          <w:rFonts w:ascii="Times" w:hAnsi="Times"/>
        </w:rPr>
      </w:pPr>
    </w:p>
    <w:p w14:paraId="54369626" w14:textId="77777777" w:rsidR="00416DE2" w:rsidRPr="00F80038" w:rsidRDefault="00416DE2" w:rsidP="00416DE2">
      <w:pPr>
        <w:pStyle w:val="APA"/>
        <w:rPr>
          <w:rFonts w:ascii="Times" w:hAnsi="Times"/>
        </w:rPr>
      </w:pPr>
    </w:p>
    <w:p w14:paraId="4D2B2212" w14:textId="77777777" w:rsidR="00416DE2" w:rsidRPr="00F80038" w:rsidRDefault="00416DE2" w:rsidP="00416DE2">
      <w:pPr>
        <w:pStyle w:val="APA"/>
        <w:rPr>
          <w:rFonts w:ascii="Times" w:hAnsi="Times"/>
        </w:rPr>
      </w:pPr>
    </w:p>
    <w:p w14:paraId="0AC6E675" w14:textId="77777777" w:rsidR="00416DE2" w:rsidRPr="00F80038" w:rsidRDefault="00416DE2" w:rsidP="00416DE2">
      <w:pPr>
        <w:pStyle w:val="APA"/>
        <w:rPr>
          <w:rFonts w:ascii="Times" w:hAnsi="Times"/>
        </w:rPr>
      </w:pPr>
    </w:p>
    <w:p w14:paraId="0B83C8C9" w14:textId="77777777" w:rsidR="00416DE2" w:rsidRPr="00F80038" w:rsidRDefault="00416DE2" w:rsidP="00416DE2">
      <w:pPr>
        <w:pStyle w:val="APA"/>
        <w:rPr>
          <w:rFonts w:ascii="Times" w:hAnsi="Times"/>
        </w:rPr>
      </w:pPr>
    </w:p>
    <w:p w14:paraId="73405731" w14:textId="48888F65" w:rsidR="009D50B6" w:rsidRPr="00F80038" w:rsidRDefault="00615323" w:rsidP="00416DE2">
      <w:pPr>
        <w:pStyle w:val="APAHeadingCenter"/>
        <w:rPr>
          <w:rFonts w:ascii="Times" w:hAnsi="Times"/>
        </w:rPr>
      </w:pPr>
      <w:bookmarkStart w:id="0" w:name="bmTitlePageTitle"/>
      <w:r w:rsidRPr="00F80038">
        <w:rPr>
          <w:rFonts w:ascii="Times" w:hAnsi="Times"/>
        </w:rPr>
        <w:t xml:space="preserve">Case Study </w:t>
      </w:r>
      <w:bookmarkStart w:id="1" w:name="bmTitlePageName"/>
      <w:bookmarkEnd w:id="0"/>
      <w:r w:rsidR="007023F3" w:rsidRPr="00F80038">
        <w:rPr>
          <w:rFonts w:ascii="Times" w:hAnsi="Times"/>
        </w:rPr>
        <w:t>18-1, 18-2</w:t>
      </w:r>
    </w:p>
    <w:p w14:paraId="614AD3B2" w14:textId="065DF435" w:rsidR="00416DE2" w:rsidRPr="00F80038" w:rsidRDefault="00615323" w:rsidP="00416DE2">
      <w:pPr>
        <w:pStyle w:val="APAHeadingCenter"/>
        <w:rPr>
          <w:rFonts w:ascii="Times" w:hAnsi="Times"/>
        </w:rPr>
      </w:pPr>
      <w:r w:rsidRPr="00F80038">
        <w:rPr>
          <w:rFonts w:ascii="Times" w:hAnsi="Times"/>
        </w:rPr>
        <w:t>Marcy E. Sklar</w:t>
      </w:r>
      <w:bookmarkEnd w:id="1"/>
    </w:p>
    <w:p w14:paraId="0EA84243" w14:textId="0AB4E330" w:rsidR="00416DE2" w:rsidRPr="00F80038" w:rsidRDefault="00615323" w:rsidP="00416DE2">
      <w:pPr>
        <w:pStyle w:val="APAHeadingCenter"/>
        <w:rPr>
          <w:rFonts w:ascii="Times" w:hAnsi="Times"/>
        </w:rPr>
      </w:pPr>
      <w:bookmarkStart w:id="2" w:name="bmTitlePageInst"/>
      <w:r w:rsidRPr="00F80038">
        <w:rPr>
          <w:rFonts w:ascii="Times" w:hAnsi="Times"/>
        </w:rPr>
        <w:t>Lakeview College of Nursing</w:t>
      </w:r>
      <w:bookmarkEnd w:id="2"/>
    </w:p>
    <w:p w14:paraId="6802BBB6" w14:textId="33DF48B3" w:rsidR="00416DE2" w:rsidRPr="00F80038" w:rsidRDefault="00615323" w:rsidP="006E256E">
      <w:pPr>
        <w:pStyle w:val="APAHeadingCenter"/>
        <w:rPr>
          <w:rFonts w:ascii="Times" w:hAnsi="Times"/>
        </w:rPr>
      </w:pPr>
      <w:bookmarkStart w:id="3" w:name="bmTitleAdd3"/>
      <w:bookmarkStart w:id="4" w:name="bmTitleAdd2"/>
      <w:bookmarkStart w:id="5" w:name="bmTitleAdd1"/>
      <w:bookmarkEnd w:id="3"/>
      <w:bookmarkEnd w:id="4"/>
      <w:r w:rsidRPr="00F80038">
        <w:rPr>
          <w:rFonts w:ascii="Times" w:hAnsi="Times"/>
        </w:rPr>
        <w:t>N309</w:t>
      </w:r>
      <w:bookmarkEnd w:id="5"/>
    </w:p>
    <w:p w14:paraId="4BE817DF" w14:textId="1FFF0ABE" w:rsidR="00416DE2" w:rsidRPr="00F80038" w:rsidRDefault="00E66BFF" w:rsidP="00416DE2">
      <w:pPr>
        <w:pStyle w:val="APAHeadingCenter"/>
        <w:rPr>
          <w:rFonts w:ascii="Times" w:hAnsi="Times"/>
        </w:rPr>
      </w:pPr>
      <w:bookmarkStart w:id="6" w:name="bmTitleAdd4"/>
      <w:r w:rsidRPr="00F80038">
        <w:rPr>
          <w:rFonts w:ascii="Times" w:hAnsi="Times"/>
        </w:rPr>
        <w:t xml:space="preserve">April 14, </w:t>
      </w:r>
      <w:r w:rsidR="00615323" w:rsidRPr="00F80038">
        <w:rPr>
          <w:rFonts w:ascii="Times" w:hAnsi="Times"/>
        </w:rPr>
        <w:t>2012</w:t>
      </w:r>
      <w:bookmarkEnd w:id="6"/>
    </w:p>
    <w:p w14:paraId="21E8AF4A" w14:textId="77777777" w:rsidR="00416DE2" w:rsidRPr="00F80038" w:rsidRDefault="00416DE2" w:rsidP="00416DE2">
      <w:pPr>
        <w:pStyle w:val="APA"/>
        <w:rPr>
          <w:rFonts w:ascii="Times" w:hAnsi="Times"/>
        </w:rPr>
        <w:sectPr w:rsidR="00416DE2" w:rsidRPr="00F80038" w:rsidSect="00416DE2">
          <w:headerReference w:type="default" r:id="rId9"/>
          <w:headerReference w:type="first" r:id="rId10"/>
          <w:pgSz w:w="12240" w:h="15840" w:code="1"/>
          <w:pgMar w:top="1440" w:right="1440" w:bottom="1440" w:left="1440" w:header="720" w:footer="720" w:gutter="0"/>
          <w:cols w:space="720"/>
          <w:titlePg/>
          <w:docGrid w:linePitch="360"/>
        </w:sectPr>
      </w:pPr>
    </w:p>
    <w:p w14:paraId="76996539" w14:textId="77777777" w:rsidR="00416DE2" w:rsidRPr="00F80038" w:rsidRDefault="00416DE2" w:rsidP="00416DE2">
      <w:pPr>
        <w:pStyle w:val="APA"/>
        <w:rPr>
          <w:rFonts w:ascii="Times" w:hAnsi="Times"/>
        </w:rPr>
        <w:sectPr w:rsidR="00416DE2" w:rsidRPr="00F80038" w:rsidSect="00416DE2">
          <w:headerReference w:type="first" r:id="rId11"/>
          <w:type w:val="continuous"/>
          <w:pgSz w:w="12240" w:h="15840" w:code="1"/>
          <w:pgMar w:top="1440" w:right="1440" w:bottom="1440" w:left="1440" w:header="720" w:footer="720" w:gutter="0"/>
          <w:cols w:space="720"/>
          <w:titlePg/>
          <w:docGrid w:linePitch="360"/>
        </w:sectPr>
      </w:pPr>
    </w:p>
    <w:p w14:paraId="75CD3683" w14:textId="317C73A3" w:rsidR="00416DE2" w:rsidRPr="00F80038" w:rsidRDefault="00615323" w:rsidP="00416DE2">
      <w:pPr>
        <w:pStyle w:val="APAHeadingCenter"/>
        <w:rPr>
          <w:rFonts w:ascii="Times" w:hAnsi="Times"/>
        </w:rPr>
      </w:pPr>
      <w:bookmarkStart w:id="7" w:name="bmFirstPageTitle"/>
      <w:r w:rsidRPr="00F80038">
        <w:rPr>
          <w:rFonts w:ascii="Times" w:hAnsi="Times"/>
        </w:rPr>
        <w:lastRenderedPageBreak/>
        <w:t xml:space="preserve">Case Study </w:t>
      </w:r>
      <w:bookmarkEnd w:id="7"/>
      <w:r w:rsidR="007023F3" w:rsidRPr="00F80038">
        <w:rPr>
          <w:rFonts w:ascii="Times" w:hAnsi="Times"/>
        </w:rPr>
        <w:t>18-1, 18-2</w:t>
      </w:r>
    </w:p>
    <w:p w14:paraId="584A2E10" w14:textId="223D4EA3" w:rsidR="000257A0" w:rsidRPr="00F80038" w:rsidRDefault="004B7656" w:rsidP="004B7656">
      <w:pPr>
        <w:pStyle w:val="APA"/>
        <w:numPr>
          <w:ilvl w:val="0"/>
          <w:numId w:val="5"/>
        </w:numPr>
        <w:rPr>
          <w:rFonts w:ascii="Times" w:hAnsi="Times"/>
        </w:rPr>
      </w:pPr>
      <w:r w:rsidRPr="00F80038">
        <w:rPr>
          <w:rFonts w:ascii="Times" w:hAnsi="Times"/>
        </w:rPr>
        <w:t xml:space="preserve">5 components that make up a persons culture is their heritage, ethnicity, race, nationality, and religion.  Heritage is a </w:t>
      </w:r>
      <w:r w:rsidR="008A2B31" w:rsidRPr="00F80038">
        <w:rPr>
          <w:rFonts w:ascii="Times" w:hAnsi="Times"/>
        </w:rPr>
        <w:t>person’s</w:t>
      </w:r>
      <w:r w:rsidRPr="00F80038">
        <w:rPr>
          <w:rFonts w:ascii="Times" w:hAnsi="Times"/>
        </w:rPr>
        <w:t xml:space="preserve"> ethnic origin.  Ethnicity can be a </w:t>
      </w:r>
      <w:r w:rsidR="008A2B31" w:rsidRPr="00F80038">
        <w:rPr>
          <w:rFonts w:ascii="Times" w:hAnsi="Times"/>
        </w:rPr>
        <w:t>person’s</w:t>
      </w:r>
      <w:r w:rsidRPr="00F80038">
        <w:rPr>
          <w:rFonts w:ascii="Times" w:hAnsi="Times"/>
        </w:rPr>
        <w:t xml:space="preserve"> race, like Asian for example.  Nationality can be related to where the person was born.  Religion is the high</w:t>
      </w:r>
      <w:r w:rsidR="00FD5E4A" w:rsidRPr="00F80038">
        <w:rPr>
          <w:rFonts w:ascii="Times" w:hAnsi="Times"/>
        </w:rPr>
        <w:t>er powers that they believe in</w:t>
      </w:r>
      <w:r w:rsidRPr="00F80038">
        <w:rPr>
          <w:rFonts w:ascii="Times" w:hAnsi="Times"/>
        </w:rPr>
        <w:t xml:space="preserve"> (Mauk, 2010)</w:t>
      </w:r>
      <w:r w:rsidR="00FD5E4A" w:rsidRPr="00F80038">
        <w:rPr>
          <w:rFonts w:ascii="Times" w:hAnsi="Times"/>
        </w:rPr>
        <w:t xml:space="preserve">.  </w:t>
      </w:r>
    </w:p>
    <w:p w14:paraId="39FAA2B5" w14:textId="7EB8B3EE" w:rsidR="004B7656" w:rsidRPr="00F80038" w:rsidRDefault="00097341" w:rsidP="004B7656">
      <w:pPr>
        <w:pStyle w:val="APA"/>
        <w:numPr>
          <w:ilvl w:val="0"/>
          <w:numId w:val="5"/>
        </w:numPr>
        <w:rPr>
          <w:rFonts w:ascii="Times" w:hAnsi="Times"/>
        </w:rPr>
      </w:pPr>
      <w:r w:rsidRPr="00F80038">
        <w:rPr>
          <w:rFonts w:ascii="Times" w:hAnsi="Times"/>
        </w:rPr>
        <w:t xml:space="preserve">Ethnocentrism causes division between different races, ethnicities, and religious groups.  Each on thinks that they have the </w:t>
      </w:r>
      <w:r w:rsidR="008A2B31" w:rsidRPr="00F80038">
        <w:rPr>
          <w:rFonts w:ascii="Times" w:hAnsi="Times"/>
        </w:rPr>
        <w:t>superior</w:t>
      </w:r>
      <w:r w:rsidRPr="00F80038">
        <w:rPr>
          <w:rFonts w:ascii="Times" w:hAnsi="Times"/>
        </w:rPr>
        <w:t xml:space="preserve">, or correct, opinion.   Each group believes strongly in their heritage.  It can be seen in everywhere, in politics, movies, books, and dealing with people you are just meeting for the first time.  For example, the movie </w:t>
      </w:r>
      <w:r w:rsidRPr="00F80038">
        <w:rPr>
          <w:rFonts w:ascii="Times" w:hAnsi="Times"/>
          <w:i/>
        </w:rPr>
        <w:t>My Big Fat Greek Wedding</w:t>
      </w:r>
      <w:r w:rsidRPr="00F80038">
        <w:rPr>
          <w:rFonts w:ascii="Times" w:hAnsi="Times"/>
        </w:rPr>
        <w:t xml:space="preserve"> is all about the </w:t>
      </w:r>
      <w:r w:rsidR="008A2B31" w:rsidRPr="00F80038">
        <w:rPr>
          <w:rFonts w:ascii="Times" w:hAnsi="Times"/>
        </w:rPr>
        <w:t>Greeks</w:t>
      </w:r>
      <w:r w:rsidRPr="00F80038">
        <w:rPr>
          <w:rFonts w:ascii="Times" w:hAnsi="Times"/>
        </w:rPr>
        <w:t xml:space="preserve"> beliefs, and how they think a wedding should be.  It shows the difference between the two families that are getting married, because they are from two entirely different heritages.  But, this is what also makes our country so unique.  Different heritag</w:t>
      </w:r>
      <w:r w:rsidR="00FD5E4A" w:rsidRPr="00F80038">
        <w:rPr>
          <w:rFonts w:ascii="Times" w:hAnsi="Times"/>
        </w:rPr>
        <w:t xml:space="preserve">es, all coming together as one </w:t>
      </w:r>
      <w:r w:rsidRPr="00F80038">
        <w:rPr>
          <w:rFonts w:ascii="Times" w:hAnsi="Times"/>
        </w:rPr>
        <w:t>(Examples of Ethnocentrism, 2012)</w:t>
      </w:r>
      <w:r w:rsidR="00FD5E4A" w:rsidRPr="00F80038">
        <w:rPr>
          <w:rFonts w:ascii="Times" w:hAnsi="Times"/>
        </w:rPr>
        <w:t xml:space="preserve">.  </w:t>
      </w:r>
    </w:p>
    <w:p w14:paraId="229E27C8" w14:textId="77777777" w:rsidR="00FD5E4A" w:rsidRPr="00F80038" w:rsidRDefault="00FD5E4A" w:rsidP="004B7656">
      <w:pPr>
        <w:pStyle w:val="APA"/>
        <w:numPr>
          <w:ilvl w:val="0"/>
          <w:numId w:val="5"/>
        </w:numPr>
        <w:rPr>
          <w:rFonts w:ascii="Times" w:hAnsi="Times"/>
        </w:rPr>
      </w:pPr>
    </w:p>
    <w:tbl>
      <w:tblPr>
        <w:tblStyle w:val="TableGrid"/>
        <w:tblW w:w="0" w:type="auto"/>
        <w:tblInd w:w="1740" w:type="dxa"/>
        <w:tblLook w:val="04A0" w:firstRow="1" w:lastRow="0" w:firstColumn="1" w:lastColumn="0" w:noHBand="0" w:noVBand="1"/>
      </w:tblPr>
      <w:tblGrid>
        <w:gridCol w:w="2744"/>
        <w:gridCol w:w="2546"/>
        <w:gridCol w:w="2546"/>
      </w:tblGrid>
      <w:tr w:rsidR="00FD5E4A" w:rsidRPr="00F80038" w14:paraId="73D19C55" w14:textId="77777777" w:rsidTr="00FD5E4A">
        <w:tc>
          <w:tcPr>
            <w:tcW w:w="3192" w:type="dxa"/>
          </w:tcPr>
          <w:p w14:paraId="083C27AB" w14:textId="77777777" w:rsidR="00FD5E4A" w:rsidRPr="00F80038" w:rsidRDefault="00FD5E4A" w:rsidP="00FD5E4A">
            <w:pPr>
              <w:pStyle w:val="APA"/>
              <w:ind w:firstLine="0"/>
              <w:rPr>
                <w:rFonts w:ascii="Times" w:hAnsi="Times"/>
              </w:rPr>
            </w:pPr>
          </w:p>
        </w:tc>
        <w:tc>
          <w:tcPr>
            <w:tcW w:w="3192" w:type="dxa"/>
          </w:tcPr>
          <w:p w14:paraId="06CA87F7" w14:textId="7151FF43" w:rsidR="00FD5E4A" w:rsidRPr="00F80038" w:rsidRDefault="00FD5E4A" w:rsidP="00FD5E4A">
            <w:pPr>
              <w:pStyle w:val="APA"/>
              <w:ind w:firstLine="0"/>
              <w:rPr>
                <w:rFonts w:ascii="Times" w:hAnsi="Times"/>
              </w:rPr>
            </w:pPr>
            <w:r w:rsidRPr="00F80038">
              <w:rPr>
                <w:rFonts w:ascii="Times" w:hAnsi="Times"/>
              </w:rPr>
              <w:t>2010</w:t>
            </w:r>
          </w:p>
        </w:tc>
        <w:tc>
          <w:tcPr>
            <w:tcW w:w="3192" w:type="dxa"/>
          </w:tcPr>
          <w:p w14:paraId="22CED517" w14:textId="71BA9F74" w:rsidR="00FD5E4A" w:rsidRPr="00F80038" w:rsidRDefault="00FD5E4A" w:rsidP="00FD5E4A">
            <w:pPr>
              <w:pStyle w:val="APA"/>
              <w:ind w:firstLine="0"/>
              <w:rPr>
                <w:rFonts w:ascii="Times" w:hAnsi="Times"/>
              </w:rPr>
            </w:pPr>
            <w:r w:rsidRPr="00F80038">
              <w:rPr>
                <w:rFonts w:ascii="Times" w:hAnsi="Times"/>
              </w:rPr>
              <w:t>2050</w:t>
            </w:r>
          </w:p>
        </w:tc>
      </w:tr>
      <w:tr w:rsidR="00FD5E4A" w:rsidRPr="00F80038" w14:paraId="155AF263" w14:textId="77777777" w:rsidTr="00FD5E4A">
        <w:tc>
          <w:tcPr>
            <w:tcW w:w="3192" w:type="dxa"/>
          </w:tcPr>
          <w:p w14:paraId="4B6765EF" w14:textId="23579092" w:rsidR="00FD5E4A" w:rsidRPr="00F80038" w:rsidRDefault="00FD5E4A" w:rsidP="00FD5E4A">
            <w:pPr>
              <w:pStyle w:val="APA"/>
              <w:ind w:firstLine="0"/>
              <w:rPr>
                <w:rFonts w:ascii="Times" w:hAnsi="Times"/>
              </w:rPr>
            </w:pPr>
            <w:r w:rsidRPr="00F80038">
              <w:rPr>
                <w:rFonts w:ascii="Times" w:hAnsi="Times"/>
              </w:rPr>
              <w:t>White, non Hispanic</w:t>
            </w:r>
          </w:p>
        </w:tc>
        <w:tc>
          <w:tcPr>
            <w:tcW w:w="3192" w:type="dxa"/>
          </w:tcPr>
          <w:p w14:paraId="58BE61CE" w14:textId="1F84178F" w:rsidR="00FD5E4A" w:rsidRPr="00F80038" w:rsidRDefault="00FD5E4A" w:rsidP="00FD5E4A">
            <w:pPr>
              <w:pStyle w:val="APA"/>
              <w:ind w:firstLine="0"/>
              <w:rPr>
                <w:rFonts w:ascii="Times" w:hAnsi="Times"/>
              </w:rPr>
            </w:pPr>
            <w:r w:rsidRPr="00F80038">
              <w:rPr>
                <w:rFonts w:ascii="Times" w:hAnsi="Times"/>
              </w:rPr>
              <w:t>64.7%</w:t>
            </w:r>
          </w:p>
        </w:tc>
        <w:tc>
          <w:tcPr>
            <w:tcW w:w="3192" w:type="dxa"/>
          </w:tcPr>
          <w:p w14:paraId="1ABB0FD4" w14:textId="29888A83" w:rsidR="00FD5E4A" w:rsidRPr="00F80038" w:rsidRDefault="00FD5E4A" w:rsidP="00FD5E4A">
            <w:pPr>
              <w:pStyle w:val="APA"/>
              <w:ind w:firstLine="0"/>
              <w:rPr>
                <w:rFonts w:ascii="Times" w:hAnsi="Times"/>
              </w:rPr>
            </w:pPr>
            <w:r w:rsidRPr="00F80038">
              <w:rPr>
                <w:rFonts w:ascii="Times" w:hAnsi="Times"/>
              </w:rPr>
              <w:t>46.3%</w:t>
            </w:r>
          </w:p>
        </w:tc>
      </w:tr>
      <w:tr w:rsidR="00FD5E4A" w:rsidRPr="00F80038" w14:paraId="04DBA884" w14:textId="77777777" w:rsidTr="00FD5E4A">
        <w:tc>
          <w:tcPr>
            <w:tcW w:w="3192" w:type="dxa"/>
          </w:tcPr>
          <w:p w14:paraId="5D11868C" w14:textId="76369AF4" w:rsidR="00FD5E4A" w:rsidRPr="00F80038" w:rsidRDefault="00FD5E4A" w:rsidP="00FD5E4A">
            <w:pPr>
              <w:pStyle w:val="APA"/>
              <w:ind w:firstLine="0"/>
              <w:rPr>
                <w:rFonts w:ascii="Times" w:hAnsi="Times"/>
              </w:rPr>
            </w:pPr>
            <w:r w:rsidRPr="00F80038">
              <w:rPr>
                <w:rFonts w:ascii="Times" w:hAnsi="Times"/>
              </w:rPr>
              <w:t>African American, Non Hispanic</w:t>
            </w:r>
          </w:p>
        </w:tc>
        <w:tc>
          <w:tcPr>
            <w:tcW w:w="3192" w:type="dxa"/>
          </w:tcPr>
          <w:p w14:paraId="046386C0" w14:textId="27E37AE7" w:rsidR="00FD5E4A" w:rsidRPr="00F80038" w:rsidRDefault="00FD5E4A" w:rsidP="00FD5E4A">
            <w:pPr>
              <w:pStyle w:val="APA"/>
              <w:ind w:firstLine="0"/>
              <w:rPr>
                <w:rFonts w:ascii="Times" w:hAnsi="Times"/>
              </w:rPr>
            </w:pPr>
            <w:r w:rsidRPr="00F80038">
              <w:rPr>
                <w:rFonts w:ascii="Times" w:hAnsi="Times"/>
              </w:rPr>
              <w:t>12.2%</w:t>
            </w:r>
          </w:p>
        </w:tc>
        <w:tc>
          <w:tcPr>
            <w:tcW w:w="3192" w:type="dxa"/>
          </w:tcPr>
          <w:p w14:paraId="793517B6" w14:textId="5CEEB7EC" w:rsidR="00FD5E4A" w:rsidRPr="00F80038" w:rsidRDefault="00FD5E4A" w:rsidP="00FD5E4A">
            <w:pPr>
              <w:pStyle w:val="APA"/>
              <w:ind w:firstLine="0"/>
              <w:rPr>
                <w:rFonts w:ascii="Times" w:hAnsi="Times"/>
              </w:rPr>
            </w:pPr>
            <w:r w:rsidRPr="00F80038">
              <w:rPr>
                <w:rFonts w:ascii="Times" w:hAnsi="Times"/>
              </w:rPr>
              <w:t>11.8%</w:t>
            </w:r>
          </w:p>
        </w:tc>
      </w:tr>
      <w:tr w:rsidR="00FD5E4A" w:rsidRPr="00F80038" w14:paraId="786DD402" w14:textId="77777777" w:rsidTr="00FD5E4A">
        <w:tc>
          <w:tcPr>
            <w:tcW w:w="3192" w:type="dxa"/>
          </w:tcPr>
          <w:p w14:paraId="79DC8C1E" w14:textId="648CBE37" w:rsidR="00FD5E4A" w:rsidRPr="00F80038" w:rsidRDefault="00FD5E4A" w:rsidP="00FD5E4A">
            <w:pPr>
              <w:pStyle w:val="APA"/>
              <w:ind w:firstLine="0"/>
              <w:rPr>
                <w:rFonts w:ascii="Times" w:hAnsi="Times"/>
              </w:rPr>
            </w:pPr>
            <w:r w:rsidRPr="00F80038">
              <w:rPr>
                <w:rFonts w:ascii="Times" w:hAnsi="Times"/>
              </w:rPr>
              <w:t>Hispanic</w:t>
            </w:r>
          </w:p>
        </w:tc>
        <w:tc>
          <w:tcPr>
            <w:tcW w:w="3192" w:type="dxa"/>
          </w:tcPr>
          <w:p w14:paraId="1CF855A2" w14:textId="066A2C22" w:rsidR="00FD5E4A" w:rsidRPr="00F80038" w:rsidRDefault="00FD5E4A" w:rsidP="00FD5E4A">
            <w:pPr>
              <w:pStyle w:val="APA"/>
              <w:ind w:firstLine="0"/>
              <w:rPr>
                <w:rFonts w:ascii="Times" w:hAnsi="Times"/>
              </w:rPr>
            </w:pPr>
            <w:r w:rsidRPr="00F80038">
              <w:rPr>
                <w:rFonts w:ascii="Times" w:hAnsi="Times"/>
              </w:rPr>
              <w:t>16.0%</w:t>
            </w:r>
          </w:p>
        </w:tc>
        <w:tc>
          <w:tcPr>
            <w:tcW w:w="3192" w:type="dxa"/>
          </w:tcPr>
          <w:p w14:paraId="7DF9EFB4" w14:textId="576101DF" w:rsidR="00FD5E4A" w:rsidRPr="00F80038" w:rsidRDefault="00FD5E4A" w:rsidP="00FD5E4A">
            <w:pPr>
              <w:pStyle w:val="APA"/>
              <w:ind w:firstLine="0"/>
              <w:rPr>
                <w:rFonts w:ascii="Times" w:hAnsi="Times"/>
              </w:rPr>
            </w:pPr>
            <w:r w:rsidRPr="00F80038">
              <w:rPr>
                <w:rFonts w:ascii="Times" w:hAnsi="Times"/>
              </w:rPr>
              <w:t>30.0%</w:t>
            </w:r>
          </w:p>
        </w:tc>
      </w:tr>
      <w:tr w:rsidR="00FD5E4A" w:rsidRPr="00F80038" w14:paraId="435BD29E" w14:textId="77777777" w:rsidTr="00FD5E4A">
        <w:tc>
          <w:tcPr>
            <w:tcW w:w="3192" w:type="dxa"/>
          </w:tcPr>
          <w:p w14:paraId="286B483D" w14:textId="3F91B76E" w:rsidR="00FD5E4A" w:rsidRPr="00F80038" w:rsidRDefault="00FD5E4A" w:rsidP="00FD5E4A">
            <w:pPr>
              <w:pStyle w:val="APA"/>
              <w:ind w:firstLine="0"/>
              <w:rPr>
                <w:rFonts w:ascii="Times" w:hAnsi="Times"/>
              </w:rPr>
            </w:pPr>
            <w:r w:rsidRPr="00F80038">
              <w:rPr>
                <w:rFonts w:ascii="Times" w:hAnsi="Times"/>
              </w:rPr>
              <w:t>Asian</w:t>
            </w:r>
          </w:p>
        </w:tc>
        <w:tc>
          <w:tcPr>
            <w:tcW w:w="3192" w:type="dxa"/>
          </w:tcPr>
          <w:p w14:paraId="36BF1B36" w14:textId="5436D49F" w:rsidR="00FD5E4A" w:rsidRPr="00F80038" w:rsidRDefault="00FD5E4A" w:rsidP="00FD5E4A">
            <w:pPr>
              <w:pStyle w:val="APA"/>
              <w:ind w:firstLine="0"/>
              <w:rPr>
                <w:rFonts w:ascii="Times" w:hAnsi="Times"/>
              </w:rPr>
            </w:pPr>
            <w:r w:rsidRPr="00F80038">
              <w:rPr>
                <w:rFonts w:ascii="Times" w:hAnsi="Times"/>
              </w:rPr>
              <w:t>4.5%</w:t>
            </w:r>
          </w:p>
        </w:tc>
        <w:tc>
          <w:tcPr>
            <w:tcW w:w="3192" w:type="dxa"/>
          </w:tcPr>
          <w:p w14:paraId="5C83B24B" w14:textId="5687B38C" w:rsidR="00FD5E4A" w:rsidRPr="00F80038" w:rsidRDefault="00FD5E4A" w:rsidP="00FD5E4A">
            <w:pPr>
              <w:pStyle w:val="APA"/>
              <w:ind w:firstLine="0"/>
              <w:rPr>
                <w:rFonts w:ascii="Times" w:hAnsi="Times"/>
              </w:rPr>
            </w:pPr>
            <w:r w:rsidRPr="00F80038">
              <w:rPr>
                <w:rFonts w:ascii="Times" w:hAnsi="Times"/>
              </w:rPr>
              <w:t>7.6%</w:t>
            </w:r>
          </w:p>
        </w:tc>
      </w:tr>
      <w:tr w:rsidR="00FD5E4A" w:rsidRPr="00F80038" w14:paraId="55B1A801" w14:textId="77777777" w:rsidTr="00FD5E4A">
        <w:tc>
          <w:tcPr>
            <w:tcW w:w="3192" w:type="dxa"/>
          </w:tcPr>
          <w:p w14:paraId="34ABDC67" w14:textId="2EFFEF42" w:rsidR="00FD5E4A" w:rsidRPr="00F80038" w:rsidRDefault="00FD5E4A" w:rsidP="00FD5E4A">
            <w:pPr>
              <w:pStyle w:val="APA"/>
              <w:ind w:firstLine="0"/>
              <w:rPr>
                <w:rFonts w:ascii="Times" w:hAnsi="Times"/>
              </w:rPr>
            </w:pPr>
            <w:r w:rsidRPr="00F80038">
              <w:rPr>
                <w:rFonts w:ascii="Times" w:hAnsi="Times"/>
              </w:rPr>
              <w:t xml:space="preserve">Native Hawaiian and Pacific Islander </w:t>
            </w:r>
          </w:p>
        </w:tc>
        <w:tc>
          <w:tcPr>
            <w:tcW w:w="3192" w:type="dxa"/>
          </w:tcPr>
          <w:p w14:paraId="40332F90" w14:textId="233C11EC" w:rsidR="00FD5E4A" w:rsidRPr="00F80038" w:rsidRDefault="00FD5E4A" w:rsidP="00FD5E4A">
            <w:pPr>
              <w:pStyle w:val="APA"/>
              <w:ind w:firstLine="0"/>
              <w:rPr>
                <w:rFonts w:ascii="Times" w:hAnsi="Times"/>
              </w:rPr>
            </w:pPr>
            <w:r w:rsidRPr="00F80038">
              <w:rPr>
                <w:rFonts w:ascii="Times" w:hAnsi="Times"/>
              </w:rPr>
              <w:t>0.1</w:t>
            </w:r>
            <w:r w:rsidR="00C026C7" w:rsidRPr="00F80038">
              <w:rPr>
                <w:rFonts w:ascii="Times" w:hAnsi="Times"/>
              </w:rPr>
              <w:t>%</w:t>
            </w:r>
          </w:p>
        </w:tc>
        <w:tc>
          <w:tcPr>
            <w:tcW w:w="3192" w:type="dxa"/>
          </w:tcPr>
          <w:p w14:paraId="06B4807B" w14:textId="5288421B" w:rsidR="00FD5E4A" w:rsidRPr="00F80038" w:rsidRDefault="00C026C7" w:rsidP="00FD5E4A">
            <w:pPr>
              <w:pStyle w:val="APA"/>
              <w:ind w:firstLine="0"/>
              <w:rPr>
                <w:rFonts w:ascii="Times" w:hAnsi="Times"/>
              </w:rPr>
            </w:pPr>
            <w:r w:rsidRPr="00F80038">
              <w:rPr>
                <w:rFonts w:ascii="Times" w:hAnsi="Times"/>
              </w:rPr>
              <w:t>0.2%</w:t>
            </w:r>
          </w:p>
        </w:tc>
      </w:tr>
      <w:tr w:rsidR="00FD5E4A" w:rsidRPr="00F80038" w14:paraId="4539CFF4" w14:textId="77777777" w:rsidTr="00FD5E4A">
        <w:tc>
          <w:tcPr>
            <w:tcW w:w="3192" w:type="dxa"/>
          </w:tcPr>
          <w:p w14:paraId="1B87067B" w14:textId="5C80E43F" w:rsidR="00FD5E4A" w:rsidRPr="00F80038" w:rsidRDefault="00FD5E4A" w:rsidP="00FD5E4A">
            <w:pPr>
              <w:pStyle w:val="APA"/>
              <w:ind w:firstLine="0"/>
              <w:rPr>
                <w:rFonts w:ascii="Times" w:hAnsi="Times"/>
              </w:rPr>
            </w:pPr>
            <w:r w:rsidRPr="00F80038">
              <w:rPr>
                <w:rFonts w:ascii="Times" w:hAnsi="Times"/>
              </w:rPr>
              <w:t>American Indian/Alaska Native</w:t>
            </w:r>
          </w:p>
        </w:tc>
        <w:tc>
          <w:tcPr>
            <w:tcW w:w="3192" w:type="dxa"/>
          </w:tcPr>
          <w:p w14:paraId="2610678A" w14:textId="4D3168CE" w:rsidR="00FD5E4A" w:rsidRPr="00F80038" w:rsidRDefault="00C026C7" w:rsidP="00FD5E4A">
            <w:pPr>
              <w:pStyle w:val="APA"/>
              <w:ind w:firstLine="0"/>
              <w:rPr>
                <w:rFonts w:ascii="Times" w:hAnsi="Times"/>
              </w:rPr>
            </w:pPr>
            <w:r w:rsidRPr="00F80038">
              <w:rPr>
                <w:rFonts w:ascii="Times" w:hAnsi="Times"/>
              </w:rPr>
              <w:t>0.8%</w:t>
            </w:r>
          </w:p>
        </w:tc>
        <w:tc>
          <w:tcPr>
            <w:tcW w:w="3192" w:type="dxa"/>
          </w:tcPr>
          <w:p w14:paraId="5E60DE37" w14:textId="7B8E756F" w:rsidR="00FD5E4A" w:rsidRPr="00F80038" w:rsidRDefault="00C026C7" w:rsidP="00FD5E4A">
            <w:pPr>
              <w:pStyle w:val="APA"/>
              <w:ind w:firstLine="0"/>
              <w:rPr>
                <w:rFonts w:ascii="Times" w:hAnsi="Times"/>
              </w:rPr>
            </w:pPr>
            <w:r w:rsidRPr="00F80038">
              <w:rPr>
                <w:rFonts w:ascii="Times" w:hAnsi="Times"/>
              </w:rPr>
              <w:t>0.8%</w:t>
            </w:r>
          </w:p>
        </w:tc>
      </w:tr>
      <w:tr w:rsidR="00FD5E4A" w:rsidRPr="00F80038" w14:paraId="77235C70" w14:textId="77777777" w:rsidTr="00FD5E4A">
        <w:tc>
          <w:tcPr>
            <w:tcW w:w="3192" w:type="dxa"/>
          </w:tcPr>
          <w:p w14:paraId="55EB93AA" w14:textId="794228E0" w:rsidR="00FD5E4A" w:rsidRPr="00F80038" w:rsidRDefault="00FD5E4A" w:rsidP="00FD5E4A">
            <w:pPr>
              <w:pStyle w:val="APA"/>
              <w:ind w:firstLine="0"/>
              <w:rPr>
                <w:rFonts w:ascii="Times" w:hAnsi="Times"/>
              </w:rPr>
            </w:pPr>
            <w:r w:rsidRPr="00F80038">
              <w:rPr>
                <w:rFonts w:ascii="Times" w:hAnsi="Times"/>
              </w:rPr>
              <w:t>Two or more races</w:t>
            </w:r>
          </w:p>
        </w:tc>
        <w:tc>
          <w:tcPr>
            <w:tcW w:w="3192" w:type="dxa"/>
          </w:tcPr>
          <w:p w14:paraId="498CBA4C" w14:textId="7A272304" w:rsidR="00FD5E4A" w:rsidRPr="00F80038" w:rsidRDefault="00FD5E4A" w:rsidP="00FD5E4A">
            <w:pPr>
              <w:pStyle w:val="APA"/>
              <w:ind w:firstLine="0"/>
              <w:rPr>
                <w:rFonts w:ascii="Times" w:hAnsi="Times"/>
              </w:rPr>
            </w:pPr>
            <w:r w:rsidRPr="00F80038">
              <w:rPr>
                <w:rFonts w:ascii="Times" w:hAnsi="Times"/>
              </w:rPr>
              <w:t>1.5%</w:t>
            </w:r>
          </w:p>
        </w:tc>
        <w:tc>
          <w:tcPr>
            <w:tcW w:w="3192" w:type="dxa"/>
          </w:tcPr>
          <w:p w14:paraId="36D3D1C6" w14:textId="4A774438" w:rsidR="00FD5E4A" w:rsidRPr="00F80038" w:rsidRDefault="00FD5E4A" w:rsidP="00FD5E4A">
            <w:pPr>
              <w:pStyle w:val="APA"/>
              <w:ind w:firstLine="0"/>
              <w:rPr>
                <w:rFonts w:ascii="Times" w:hAnsi="Times"/>
              </w:rPr>
            </w:pPr>
            <w:r w:rsidRPr="00F80038">
              <w:rPr>
                <w:rFonts w:ascii="Times" w:hAnsi="Times"/>
              </w:rPr>
              <w:t>3.0%</w:t>
            </w:r>
          </w:p>
        </w:tc>
      </w:tr>
    </w:tbl>
    <w:p w14:paraId="6EA34D4F" w14:textId="7F60B842" w:rsidR="00AC2856" w:rsidRPr="00F80038" w:rsidRDefault="00C026C7" w:rsidP="00C026C7">
      <w:pPr>
        <w:pStyle w:val="APA"/>
        <w:ind w:firstLine="0"/>
        <w:rPr>
          <w:rFonts w:ascii="Times" w:hAnsi="Times"/>
        </w:rPr>
      </w:pPr>
      <w:r w:rsidRPr="00F80038">
        <w:rPr>
          <w:rFonts w:ascii="Times" w:hAnsi="Times"/>
        </w:rPr>
        <w:t>(Kaiser Family Foundation, 2010)</w:t>
      </w:r>
    </w:p>
    <w:p w14:paraId="0889BF1E" w14:textId="1DEAF119" w:rsidR="00AC2856" w:rsidRPr="00F80038" w:rsidRDefault="00AC2856" w:rsidP="00AC2856">
      <w:pPr>
        <w:pStyle w:val="APA"/>
        <w:numPr>
          <w:ilvl w:val="0"/>
          <w:numId w:val="5"/>
        </w:numPr>
        <w:rPr>
          <w:rFonts w:ascii="Times" w:hAnsi="Times"/>
        </w:rPr>
      </w:pPr>
      <w:r w:rsidRPr="00F80038">
        <w:rPr>
          <w:rFonts w:ascii="Times" w:hAnsi="Times"/>
        </w:rPr>
        <w:t xml:space="preserve">Most of these changes are an increase in the diversity of other cultures, like Hispanic, Asian, and native </w:t>
      </w:r>
      <w:r w:rsidR="008A2B31" w:rsidRPr="00F80038">
        <w:rPr>
          <w:rFonts w:ascii="Times" w:hAnsi="Times"/>
        </w:rPr>
        <w:t>Hawaiian</w:t>
      </w:r>
      <w:r w:rsidRPr="00F80038">
        <w:rPr>
          <w:rFonts w:ascii="Times" w:hAnsi="Times"/>
        </w:rPr>
        <w:t xml:space="preserve">.  This will mean that nurses need to be educated in these </w:t>
      </w:r>
      <w:r w:rsidR="008A2B31" w:rsidRPr="00F80038">
        <w:rPr>
          <w:rFonts w:ascii="Times" w:hAnsi="Times"/>
        </w:rPr>
        <w:t>cultures</w:t>
      </w:r>
      <w:r w:rsidRPr="00F80038">
        <w:rPr>
          <w:rFonts w:ascii="Times" w:hAnsi="Times"/>
        </w:rPr>
        <w:t>, as well as others so make sure that these patients are getting the correct care that they need and prefer.  Being educated on these cultures prior to caring for these patients will help the success of these nurses.</w:t>
      </w:r>
    </w:p>
    <w:p w14:paraId="3EC1977F" w14:textId="0880F854" w:rsidR="00AC2856" w:rsidRPr="00F80038" w:rsidRDefault="00E879DA" w:rsidP="00AC2856">
      <w:pPr>
        <w:pStyle w:val="APA"/>
        <w:numPr>
          <w:ilvl w:val="0"/>
          <w:numId w:val="5"/>
        </w:numPr>
        <w:rPr>
          <w:rFonts w:ascii="Times" w:hAnsi="Times"/>
        </w:rPr>
      </w:pPr>
      <w:r w:rsidRPr="00F80038">
        <w:rPr>
          <w:rFonts w:ascii="Times" w:hAnsi="Times"/>
        </w:rPr>
        <w:t xml:space="preserve">As I took the quiz, I recognized a few things about </w:t>
      </w:r>
      <w:r w:rsidR="008A2B31" w:rsidRPr="00F80038">
        <w:rPr>
          <w:rFonts w:ascii="Times" w:hAnsi="Times"/>
        </w:rPr>
        <w:t>my heritage and myself</w:t>
      </w:r>
      <w:r w:rsidRPr="00F80038">
        <w:rPr>
          <w:rFonts w:ascii="Times" w:hAnsi="Times"/>
        </w:rPr>
        <w:t xml:space="preserve">.  My family is </w:t>
      </w:r>
      <w:r w:rsidR="008A2B31" w:rsidRPr="00F80038">
        <w:rPr>
          <w:rFonts w:ascii="Times" w:hAnsi="Times"/>
        </w:rPr>
        <w:t>Jewish</w:t>
      </w:r>
      <w:r w:rsidRPr="00F80038">
        <w:rPr>
          <w:rFonts w:ascii="Times" w:hAnsi="Times"/>
        </w:rPr>
        <w:t xml:space="preserve"> and catholic.  My parents were two different religions, and did not make us choose between one.  This resulted in us being raised not very religious at all.  I do not practice any religion, besides celebrating holidays for both religions.  When I get married, and have children, I would like to learn more about my </w:t>
      </w:r>
      <w:r w:rsidR="008A2B31" w:rsidRPr="00F80038">
        <w:rPr>
          <w:rFonts w:ascii="Times" w:hAnsi="Times"/>
        </w:rPr>
        <w:t>family’s</w:t>
      </w:r>
      <w:r w:rsidRPr="00F80038">
        <w:rPr>
          <w:rFonts w:ascii="Times" w:hAnsi="Times"/>
        </w:rPr>
        <w:t xml:space="preserve"> religions and beliefs and practice them with my children.</w:t>
      </w:r>
    </w:p>
    <w:p w14:paraId="0B649598" w14:textId="037936AB" w:rsidR="003A43CB" w:rsidRPr="00F80038" w:rsidRDefault="009929F3" w:rsidP="00AC2856">
      <w:pPr>
        <w:pStyle w:val="APA"/>
        <w:numPr>
          <w:ilvl w:val="0"/>
          <w:numId w:val="5"/>
        </w:numPr>
        <w:rPr>
          <w:rFonts w:ascii="Times" w:hAnsi="Times"/>
        </w:rPr>
      </w:pPr>
      <w:r w:rsidRPr="00F80038">
        <w:rPr>
          <w:rFonts w:ascii="Times" w:hAnsi="Times"/>
        </w:rPr>
        <w:t>D- Ask for help in understanding the client’s cultural components as needed</w:t>
      </w:r>
    </w:p>
    <w:p w14:paraId="080C2EDC" w14:textId="77777777" w:rsidR="009929F3" w:rsidRPr="00F80038" w:rsidRDefault="009929F3" w:rsidP="00AC2856">
      <w:pPr>
        <w:pStyle w:val="APA"/>
        <w:numPr>
          <w:ilvl w:val="0"/>
          <w:numId w:val="5"/>
        </w:numPr>
        <w:rPr>
          <w:rFonts w:ascii="Times" w:hAnsi="Times"/>
        </w:rPr>
      </w:pPr>
    </w:p>
    <w:tbl>
      <w:tblPr>
        <w:tblStyle w:val="TableGrid"/>
        <w:tblW w:w="0" w:type="auto"/>
        <w:tblInd w:w="1740" w:type="dxa"/>
        <w:tblLook w:val="04A0" w:firstRow="1" w:lastRow="0" w:firstColumn="1" w:lastColumn="0" w:noHBand="0" w:noVBand="1"/>
      </w:tblPr>
      <w:tblGrid>
        <w:gridCol w:w="3935"/>
        <w:gridCol w:w="3901"/>
      </w:tblGrid>
      <w:tr w:rsidR="009929F3" w:rsidRPr="00F80038" w14:paraId="63C78609" w14:textId="77777777" w:rsidTr="009929F3">
        <w:tc>
          <w:tcPr>
            <w:tcW w:w="4788" w:type="dxa"/>
          </w:tcPr>
          <w:p w14:paraId="4D15833F" w14:textId="566E67B1" w:rsidR="009929F3" w:rsidRPr="00F80038" w:rsidRDefault="009929F3" w:rsidP="009929F3">
            <w:pPr>
              <w:pStyle w:val="APA"/>
              <w:ind w:firstLine="0"/>
              <w:rPr>
                <w:rFonts w:ascii="Times" w:hAnsi="Times"/>
              </w:rPr>
            </w:pPr>
            <w:r w:rsidRPr="00F80038">
              <w:rPr>
                <w:rFonts w:ascii="Times" w:hAnsi="Times"/>
              </w:rPr>
              <w:t>Physical Distance</w:t>
            </w:r>
          </w:p>
        </w:tc>
        <w:tc>
          <w:tcPr>
            <w:tcW w:w="4788" w:type="dxa"/>
          </w:tcPr>
          <w:p w14:paraId="4D58D3F0" w14:textId="328DB6B5" w:rsidR="009929F3" w:rsidRPr="00F80038" w:rsidRDefault="00FB727C" w:rsidP="009929F3">
            <w:pPr>
              <w:pStyle w:val="APA"/>
              <w:ind w:firstLine="0"/>
              <w:rPr>
                <w:rFonts w:ascii="Times" w:hAnsi="Times"/>
              </w:rPr>
            </w:pPr>
            <w:r w:rsidRPr="00F80038">
              <w:rPr>
                <w:rFonts w:ascii="Times" w:hAnsi="Times"/>
              </w:rPr>
              <w:t>First ask patient where they would like to sit.  Some cultures may tend to sit farther away, while others may not mind to be closer.</w:t>
            </w:r>
          </w:p>
        </w:tc>
      </w:tr>
      <w:tr w:rsidR="009929F3" w:rsidRPr="00F80038" w14:paraId="495BA1A7" w14:textId="77777777" w:rsidTr="009929F3">
        <w:tc>
          <w:tcPr>
            <w:tcW w:w="4788" w:type="dxa"/>
          </w:tcPr>
          <w:p w14:paraId="786DFE07" w14:textId="648CCCDC" w:rsidR="009929F3" w:rsidRPr="00F80038" w:rsidRDefault="009929F3" w:rsidP="009929F3">
            <w:pPr>
              <w:pStyle w:val="APA"/>
              <w:ind w:firstLine="0"/>
              <w:rPr>
                <w:rFonts w:ascii="Times" w:hAnsi="Times"/>
              </w:rPr>
            </w:pPr>
            <w:r w:rsidRPr="00F80038">
              <w:rPr>
                <w:rFonts w:ascii="Times" w:hAnsi="Times"/>
              </w:rPr>
              <w:t>Eye Contact</w:t>
            </w:r>
          </w:p>
        </w:tc>
        <w:tc>
          <w:tcPr>
            <w:tcW w:w="4788" w:type="dxa"/>
          </w:tcPr>
          <w:p w14:paraId="2EB74EED" w14:textId="2F42E53F" w:rsidR="009929F3" w:rsidRPr="00F80038" w:rsidRDefault="00FB727C" w:rsidP="009929F3">
            <w:pPr>
              <w:pStyle w:val="APA"/>
              <w:ind w:firstLine="0"/>
              <w:rPr>
                <w:rFonts w:ascii="Times" w:hAnsi="Times"/>
              </w:rPr>
            </w:pPr>
            <w:r w:rsidRPr="00F80038">
              <w:rPr>
                <w:rFonts w:ascii="Times" w:hAnsi="Times"/>
              </w:rPr>
              <w:t xml:space="preserve">European Americans usually make lots of eye contact.  To them, it is good speaking skills to maintain eye contact during conversation.  In other </w:t>
            </w:r>
            <w:r w:rsidR="007225C4" w:rsidRPr="00F80038">
              <w:rPr>
                <w:rFonts w:ascii="Times" w:hAnsi="Times"/>
              </w:rPr>
              <w:t>cultures</w:t>
            </w:r>
            <w:r w:rsidRPr="00F80038">
              <w:rPr>
                <w:rFonts w:ascii="Times" w:hAnsi="Times"/>
              </w:rPr>
              <w:t xml:space="preserve">, it is known to be disrespectful to make eye contact.  In </w:t>
            </w:r>
            <w:r w:rsidR="007225C4" w:rsidRPr="00F80038">
              <w:rPr>
                <w:rFonts w:ascii="Times" w:hAnsi="Times"/>
              </w:rPr>
              <w:t>Muslim</w:t>
            </w:r>
            <w:r w:rsidRPr="00F80038">
              <w:rPr>
                <w:rFonts w:ascii="Times" w:hAnsi="Times"/>
              </w:rPr>
              <w:t xml:space="preserve"> cultures, eye contact from women is </w:t>
            </w:r>
            <w:r w:rsidR="007225C4" w:rsidRPr="00F80038">
              <w:rPr>
                <w:rFonts w:ascii="Times" w:hAnsi="Times"/>
              </w:rPr>
              <w:t>inappropriate</w:t>
            </w:r>
            <w:r w:rsidRPr="00F80038">
              <w:rPr>
                <w:rFonts w:ascii="Times" w:hAnsi="Times"/>
              </w:rPr>
              <w:t xml:space="preserve">.  </w:t>
            </w:r>
          </w:p>
        </w:tc>
      </w:tr>
      <w:tr w:rsidR="009929F3" w:rsidRPr="00F80038" w14:paraId="539ECDD0" w14:textId="77777777" w:rsidTr="009929F3">
        <w:tc>
          <w:tcPr>
            <w:tcW w:w="4788" w:type="dxa"/>
          </w:tcPr>
          <w:p w14:paraId="5B556F6A" w14:textId="1F9BEA12" w:rsidR="009929F3" w:rsidRPr="00F80038" w:rsidRDefault="009929F3" w:rsidP="009929F3">
            <w:pPr>
              <w:pStyle w:val="APA"/>
              <w:ind w:firstLine="0"/>
              <w:rPr>
                <w:rFonts w:ascii="Times" w:hAnsi="Times"/>
              </w:rPr>
            </w:pPr>
            <w:r w:rsidRPr="00F80038">
              <w:rPr>
                <w:rFonts w:ascii="Times" w:hAnsi="Times"/>
              </w:rPr>
              <w:t xml:space="preserve">Emotional </w:t>
            </w:r>
            <w:r w:rsidR="008A2B31" w:rsidRPr="00F80038">
              <w:rPr>
                <w:rFonts w:ascii="Times" w:hAnsi="Times"/>
              </w:rPr>
              <w:t>Expressiveness</w:t>
            </w:r>
          </w:p>
        </w:tc>
        <w:tc>
          <w:tcPr>
            <w:tcW w:w="4788" w:type="dxa"/>
          </w:tcPr>
          <w:p w14:paraId="77A016FD" w14:textId="59EB10AC" w:rsidR="009929F3" w:rsidRPr="00F80038" w:rsidRDefault="004828B0" w:rsidP="009929F3">
            <w:pPr>
              <w:pStyle w:val="APA"/>
              <w:ind w:firstLine="0"/>
              <w:rPr>
                <w:rFonts w:ascii="Times" w:hAnsi="Times"/>
              </w:rPr>
            </w:pPr>
            <w:r w:rsidRPr="00F80038">
              <w:rPr>
                <w:rFonts w:ascii="Times" w:hAnsi="Times"/>
              </w:rPr>
              <w:t>Elderly from backgrounds like Japanese or Filipino may hide more of their emotions, while other cultures are more expressive of how they feel.</w:t>
            </w:r>
          </w:p>
        </w:tc>
      </w:tr>
      <w:tr w:rsidR="009929F3" w:rsidRPr="00F80038" w14:paraId="43E374FF" w14:textId="77777777" w:rsidTr="009929F3">
        <w:tc>
          <w:tcPr>
            <w:tcW w:w="4788" w:type="dxa"/>
          </w:tcPr>
          <w:p w14:paraId="0E4A7F9B" w14:textId="6689239F" w:rsidR="009929F3" w:rsidRPr="00F80038" w:rsidRDefault="009929F3" w:rsidP="009929F3">
            <w:pPr>
              <w:pStyle w:val="APA"/>
              <w:ind w:firstLine="0"/>
              <w:rPr>
                <w:rFonts w:ascii="Times" w:hAnsi="Times"/>
              </w:rPr>
            </w:pPr>
            <w:r w:rsidRPr="00F80038">
              <w:rPr>
                <w:rFonts w:ascii="Times" w:hAnsi="Times"/>
              </w:rPr>
              <w:t>Body Movements</w:t>
            </w:r>
          </w:p>
        </w:tc>
        <w:tc>
          <w:tcPr>
            <w:tcW w:w="4788" w:type="dxa"/>
          </w:tcPr>
          <w:p w14:paraId="5B0E0505" w14:textId="636171E3" w:rsidR="009929F3" w:rsidRPr="00F80038" w:rsidRDefault="00700A97" w:rsidP="009929F3">
            <w:pPr>
              <w:pStyle w:val="APA"/>
              <w:ind w:firstLine="0"/>
              <w:rPr>
                <w:rFonts w:ascii="Times" w:hAnsi="Times"/>
              </w:rPr>
            </w:pPr>
            <w:r w:rsidRPr="00F80038">
              <w:rPr>
                <w:rFonts w:ascii="Times" w:hAnsi="Times"/>
              </w:rPr>
              <w:t xml:space="preserve">Some cultures may consider certain gestures inappropriate, as other cultures may not think anything of them.  </w:t>
            </w:r>
            <w:r w:rsidR="007225C4" w:rsidRPr="00F80038">
              <w:rPr>
                <w:rFonts w:ascii="Times" w:hAnsi="Times"/>
              </w:rPr>
              <w:t>Finger pointing, or a vigorous handshake may be taken the wrong way from cultures like Filipino or American Indian.</w:t>
            </w:r>
          </w:p>
        </w:tc>
      </w:tr>
    </w:tbl>
    <w:p w14:paraId="4C933B8E" w14:textId="77777777" w:rsidR="007C370B" w:rsidRPr="00F80038" w:rsidRDefault="007C370B" w:rsidP="007C370B">
      <w:pPr>
        <w:pStyle w:val="APA"/>
        <w:ind w:firstLine="0"/>
        <w:rPr>
          <w:rFonts w:ascii="Times" w:hAnsi="Times"/>
        </w:rPr>
      </w:pPr>
      <w:r w:rsidRPr="00F80038">
        <w:rPr>
          <w:rFonts w:ascii="Times" w:hAnsi="Times"/>
        </w:rPr>
        <w:t>(Stanford University School of Medicine, 2012)</w:t>
      </w:r>
    </w:p>
    <w:p w14:paraId="5EFBD27C" w14:textId="0028A371" w:rsidR="007C370B" w:rsidRPr="00F80038" w:rsidRDefault="00F719F7" w:rsidP="00F719F7">
      <w:pPr>
        <w:pStyle w:val="APA"/>
        <w:numPr>
          <w:ilvl w:val="0"/>
          <w:numId w:val="5"/>
        </w:numPr>
        <w:rPr>
          <w:rFonts w:ascii="Times" w:hAnsi="Times"/>
        </w:rPr>
      </w:pPr>
      <w:r w:rsidRPr="00F80038">
        <w:rPr>
          <w:rFonts w:ascii="Times" w:hAnsi="Times"/>
        </w:rPr>
        <w:t xml:space="preserve">One thing I learned from the video is how important it is to remember that you are that </w:t>
      </w:r>
      <w:r w:rsidR="0019182B" w:rsidRPr="00F80038">
        <w:rPr>
          <w:rFonts w:ascii="Times" w:hAnsi="Times"/>
        </w:rPr>
        <w:t>patient’s</w:t>
      </w:r>
      <w:r w:rsidRPr="00F80038">
        <w:rPr>
          <w:rFonts w:ascii="Times" w:hAnsi="Times"/>
        </w:rPr>
        <w:t xml:space="preserve"> teacher.  If you speak a different language than your patient, and come from a different culture, it may make the teaching more difficult.  Still this is no excuse to have the information just as clear as it would be to a patient who spoke the same language as you.</w:t>
      </w:r>
    </w:p>
    <w:p w14:paraId="60D4786C" w14:textId="77777777" w:rsidR="000A07D3" w:rsidRPr="00F80038" w:rsidRDefault="000A07D3" w:rsidP="000A07D3">
      <w:pPr>
        <w:pStyle w:val="APA"/>
        <w:ind w:left="720" w:firstLine="0"/>
        <w:rPr>
          <w:rFonts w:ascii="Times" w:hAnsi="Times"/>
        </w:rPr>
      </w:pPr>
    </w:p>
    <w:p w14:paraId="521CC27E" w14:textId="6B6BE557" w:rsidR="000A07D3" w:rsidRPr="00F80038" w:rsidRDefault="000A07D3" w:rsidP="000A07D3">
      <w:pPr>
        <w:pStyle w:val="APA"/>
        <w:numPr>
          <w:ilvl w:val="0"/>
          <w:numId w:val="6"/>
        </w:numPr>
        <w:rPr>
          <w:rFonts w:ascii="Times" w:hAnsi="Times"/>
        </w:rPr>
      </w:pPr>
      <w:r w:rsidRPr="00F80038">
        <w:rPr>
          <w:rFonts w:ascii="Times" w:hAnsi="Times"/>
        </w:rPr>
        <w:t>Ethnogeriatrics is “health care for older persons from diverse ethnic populations” according to McBride, 2012.</w:t>
      </w:r>
    </w:p>
    <w:p w14:paraId="0EBA7F9A" w14:textId="6ADCDA37" w:rsidR="000A07D3" w:rsidRPr="00F80038" w:rsidRDefault="00C500B1" w:rsidP="000A07D3">
      <w:pPr>
        <w:pStyle w:val="APA"/>
        <w:numPr>
          <w:ilvl w:val="0"/>
          <w:numId w:val="6"/>
        </w:numPr>
        <w:rPr>
          <w:rFonts w:ascii="Times" w:hAnsi="Times"/>
        </w:rPr>
      </w:pPr>
      <w:r w:rsidRPr="00F80038">
        <w:rPr>
          <w:rFonts w:ascii="Times" w:hAnsi="Times"/>
        </w:rPr>
        <w:t>Included in this group are Mexican, Puerto Rican, and Cuban.  There are also a number of people that are Central American, South American, and from Spain.</w:t>
      </w:r>
    </w:p>
    <w:p w14:paraId="235628AC" w14:textId="195D4A90" w:rsidR="00C500B1" w:rsidRPr="00F80038" w:rsidRDefault="00C500B1" w:rsidP="000A07D3">
      <w:pPr>
        <w:pStyle w:val="APA"/>
        <w:numPr>
          <w:ilvl w:val="0"/>
          <w:numId w:val="6"/>
        </w:numPr>
        <w:rPr>
          <w:rFonts w:ascii="Times" w:hAnsi="Times"/>
        </w:rPr>
      </w:pPr>
      <w:r w:rsidRPr="00F80038">
        <w:rPr>
          <w:rFonts w:ascii="Times" w:hAnsi="Times"/>
        </w:rPr>
        <w:t>According to McBride, level of Acculturation is “</w:t>
      </w:r>
      <w:r w:rsidRPr="00F80038">
        <w:rPr>
          <w:rFonts w:ascii="Times" w:hAnsi="Times" w:cs="Verdana"/>
        </w:rPr>
        <w:t xml:space="preserve">The degree in which an ethnic older person has integrated the cultural beliefs, values, and practices of the mainstream society into her/his cultural beliefs and values. The blending of these cultural domains enables the patient to acquire a set of skills and level of comfort to carry on everyday living in mainstream society”.  </w:t>
      </w:r>
    </w:p>
    <w:p w14:paraId="2B023D45" w14:textId="73C985BF" w:rsidR="00C500B1" w:rsidRPr="00F80038" w:rsidRDefault="00C500B1" w:rsidP="000A07D3">
      <w:pPr>
        <w:pStyle w:val="APA"/>
        <w:numPr>
          <w:ilvl w:val="0"/>
          <w:numId w:val="6"/>
        </w:numPr>
        <w:rPr>
          <w:rFonts w:ascii="Times" w:hAnsi="Times"/>
        </w:rPr>
      </w:pPr>
      <w:r w:rsidRPr="00F80038">
        <w:rPr>
          <w:rFonts w:ascii="Times" w:hAnsi="Times" w:cs="Verdana"/>
        </w:rPr>
        <w:t>Informal indicators of acculturation that can be used quickly for assessment are the length of time older patients have been in the US, length of time their ancestors have been in the US, language they use at home, and their fluency and ability to write English, (McBride, 2012).</w:t>
      </w:r>
    </w:p>
    <w:p w14:paraId="1F64A98F" w14:textId="57E9F2F3" w:rsidR="00C500B1" w:rsidRPr="00F80038" w:rsidRDefault="00C500B1" w:rsidP="000A07D3">
      <w:pPr>
        <w:pStyle w:val="APA"/>
        <w:numPr>
          <w:ilvl w:val="0"/>
          <w:numId w:val="6"/>
        </w:numPr>
        <w:rPr>
          <w:rFonts w:ascii="Times" w:hAnsi="Times"/>
        </w:rPr>
      </w:pPr>
      <w:r w:rsidRPr="00F80038">
        <w:rPr>
          <w:rFonts w:ascii="Times" w:hAnsi="Times" w:cs="Verdana"/>
        </w:rPr>
        <w:t>Yes, because he needs assistances himself with English communication to receive the best quality healthcare that he needs.</w:t>
      </w:r>
    </w:p>
    <w:p w14:paraId="5A4D05F2" w14:textId="492EFDEE" w:rsidR="00C500B1" w:rsidRPr="00F80038" w:rsidRDefault="0019182B" w:rsidP="000A07D3">
      <w:pPr>
        <w:pStyle w:val="APA"/>
        <w:numPr>
          <w:ilvl w:val="0"/>
          <w:numId w:val="6"/>
        </w:numPr>
        <w:rPr>
          <w:rFonts w:ascii="Times" w:hAnsi="Times"/>
        </w:rPr>
      </w:pPr>
      <w:r w:rsidRPr="00F80038">
        <w:rPr>
          <w:rFonts w:ascii="Times" w:hAnsi="Times" w:cs="Verdana"/>
        </w:rPr>
        <w:t>A, C, D</w:t>
      </w:r>
    </w:p>
    <w:p w14:paraId="2AD05C71" w14:textId="60F8FB74" w:rsidR="0019182B" w:rsidRPr="00F80038" w:rsidRDefault="0019182B" w:rsidP="0019182B">
      <w:pPr>
        <w:pStyle w:val="APA"/>
        <w:numPr>
          <w:ilvl w:val="0"/>
          <w:numId w:val="6"/>
        </w:numPr>
        <w:rPr>
          <w:rFonts w:ascii="Times" w:hAnsi="Times"/>
        </w:rPr>
      </w:pPr>
      <w:r w:rsidRPr="00F80038">
        <w:rPr>
          <w:rFonts w:ascii="Times" w:hAnsi="Times" w:cs="Verdana"/>
        </w:rPr>
        <w:t>Persomnalismo- Trust building, Building respect</w:t>
      </w:r>
      <w:r w:rsidRPr="00F80038">
        <w:rPr>
          <w:rFonts w:ascii="Times" w:hAnsi="Times"/>
        </w:rPr>
        <w:t xml:space="preserve">.  Jerarquismo- Respect for hierarchy.  Presentismo- Emphasis on the present.  Espiritismo- Belief in food and evil spirits can effect health and well being.  Familismo- maintaining close relationship with family.  </w:t>
      </w:r>
    </w:p>
    <w:p w14:paraId="33CCDC31" w14:textId="77777777" w:rsidR="003529ED" w:rsidRPr="00F80038" w:rsidRDefault="003529ED" w:rsidP="003529ED">
      <w:pPr>
        <w:pStyle w:val="APA"/>
        <w:rPr>
          <w:rFonts w:ascii="Times" w:hAnsi="Times"/>
        </w:rPr>
      </w:pPr>
    </w:p>
    <w:p w14:paraId="55281000" w14:textId="77777777" w:rsidR="003529ED" w:rsidRPr="00F80038" w:rsidRDefault="003529ED" w:rsidP="003529ED">
      <w:pPr>
        <w:pStyle w:val="APA"/>
        <w:rPr>
          <w:rFonts w:ascii="Times" w:hAnsi="Times"/>
        </w:rPr>
      </w:pPr>
    </w:p>
    <w:p w14:paraId="7CFAC5C9" w14:textId="77777777" w:rsidR="003529ED" w:rsidRPr="00F80038" w:rsidRDefault="003529ED" w:rsidP="003529ED">
      <w:pPr>
        <w:pStyle w:val="APA"/>
        <w:rPr>
          <w:rFonts w:ascii="Times" w:hAnsi="Times"/>
        </w:rPr>
      </w:pPr>
    </w:p>
    <w:p w14:paraId="3B829E8A" w14:textId="77777777" w:rsidR="003529ED" w:rsidRPr="00F80038" w:rsidRDefault="003529ED" w:rsidP="003529ED">
      <w:pPr>
        <w:pStyle w:val="APA"/>
        <w:rPr>
          <w:rFonts w:ascii="Times" w:hAnsi="Times"/>
        </w:rPr>
      </w:pPr>
    </w:p>
    <w:p w14:paraId="1D08EAFA" w14:textId="77777777" w:rsidR="003529ED" w:rsidRPr="00F80038" w:rsidRDefault="003529ED" w:rsidP="003529ED">
      <w:pPr>
        <w:pStyle w:val="APA"/>
        <w:rPr>
          <w:rFonts w:ascii="Times" w:hAnsi="Times"/>
        </w:rPr>
      </w:pPr>
    </w:p>
    <w:p w14:paraId="7A2B404C" w14:textId="77777777" w:rsidR="003529ED" w:rsidRPr="00F80038" w:rsidRDefault="003529ED" w:rsidP="003529ED">
      <w:pPr>
        <w:pStyle w:val="APA"/>
        <w:rPr>
          <w:rFonts w:ascii="Times" w:hAnsi="Times"/>
        </w:rPr>
      </w:pPr>
    </w:p>
    <w:p w14:paraId="684EAEC0" w14:textId="77777777" w:rsidR="003529ED" w:rsidRPr="00F80038" w:rsidRDefault="003529ED" w:rsidP="003529ED">
      <w:pPr>
        <w:pStyle w:val="APA"/>
        <w:rPr>
          <w:rFonts w:ascii="Times" w:hAnsi="Times"/>
        </w:rPr>
      </w:pPr>
    </w:p>
    <w:p w14:paraId="2D92E16E" w14:textId="77777777" w:rsidR="003529ED" w:rsidRPr="00F80038" w:rsidRDefault="003529ED" w:rsidP="003529ED">
      <w:pPr>
        <w:pStyle w:val="APA"/>
        <w:rPr>
          <w:rFonts w:ascii="Times" w:hAnsi="Times"/>
        </w:rPr>
      </w:pPr>
    </w:p>
    <w:p w14:paraId="76DEFF17" w14:textId="1977DFAA" w:rsidR="003529ED" w:rsidRPr="00F80038" w:rsidRDefault="003529ED" w:rsidP="003529ED">
      <w:pPr>
        <w:pStyle w:val="APA"/>
        <w:tabs>
          <w:tab w:val="left" w:pos="2320"/>
        </w:tabs>
        <w:rPr>
          <w:rFonts w:ascii="Times" w:hAnsi="Times"/>
        </w:rPr>
      </w:pPr>
      <w:r w:rsidRPr="00F80038">
        <w:rPr>
          <w:rFonts w:ascii="Times" w:hAnsi="Times"/>
        </w:rPr>
        <w:tab/>
      </w:r>
    </w:p>
    <w:p w14:paraId="26CC3C26" w14:textId="77777777" w:rsidR="003529ED" w:rsidRPr="00F80038" w:rsidRDefault="003529ED" w:rsidP="003529ED">
      <w:pPr>
        <w:pStyle w:val="APA"/>
        <w:tabs>
          <w:tab w:val="left" w:pos="2320"/>
        </w:tabs>
        <w:rPr>
          <w:rFonts w:ascii="Times" w:hAnsi="Times"/>
        </w:rPr>
      </w:pPr>
    </w:p>
    <w:p w14:paraId="63ED1628" w14:textId="77777777" w:rsidR="003529ED" w:rsidRPr="00F80038" w:rsidRDefault="003529ED" w:rsidP="003529ED">
      <w:pPr>
        <w:pStyle w:val="APA"/>
        <w:rPr>
          <w:rFonts w:ascii="Times" w:hAnsi="Times"/>
        </w:rPr>
      </w:pPr>
    </w:p>
    <w:p w14:paraId="0C064A95" w14:textId="77777777" w:rsidR="00F719F7" w:rsidRPr="00F80038" w:rsidRDefault="00F719F7" w:rsidP="00F719F7">
      <w:pPr>
        <w:pStyle w:val="APA"/>
        <w:ind w:left="720" w:firstLine="0"/>
        <w:rPr>
          <w:rFonts w:ascii="Times" w:hAnsi="Times"/>
        </w:rPr>
      </w:pPr>
    </w:p>
    <w:p w14:paraId="336B9081" w14:textId="77777777" w:rsidR="00F719F7" w:rsidRPr="00F80038" w:rsidRDefault="00F719F7" w:rsidP="00F719F7">
      <w:pPr>
        <w:pStyle w:val="APA"/>
        <w:ind w:left="720" w:firstLine="0"/>
        <w:rPr>
          <w:rFonts w:ascii="Times" w:hAnsi="Times"/>
        </w:rPr>
      </w:pPr>
    </w:p>
    <w:p w14:paraId="63BCC543" w14:textId="77777777" w:rsidR="007C370B" w:rsidRPr="00F80038" w:rsidRDefault="007C370B" w:rsidP="007C370B">
      <w:pPr>
        <w:pStyle w:val="APA"/>
        <w:ind w:firstLine="0"/>
        <w:rPr>
          <w:rFonts w:ascii="Times" w:hAnsi="Times"/>
        </w:rPr>
      </w:pPr>
    </w:p>
    <w:p w14:paraId="1D0291F9" w14:textId="77777777" w:rsidR="00C026C7" w:rsidRPr="00F80038" w:rsidRDefault="00C026C7" w:rsidP="00C026C7">
      <w:pPr>
        <w:pStyle w:val="APA"/>
        <w:ind w:firstLine="0"/>
        <w:rPr>
          <w:rFonts w:ascii="Times" w:hAnsi="Times" w:cs="Verdana"/>
        </w:rPr>
      </w:pPr>
    </w:p>
    <w:p w14:paraId="042C4AE9" w14:textId="77777777" w:rsidR="003529ED" w:rsidRPr="00F80038" w:rsidRDefault="003529ED" w:rsidP="00C026C7">
      <w:pPr>
        <w:pStyle w:val="APA"/>
        <w:ind w:firstLine="0"/>
        <w:rPr>
          <w:rFonts w:ascii="Times" w:hAnsi="Times" w:cs="Verdana"/>
        </w:rPr>
      </w:pPr>
    </w:p>
    <w:p w14:paraId="32427C9A" w14:textId="77777777" w:rsidR="003529ED" w:rsidRPr="00F80038" w:rsidRDefault="003529ED" w:rsidP="00C026C7">
      <w:pPr>
        <w:pStyle w:val="APA"/>
        <w:ind w:firstLine="0"/>
        <w:rPr>
          <w:rFonts w:ascii="Times" w:hAnsi="Times" w:cs="Verdana"/>
        </w:rPr>
      </w:pPr>
    </w:p>
    <w:p w14:paraId="3BB2DD03" w14:textId="77777777" w:rsidR="003529ED" w:rsidRPr="00F80038" w:rsidRDefault="003529ED" w:rsidP="00C026C7">
      <w:pPr>
        <w:pStyle w:val="APA"/>
        <w:ind w:firstLine="0"/>
        <w:rPr>
          <w:rFonts w:ascii="Times" w:hAnsi="Times" w:cs="Verdana"/>
        </w:rPr>
      </w:pPr>
    </w:p>
    <w:p w14:paraId="57D5975A" w14:textId="77777777" w:rsidR="003529ED" w:rsidRPr="00F80038" w:rsidRDefault="003529ED" w:rsidP="00C026C7">
      <w:pPr>
        <w:pStyle w:val="APA"/>
        <w:ind w:firstLine="0"/>
        <w:rPr>
          <w:rFonts w:ascii="Times" w:hAnsi="Times" w:cs="Verdana"/>
        </w:rPr>
      </w:pPr>
    </w:p>
    <w:p w14:paraId="381C3AAD" w14:textId="77777777" w:rsidR="003529ED" w:rsidRPr="00F80038" w:rsidRDefault="003529ED" w:rsidP="00C026C7">
      <w:pPr>
        <w:pStyle w:val="APA"/>
        <w:ind w:firstLine="0"/>
        <w:rPr>
          <w:rFonts w:ascii="Times" w:hAnsi="Times" w:cs="Verdana"/>
        </w:rPr>
      </w:pPr>
    </w:p>
    <w:p w14:paraId="2E03D6AA" w14:textId="77777777" w:rsidR="003529ED" w:rsidRPr="00F80038" w:rsidRDefault="003529ED" w:rsidP="00C026C7">
      <w:pPr>
        <w:pStyle w:val="APA"/>
        <w:ind w:firstLine="0"/>
        <w:rPr>
          <w:rFonts w:ascii="Times" w:hAnsi="Times" w:cs="Verdana"/>
        </w:rPr>
      </w:pPr>
    </w:p>
    <w:p w14:paraId="64034F46" w14:textId="6E0517AE" w:rsidR="00A429B1" w:rsidRPr="00F80038" w:rsidRDefault="00A429B1" w:rsidP="00A429B1">
      <w:pPr>
        <w:pStyle w:val="APA"/>
        <w:ind w:firstLine="0"/>
        <w:jc w:val="center"/>
        <w:rPr>
          <w:rFonts w:ascii="Times" w:hAnsi="Times" w:cs="Verdana"/>
        </w:rPr>
      </w:pPr>
      <w:r w:rsidRPr="00F80038">
        <w:rPr>
          <w:rFonts w:ascii="Times" w:hAnsi="Times" w:cs="Verdana"/>
        </w:rPr>
        <w:t>References</w:t>
      </w:r>
    </w:p>
    <w:p w14:paraId="209F6266" w14:textId="4B30EDC8" w:rsidR="00A429B1" w:rsidRPr="00F80038" w:rsidRDefault="00A429B1" w:rsidP="00C026C7">
      <w:pPr>
        <w:pStyle w:val="APA"/>
        <w:ind w:firstLine="0"/>
        <w:rPr>
          <w:rFonts w:ascii="Times" w:hAnsi="Times" w:cs="Verdana"/>
          <w:i/>
          <w:iCs/>
        </w:rPr>
      </w:pPr>
      <w:r w:rsidRPr="00F80038">
        <w:rPr>
          <w:rFonts w:ascii="Times" w:hAnsi="Times" w:cs="Verdana"/>
        </w:rPr>
        <w:t xml:space="preserve">Cultural Competence for Healthcare Providers - YouTube . (n.d.). </w:t>
      </w:r>
      <w:r w:rsidRPr="00F80038">
        <w:rPr>
          <w:rFonts w:ascii="Times" w:hAnsi="Times" w:cs="Verdana"/>
          <w:i/>
          <w:iCs/>
        </w:rPr>
        <w:t xml:space="preserve">YouTube – </w:t>
      </w:r>
    </w:p>
    <w:p w14:paraId="3680E27F" w14:textId="3DA76C8C" w:rsidR="00A429B1" w:rsidRPr="00F80038" w:rsidRDefault="00A429B1" w:rsidP="00A429B1">
      <w:pPr>
        <w:pStyle w:val="APA"/>
        <w:ind w:left="720" w:firstLine="0"/>
        <w:rPr>
          <w:rFonts w:ascii="Times" w:hAnsi="Times" w:cs="Verdana"/>
        </w:rPr>
      </w:pPr>
      <w:r w:rsidRPr="00F80038">
        <w:rPr>
          <w:rFonts w:ascii="Times" w:hAnsi="Times" w:cs="Verdana"/>
          <w:i/>
          <w:iCs/>
        </w:rPr>
        <w:t>Broadcast Yourself</w:t>
      </w:r>
      <w:r w:rsidRPr="00F80038">
        <w:rPr>
          <w:rFonts w:ascii="Times" w:hAnsi="Times" w:cs="Verdana"/>
        </w:rPr>
        <w:t>. Retrieved April 15, 2012, from http://www.youtube.com/watch?v=dNLtAj0wy6I</w:t>
      </w:r>
    </w:p>
    <w:p w14:paraId="40949EDD" w14:textId="77777777" w:rsidR="00A429B1" w:rsidRPr="00F80038" w:rsidRDefault="00A429B1" w:rsidP="00C026C7">
      <w:pPr>
        <w:pStyle w:val="APA"/>
        <w:ind w:firstLine="0"/>
        <w:rPr>
          <w:rFonts w:ascii="Times" w:hAnsi="Times" w:cs="Verdana"/>
        </w:rPr>
      </w:pPr>
    </w:p>
    <w:p w14:paraId="01B73C50" w14:textId="77777777" w:rsidR="00A429B1" w:rsidRPr="00F80038" w:rsidRDefault="00C026C7" w:rsidP="00A429B1">
      <w:pPr>
        <w:pStyle w:val="APA"/>
        <w:ind w:firstLine="0"/>
        <w:rPr>
          <w:rFonts w:ascii="Times" w:hAnsi="Times" w:cs="Verdana"/>
        </w:rPr>
      </w:pPr>
      <w:r w:rsidRPr="00F80038">
        <w:rPr>
          <w:rFonts w:ascii="Times" w:hAnsi="Times" w:cs="Verdana"/>
        </w:rPr>
        <w:t>Distribution of U.S. Population by Race/Ethnicity, 2010 and 2050. (2010, March</w:t>
      </w:r>
    </w:p>
    <w:p w14:paraId="2A7F11D7" w14:textId="6D9189A6" w:rsidR="00C026C7" w:rsidRPr="00F80038" w:rsidRDefault="00C026C7" w:rsidP="00A429B1">
      <w:pPr>
        <w:pStyle w:val="APA"/>
        <w:rPr>
          <w:rFonts w:ascii="Times" w:hAnsi="Times" w:cs="Verdana"/>
        </w:rPr>
      </w:pPr>
      <w:r w:rsidRPr="00F80038">
        <w:rPr>
          <w:rFonts w:ascii="Times" w:hAnsi="Times" w:cs="Verdana"/>
        </w:rPr>
        <w:t xml:space="preserve">22). </w:t>
      </w:r>
      <w:r w:rsidRPr="00F80038">
        <w:rPr>
          <w:rFonts w:ascii="Times" w:hAnsi="Times" w:cs="Verdana"/>
          <w:i/>
          <w:iCs/>
        </w:rPr>
        <w:t>Kaiser Family Foundation</w:t>
      </w:r>
      <w:r w:rsidRPr="00F80038">
        <w:rPr>
          <w:rFonts w:ascii="Times" w:hAnsi="Times" w:cs="Verdana"/>
        </w:rPr>
        <w:t xml:space="preserve">. Retrieved April 15, 2012, from </w:t>
      </w:r>
    </w:p>
    <w:p w14:paraId="1752C597" w14:textId="50AAC5F8" w:rsidR="00C026C7" w:rsidRPr="00F80038" w:rsidRDefault="00C026C7" w:rsidP="00C026C7">
      <w:pPr>
        <w:pStyle w:val="APA"/>
        <w:rPr>
          <w:rFonts w:ascii="Times" w:hAnsi="Times" w:cs="Verdana"/>
        </w:rPr>
      </w:pPr>
      <w:r w:rsidRPr="00F80038">
        <w:rPr>
          <w:rFonts w:ascii="Times" w:hAnsi="Times" w:cs="Verdana"/>
        </w:rPr>
        <w:t>http://facts.kff.org/chart.aspx?ch=364</w:t>
      </w:r>
    </w:p>
    <w:p w14:paraId="0A10254F" w14:textId="77777777" w:rsidR="00C026C7" w:rsidRPr="00F80038" w:rsidRDefault="00C026C7" w:rsidP="00C026C7">
      <w:pPr>
        <w:pStyle w:val="APA"/>
        <w:rPr>
          <w:rFonts w:ascii="Times" w:hAnsi="Times" w:cs="Arial"/>
        </w:rPr>
      </w:pPr>
    </w:p>
    <w:p w14:paraId="35610EBB" w14:textId="1E32C7BF" w:rsidR="00097341" w:rsidRPr="00F80038" w:rsidRDefault="00097341" w:rsidP="00A429B1">
      <w:pPr>
        <w:pStyle w:val="APA"/>
        <w:ind w:firstLine="0"/>
        <w:rPr>
          <w:rFonts w:ascii="Times" w:hAnsi="Times" w:cs="Arial"/>
        </w:rPr>
      </w:pPr>
      <w:r w:rsidRPr="00F80038">
        <w:rPr>
          <w:rFonts w:ascii="Times" w:hAnsi="Times" w:cs="Arial"/>
        </w:rPr>
        <w:t xml:space="preserve">Examples of </w:t>
      </w:r>
      <w:r w:rsidR="008A2B31" w:rsidRPr="00F80038">
        <w:rPr>
          <w:rFonts w:ascii="Times" w:hAnsi="Times" w:cs="Arial"/>
        </w:rPr>
        <w:t xml:space="preserve">Ethnocentrism. </w:t>
      </w:r>
      <w:r w:rsidRPr="00F80038">
        <w:rPr>
          <w:rFonts w:ascii="Times" w:hAnsi="Times" w:cs="Arial"/>
        </w:rPr>
        <w:t xml:space="preserve">(n.d.). Retrieved April 5th, 2012, from </w:t>
      </w:r>
    </w:p>
    <w:p w14:paraId="4EF9C4BC" w14:textId="6AA82BF2" w:rsidR="00097341" w:rsidRPr="00F80038" w:rsidRDefault="00097341" w:rsidP="00097341">
      <w:pPr>
        <w:pStyle w:val="APA"/>
        <w:rPr>
          <w:rFonts w:ascii="Times" w:hAnsi="Times" w:cs="Arial"/>
        </w:rPr>
      </w:pPr>
      <w:r w:rsidRPr="00F80038">
        <w:rPr>
          <w:rFonts w:ascii="Times" w:hAnsi="Times" w:cs="Arial"/>
        </w:rPr>
        <w:t>http://examples.yourdictionary.com/examples-of-ethnocentrism.html</w:t>
      </w:r>
    </w:p>
    <w:p w14:paraId="1C31B58B" w14:textId="77777777" w:rsidR="003A43CB" w:rsidRPr="00F80038" w:rsidRDefault="003A43CB" w:rsidP="00097341">
      <w:pPr>
        <w:pStyle w:val="APA"/>
        <w:rPr>
          <w:rFonts w:ascii="Times" w:hAnsi="Times" w:cs="Arial"/>
        </w:rPr>
      </w:pPr>
    </w:p>
    <w:p w14:paraId="610DD4E9" w14:textId="77777777" w:rsidR="003A43CB" w:rsidRPr="00F80038" w:rsidRDefault="003A43CB" w:rsidP="00A429B1">
      <w:pPr>
        <w:pStyle w:val="APA"/>
        <w:ind w:firstLine="0"/>
        <w:rPr>
          <w:rFonts w:ascii="Times" w:hAnsi="Times" w:cs="Verdana"/>
        </w:rPr>
      </w:pPr>
      <w:r w:rsidRPr="00F80038">
        <w:rPr>
          <w:rFonts w:ascii="Times" w:hAnsi="Times" w:cs="Verdana"/>
        </w:rPr>
        <w:t xml:space="preserve">Heritage Assessment Tool. (n.d.). </w:t>
      </w:r>
      <w:r w:rsidRPr="00F80038">
        <w:rPr>
          <w:rFonts w:ascii="Times" w:hAnsi="Times" w:cs="Verdana"/>
          <w:i/>
          <w:iCs/>
        </w:rPr>
        <w:t>Pearson Education</w:t>
      </w:r>
      <w:r w:rsidRPr="00F80038">
        <w:rPr>
          <w:rFonts w:ascii="Times" w:hAnsi="Times" w:cs="Verdana"/>
        </w:rPr>
        <w:t>. Retrieved April 14,</w:t>
      </w:r>
    </w:p>
    <w:p w14:paraId="3A0E5184" w14:textId="6AADE794" w:rsidR="003A43CB" w:rsidRPr="00F80038" w:rsidRDefault="003A43CB" w:rsidP="00A429B1">
      <w:pPr>
        <w:pStyle w:val="APA"/>
        <w:rPr>
          <w:rFonts w:ascii="Times" w:hAnsi="Times" w:cs="Verdana"/>
        </w:rPr>
      </w:pPr>
      <w:r w:rsidRPr="00F80038">
        <w:rPr>
          <w:rFonts w:ascii="Times" w:hAnsi="Times" w:cs="Verdana"/>
        </w:rPr>
        <w:t xml:space="preserve"> 2012, from http://wps.prenhall.com/</w:t>
      </w:r>
    </w:p>
    <w:p w14:paraId="7D813D68" w14:textId="77777777" w:rsidR="007C370B" w:rsidRPr="00F80038" w:rsidRDefault="007C370B" w:rsidP="007C370B">
      <w:pPr>
        <w:pStyle w:val="APA"/>
        <w:rPr>
          <w:rFonts w:ascii="Times" w:hAnsi="Times" w:cs="Verdana"/>
        </w:rPr>
      </w:pPr>
    </w:p>
    <w:p w14:paraId="29AC2E7F" w14:textId="77777777" w:rsidR="007C370B" w:rsidRPr="00F80038" w:rsidRDefault="007C370B" w:rsidP="00A429B1">
      <w:pPr>
        <w:pStyle w:val="APA"/>
        <w:ind w:firstLine="0"/>
        <w:rPr>
          <w:rFonts w:ascii="Times" w:hAnsi="Times" w:cs="Verdana"/>
        </w:rPr>
      </w:pPr>
      <w:r w:rsidRPr="00F80038">
        <w:rPr>
          <w:rFonts w:ascii="Times" w:hAnsi="Times" w:cs="Verdana"/>
        </w:rPr>
        <w:t xml:space="preserve">Non-Verbal Communication. (n.d.). </w:t>
      </w:r>
      <w:r w:rsidRPr="00F80038">
        <w:rPr>
          <w:rFonts w:ascii="Times" w:hAnsi="Times" w:cs="Verdana"/>
          <w:i/>
          <w:iCs/>
        </w:rPr>
        <w:t>Stanford University School of Medicine</w:t>
      </w:r>
      <w:r w:rsidRPr="00F80038">
        <w:rPr>
          <w:rFonts w:ascii="Times" w:hAnsi="Times" w:cs="Verdana"/>
        </w:rPr>
        <w:t xml:space="preserve">. </w:t>
      </w:r>
    </w:p>
    <w:p w14:paraId="621DB9A9" w14:textId="0E443B6B" w:rsidR="007C370B" w:rsidRPr="00F80038" w:rsidRDefault="007C370B" w:rsidP="007C370B">
      <w:pPr>
        <w:pStyle w:val="APA"/>
        <w:rPr>
          <w:rFonts w:ascii="Times" w:hAnsi="Times" w:cs="Verdana"/>
        </w:rPr>
      </w:pPr>
      <w:r w:rsidRPr="00F80038">
        <w:rPr>
          <w:rFonts w:ascii="Times" w:hAnsi="Times" w:cs="Verdana"/>
        </w:rPr>
        <w:t>Retrieved April 15, 2012, from http://geriatrics.stanford.edu/</w:t>
      </w:r>
    </w:p>
    <w:p w14:paraId="5071BD0D" w14:textId="77777777" w:rsidR="00F80038" w:rsidRPr="00F80038" w:rsidRDefault="00F80038" w:rsidP="00F80038">
      <w:pPr>
        <w:pStyle w:val="APA"/>
        <w:ind w:firstLine="0"/>
        <w:rPr>
          <w:rFonts w:ascii="Times" w:hAnsi="Times" w:cs="Verdana"/>
        </w:rPr>
      </w:pPr>
    </w:p>
    <w:p w14:paraId="1EDF8B72" w14:textId="77777777" w:rsidR="00F80038" w:rsidRPr="00F80038" w:rsidRDefault="00F80038" w:rsidP="000A07D3">
      <w:pPr>
        <w:pStyle w:val="APA"/>
        <w:ind w:firstLine="0"/>
        <w:rPr>
          <w:rFonts w:ascii="Times" w:hAnsi="Times" w:cs="Trebuchet MS"/>
          <w:sz w:val="26"/>
          <w:szCs w:val="26"/>
        </w:rPr>
      </w:pPr>
      <w:r w:rsidRPr="00F80038">
        <w:rPr>
          <w:rFonts w:ascii="Times" w:hAnsi="Times" w:cs="Trebuchet MS"/>
          <w:sz w:val="26"/>
          <w:szCs w:val="26"/>
        </w:rPr>
        <w:t xml:space="preserve">Mauk, K. L. (2010). </w:t>
      </w:r>
      <w:r w:rsidRPr="00F80038">
        <w:rPr>
          <w:rFonts w:ascii="Times" w:hAnsi="Times" w:cs="Trebuchet MS"/>
          <w:i/>
          <w:iCs/>
          <w:sz w:val="26"/>
          <w:szCs w:val="26"/>
        </w:rPr>
        <w:t>Gerontologi</w:t>
      </w:r>
      <w:bookmarkStart w:id="8" w:name="_GoBack"/>
      <w:bookmarkEnd w:id="8"/>
      <w:r w:rsidRPr="00F80038">
        <w:rPr>
          <w:rFonts w:ascii="Times" w:hAnsi="Times" w:cs="Trebuchet MS"/>
          <w:i/>
          <w:iCs/>
          <w:sz w:val="26"/>
          <w:szCs w:val="26"/>
        </w:rPr>
        <w:t>cal nursing: Competencies for care</w:t>
      </w:r>
      <w:r w:rsidRPr="00F80038">
        <w:rPr>
          <w:rFonts w:ascii="Times" w:hAnsi="Times" w:cs="Trebuchet MS"/>
          <w:sz w:val="26"/>
          <w:szCs w:val="26"/>
        </w:rPr>
        <w:t xml:space="preserve"> (2nd ed.). </w:t>
      </w:r>
    </w:p>
    <w:p w14:paraId="27D0D636" w14:textId="5E4976B0" w:rsidR="000A07D3" w:rsidRPr="00F80038" w:rsidRDefault="00F80038" w:rsidP="000A07D3">
      <w:pPr>
        <w:pStyle w:val="APA"/>
        <w:ind w:firstLine="0"/>
        <w:rPr>
          <w:rFonts w:ascii="Times" w:hAnsi="Times" w:cs="Trebuchet MS"/>
          <w:sz w:val="26"/>
          <w:szCs w:val="26"/>
        </w:rPr>
      </w:pPr>
      <w:r w:rsidRPr="00F80038">
        <w:rPr>
          <w:rFonts w:ascii="Times" w:hAnsi="Times" w:cs="Trebuchet MS"/>
          <w:sz w:val="26"/>
          <w:szCs w:val="26"/>
        </w:rPr>
        <w:tab/>
      </w:r>
      <w:r w:rsidRPr="00F80038">
        <w:rPr>
          <w:rFonts w:ascii="Times" w:hAnsi="Times" w:cs="Trebuchet MS"/>
          <w:sz w:val="26"/>
          <w:szCs w:val="26"/>
        </w:rPr>
        <w:t>Sudbury, MA: Jones &amp; Bartlett</w:t>
      </w:r>
    </w:p>
    <w:p w14:paraId="6677D97D" w14:textId="77777777" w:rsidR="00F80038" w:rsidRPr="00F80038" w:rsidRDefault="00F80038" w:rsidP="000A07D3">
      <w:pPr>
        <w:pStyle w:val="APA"/>
        <w:ind w:firstLine="0"/>
        <w:rPr>
          <w:rFonts w:ascii="Times" w:hAnsi="Times" w:cs="Verdana"/>
        </w:rPr>
      </w:pPr>
    </w:p>
    <w:p w14:paraId="24296965" w14:textId="77777777" w:rsidR="000A07D3" w:rsidRPr="00F80038" w:rsidRDefault="000A07D3" w:rsidP="000A07D3">
      <w:pPr>
        <w:pStyle w:val="APA"/>
        <w:ind w:firstLine="0"/>
        <w:rPr>
          <w:rFonts w:ascii="Times" w:hAnsi="Times" w:cs="Verdana"/>
        </w:rPr>
      </w:pPr>
      <w:r w:rsidRPr="00F80038">
        <w:rPr>
          <w:rFonts w:ascii="Times" w:hAnsi="Times" w:cs="Verdana"/>
        </w:rPr>
        <w:t xml:space="preserve">McBride, M. (n.d.). ETHNOGERIATRICS AND CULTURAL COMPETENCE FOR </w:t>
      </w:r>
    </w:p>
    <w:p w14:paraId="56E6CE97" w14:textId="77777777" w:rsidR="000A07D3" w:rsidRPr="00F80038" w:rsidRDefault="000A07D3" w:rsidP="000A07D3">
      <w:pPr>
        <w:pStyle w:val="APA"/>
        <w:ind w:firstLine="0"/>
        <w:rPr>
          <w:rFonts w:ascii="Times" w:hAnsi="Times" w:cs="Verdana"/>
        </w:rPr>
      </w:pPr>
      <w:r w:rsidRPr="00F80038">
        <w:rPr>
          <w:rFonts w:ascii="Times" w:hAnsi="Times" w:cs="Verdana"/>
        </w:rPr>
        <w:tab/>
        <w:t xml:space="preserve">NURSING PRACTICE. </w:t>
      </w:r>
      <w:r w:rsidRPr="00F80038">
        <w:rPr>
          <w:rFonts w:ascii="Times" w:hAnsi="Times" w:cs="Verdana"/>
          <w:i/>
          <w:iCs/>
        </w:rPr>
        <w:t>Geriatric Nursing Resources for Care of Older Adults</w:t>
      </w:r>
      <w:r w:rsidRPr="00F80038">
        <w:rPr>
          <w:rFonts w:ascii="Times" w:hAnsi="Times" w:cs="Verdana"/>
        </w:rPr>
        <w:t xml:space="preserve">. </w:t>
      </w:r>
    </w:p>
    <w:p w14:paraId="11B6A68B" w14:textId="0ECACA76" w:rsidR="000A07D3" w:rsidRPr="00F80038" w:rsidRDefault="000A07D3" w:rsidP="000A07D3">
      <w:pPr>
        <w:pStyle w:val="APA"/>
        <w:ind w:firstLine="0"/>
        <w:rPr>
          <w:rFonts w:ascii="Times" w:hAnsi="Times" w:cs="Verdana"/>
        </w:rPr>
      </w:pPr>
      <w:r w:rsidRPr="00F80038">
        <w:rPr>
          <w:rFonts w:ascii="Times" w:hAnsi="Times" w:cs="Verdana"/>
        </w:rPr>
        <w:tab/>
        <w:t>Retrieved April 15, 2012, from http://consultgerirn.org/</w:t>
      </w:r>
    </w:p>
    <w:p w14:paraId="57D8D6D5" w14:textId="145A51DB" w:rsidR="00971790" w:rsidRPr="00F80038" w:rsidRDefault="00971790" w:rsidP="00DF653C">
      <w:pPr>
        <w:overflowPunct/>
        <w:autoSpaceDE/>
        <w:autoSpaceDN/>
        <w:adjustRightInd/>
        <w:spacing w:line="480" w:lineRule="auto"/>
        <w:textAlignment w:val="auto"/>
        <w:rPr>
          <w:rFonts w:ascii="Times" w:hAnsi="Times"/>
        </w:rPr>
      </w:pPr>
    </w:p>
    <w:sectPr w:rsidR="00971790" w:rsidRPr="00F80038" w:rsidSect="00416DE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B8604" w14:textId="77777777" w:rsidR="00C500B1" w:rsidRDefault="00C500B1">
      <w:r>
        <w:separator/>
      </w:r>
    </w:p>
  </w:endnote>
  <w:endnote w:type="continuationSeparator" w:id="0">
    <w:p w14:paraId="3A5B717B" w14:textId="77777777" w:rsidR="00C500B1" w:rsidRDefault="00C5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94127" w14:textId="77777777" w:rsidR="00C500B1" w:rsidRDefault="00C500B1">
      <w:r>
        <w:separator/>
      </w:r>
    </w:p>
  </w:footnote>
  <w:footnote w:type="continuationSeparator" w:id="0">
    <w:p w14:paraId="25AED5BF" w14:textId="77777777" w:rsidR="00C500B1" w:rsidRDefault="00C500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9E76" w14:textId="3580416A" w:rsidR="00C500B1" w:rsidRPr="00615323" w:rsidRDefault="00C500B1" w:rsidP="00615323">
    <w:pPr>
      <w:pStyle w:val="APAPageHeading"/>
    </w:pPr>
    <w:r>
      <w:t>CASE STUDY 18-1, 18-2</w:t>
    </w:r>
    <w:r>
      <w:tab/>
    </w:r>
    <w:r>
      <w:fldChar w:fldCharType="begin"/>
    </w:r>
    <w:r>
      <w:instrText xml:space="preserve"> PAGE  \* MERGEFORMAT </w:instrText>
    </w:r>
    <w:r>
      <w:fldChar w:fldCharType="separate"/>
    </w:r>
    <w:r w:rsidR="00F80038">
      <w:rPr>
        <w:noProof/>
      </w:rPr>
      <w:t>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1B8D" w14:textId="10C3206B" w:rsidR="00C500B1" w:rsidRPr="00615323" w:rsidRDefault="00C500B1" w:rsidP="00615323">
    <w:pPr>
      <w:pStyle w:val="APAPageHeading"/>
    </w:pPr>
    <w:r>
      <w:t>Running head: CASE STUDY 18-1, 18-2</w:t>
    </w:r>
    <w:r>
      <w:tab/>
    </w:r>
    <w:r>
      <w:fldChar w:fldCharType="begin"/>
    </w:r>
    <w:r>
      <w:instrText xml:space="preserve"> PAGE  \* MERGEFORMAT </w:instrText>
    </w:r>
    <w:r>
      <w:fldChar w:fldCharType="separate"/>
    </w:r>
    <w:r w:rsidR="00F80038">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EB37F" w14:textId="0F1DBEA2" w:rsidR="00C500B1" w:rsidRPr="00615323" w:rsidRDefault="00C500B1" w:rsidP="00615323">
    <w:pPr>
      <w:pStyle w:val="APAPageHeading"/>
    </w:pPr>
    <w:r>
      <w:t>CASE STUDY 18-1, 18-2</w:t>
    </w:r>
    <w:r>
      <w:tab/>
    </w:r>
    <w:r>
      <w:fldChar w:fldCharType="begin"/>
    </w:r>
    <w:r>
      <w:instrText xml:space="preserve"> PAGE  \* MERGEFORMAT </w:instrText>
    </w:r>
    <w:r>
      <w:fldChar w:fldCharType="separate"/>
    </w:r>
    <w:r w:rsidR="00F80038">
      <w:rPr>
        <w:noProof/>
      </w:rPr>
      <w:t>2</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46DCA"/>
    <w:multiLevelType w:val="hybridMultilevel"/>
    <w:tmpl w:val="6F4C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CA4"/>
    <w:multiLevelType w:val="hybridMultilevel"/>
    <w:tmpl w:val="A0905B60"/>
    <w:lvl w:ilvl="0" w:tplc="9112F4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E1E48"/>
    <w:multiLevelType w:val="hybridMultilevel"/>
    <w:tmpl w:val="AA6EAAF8"/>
    <w:lvl w:ilvl="0" w:tplc="7174001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17-2"/>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7A0"/>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97341"/>
    <w:rsid w:val="000A0301"/>
    <w:rsid w:val="000A0314"/>
    <w:rsid w:val="000A07D3"/>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01EF"/>
    <w:rsid w:val="00100D31"/>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81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6C2C"/>
    <w:rsid w:val="00176C58"/>
    <w:rsid w:val="00180E56"/>
    <w:rsid w:val="00182674"/>
    <w:rsid w:val="00183914"/>
    <w:rsid w:val="001872ED"/>
    <w:rsid w:val="0019182B"/>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545F"/>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29ED"/>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3CB"/>
    <w:rsid w:val="003A46C9"/>
    <w:rsid w:val="003A574E"/>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48B4"/>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28B0"/>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656"/>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BDD"/>
    <w:rsid w:val="005F6687"/>
    <w:rsid w:val="005F732A"/>
    <w:rsid w:val="005F7879"/>
    <w:rsid w:val="00600222"/>
    <w:rsid w:val="00600B4A"/>
    <w:rsid w:val="00601283"/>
    <w:rsid w:val="00601679"/>
    <w:rsid w:val="006016BA"/>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0A97"/>
    <w:rsid w:val="007023F3"/>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25C4"/>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70B"/>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363C8"/>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2B3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1790"/>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9F3"/>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0B6"/>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29B1"/>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620E"/>
    <w:rsid w:val="00AB784F"/>
    <w:rsid w:val="00AB7F48"/>
    <w:rsid w:val="00AC08B1"/>
    <w:rsid w:val="00AC0D22"/>
    <w:rsid w:val="00AC1017"/>
    <w:rsid w:val="00AC10FD"/>
    <w:rsid w:val="00AC23E3"/>
    <w:rsid w:val="00AC2856"/>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26C7"/>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0B1"/>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53C"/>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66BF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879DA"/>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C3221"/>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19F7"/>
    <w:rsid w:val="00F727FF"/>
    <w:rsid w:val="00F74521"/>
    <w:rsid w:val="00F74C90"/>
    <w:rsid w:val="00F7536E"/>
    <w:rsid w:val="00F763CA"/>
    <w:rsid w:val="00F76935"/>
    <w:rsid w:val="00F77C6B"/>
    <w:rsid w:val="00F80038"/>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27C"/>
    <w:rsid w:val="00FB7F23"/>
    <w:rsid w:val="00FC217F"/>
    <w:rsid w:val="00FC2F47"/>
    <w:rsid w:val="00FC34B8"/>
    <w:rsid w:val="00FC3777"/>
    <w:rsid w:val="00FC5375"/>
    <w:rsid w:val="00FC57B1"/>
    <w:rsid w:val="00FC6907"/>
    <w:rsid w:val="00FD5249"/>
    <w:rsid w:val="00FD5E4A"/>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DA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table" w:styleId="TableGrid">
    <w:name w:val="Table Grid"/>
    <w:basedOn w:val="TableNormal"/>
    <w:rsid w:val="00FD5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table" w:styleId="TableGrid">
    <w:name w:val="Table Grid"/>
    <w:basedOn w:val="TableNormal"/>
    <w:rsid w:val="00FD5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oeshmo89: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3582-8BF7-1C46-A8B5-DCB264AD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37</TotalTime>
  <Pages>8</Pages>
  <Words>905</Words>
  <Characters>5160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6053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keywords/>
  <dc:description/>
  <cp:lastModifiedBy>Marcy Sklar</cp:lastModifiedBy>
  <cp:revision>13</cp:revision>
  <dcterms:created xsi:type="dcterms:W3CDTF">2012-04-16T01:33:00Z</dcterms:created>
  <dcterms:modified xsi:type="dcterms:W3CDTF">2012-04-16T02:59:00Z</dcterms:modified>
  <cp:category/>
</cp:coreProperties>
</file>