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08" w:rsidRDefault="00815108" w:rsidP="008F7868">
      <w:pPr>
        <w:jc w:val="center"/>
      </w:pPr>
    </w:p>
    <w:p w:rsidR="008F7868" w:rsidRPr="00BA0B0A" w:rsidRDefault="00BA0B0A" w:rsidP="008F7868">
      <w:pPr>
        <w:jc w:val="center"/>
        <w:rPr>
          <w:color w:val="FF0000"/>
        </w:rPr>
      </w:pPr>
      <w:r w:rsidRPr="00BA0B0A">
        <w:rPr>
          <w:color w:val="FF0000"/>
        </w:rPr>
        <w:t>24/25</w:t>
      </w:r>
    </w:p>
    <w:p w:rsidR="008F7868" w:rsidRDefault="008F7868" w:rsidP="008F7868">
      <w:pPr>
        <w:jc w:val="center"/>
      </w:pPr>
      <w:r>
        <w:t xml:space="preserve">Case Study 1.5 </w:t>
      </w:r>
      <w:proofErr w:type="gramStart"/>
      <w:r>
        <w:t>The</w:t>
      </w:r>
      <w:proofErr w:type="gramEnd"/>
      <w:r>
        <w:t xml:space="preserve"> Unsafe Driver</w:t>
      </w:r>
    </w:p>
    <w:p w:rsidR="008F7868" w:rsidRDefault="008F7868" w:rsidP="008F7868">
      <w:pPr>
        <w:jc w:val="center"/>
      </w:pPr>
      <w:r>
        <w:t>Samantha Crowley</w:t>
      </w:r>
    </w:p>
    <w:p w:rsidR="008F7868" w:rsidRDefault="008F7868" w:rsidP="008F7868">
      <w:pPr>
        <w:jc w:val="center"/>
      </w:pPr>
      <w:r>
        <w:t>N309</w:t>
      </w:r>
    </w:p>
    <w:p w:rsidR="008F7868" w:rsidRDefault="008F7868" w:rsidP="008F7868">
      <w:pPr>
        <w:jc w:val="center"/>
      </w:pPr>
      <w:r>
        <w:t>Lakeview College of Nursing</w:t>
      </w:r>
    </w:p>
    <w:p w:rsidR="008F7868" w:rsidRDefault="008F7868" w:rsidP="008F7868">
      <w:pPr>
        <w:jc w:val="center"/>
      </w:pPr>
      <w:r>
        <w:t>8/27/2012</w:t>
      </w: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4F47CD" w:rsidRDefault="004F47CD" w:rsidP="008F7868">
      <w:r>
        <w:rPr>
          <w:rStyle w:val="CommentReference"/>
        </w:rPr>
        <w:lastRenderedPageBreak/>
        <w:commentReference w:id="0"/>
      </w:r>
    </w:p>
    <w:p w:rsidR="00BA0B0A" w:rsidRDefault="00E9630D" w:rsidP="00BA0B0A">
      <w:pPr>
        <w:pStyle w:val="ListParagraph"/>
        <w:numPr>
          <w:ilvl w:val="0"/>
          <w:numId w:val="1"/>
        </w:numPr>
      </w:pPr>
      <w:r>
        <w:t>Some assessments the nurse might initiate within the confines of his home are</w:t>
      </w:r>
      <w:r w:rsidR="0078497F">
        <w:t xml:space="preserve"> his</w:t>
      </w:r>
      <w:r>
        <w:t xml:space="preserve"> </w:t>
      </w:r>
      <w:r w:rsidR="0078497F">
        <w:t xml:space="preserve">vision and hearing should be tested because your ability to hear and see diminishes with age. A </w:t>
      </w:r>
      <w:r>
        <w:t>neurological exam</w:t>
      </w:r>
      <w:r w:rsidR="0078497F">
        <w:t xml:space="preserve"> should be given to test his reflexes because if he has slowed reflexes he shouldn’t be driving. The nurse should assess his general health to see if he has any fatigue or weakness. A review of all systems should be done including respiratory, cardiac, musculoskeletal, and psychiatric because problems in these areas can result in an inability to drive. </w:t>
      </w:r>
    </w:p>
    <w:p w:rsidR="00BA0B0A" w:rsidRPr="00BA0B0A" w:rsidRDefault="00BA0B0A" w:rsidP="00BA0B0A">
      <w:pPr>
        <w:autoSpaceDE w:val="0"/>
        <w:autoSpaceDN w:val="0"/>
        <w:adjustRightInd w:val="0"/>
        <w:spacing w:line="240" w:lineRule="auto"/>
        <w:rPr>
          <w:color w:val="FF0000"/>
        </w:rPr>
      </w:pPr>
      <w:r w:rsidRPr="00BA0B0A">
        <w:rPr>
          <w:color w:val="FF0000"/>
        </w:rPr>
        <w:t xml:space="preserve">How about </w:t>
      </w:r>
      <w:r w:rsidRPr="00BA0B0A">
        <w:rPr>
          <w:rFonts w:ascii="ITCGaramondStd-Bk" w:hAnsi="ITCGaramondStd-Bk" w:cs="ITCGaramondStd-Bk"/>
          <w:color w:val="FF0000"/>
          <w:sz w:val="20"/>
          <w:szCs w:val="20"/>
        </w:rPr>
        <w:t>Use of alcohol or illicit drugs, known vision and/or hearing problems, possession of a current driver’s license, and when renewal is due, along with the amount and quality of sleep.</w:t>
      </w:r>
    </w:p>
    <w:p w:rsidR="008F7868" w:rsidRDefault="00BA0B0A" w:rsidP="00BA0B0A">
      <w:pPr>
        <w:autoSpaceDE w:val="0"/>
        <w:autoSpaceDN w:val="0"/>
        <w:adjustRightInd w:val="0"/>
        <w:spacing w:line="240" w:lineRule="auto"/>
      </w:pPr>
      <w:r>
        <w:t xml:space="preserve"> </w:t>
      </w:r>
    </w:p>
    <w:p w:rsidR="00B60563" w:rsidRDefault="00B60563" w:rsidP="00BA0B0A">
      <w:pPr>
        <w:pStyle w:val="ListParagraph"/>
        <w:numPr>
          <w:ilvl w:val="0"/>
          <w:numId w:val="1"/>
        </w:numPr>
      </w:pPr>
      <w:r>
        <w:t xml:space="preserve">Some environmental factors to discuss with jack are </w:t>
      </w:r>
      <w:r w:rsidR="00750DE0">
        <w:t xml:space="preserve">his alertness and his ability to interpret and judge his surroundings. He needs to understand that if his vision, hearing, or mental capacity is off he is putting himself in harm along with everyone else on the road. </w:t>
      </w:r>
      <w:r w:rsidR="00BA0B0A">
        <w:t xml:space="preserve"> </w:t>
      </w:r>
    </w:p>
    <w:p w:rsidR="00BA0B0A" w:rsidRDefault="00BA0B0A" w:rsidP="00BA0B0A">
      <w:pPr>
        <w:autoSpaceDE w:val="0"/>
        <w:autoSpaceDN w:val="0"/>
        <w:adjustRightInd w:val="0"/>
        <w:spacing w:line="240" w:lineRule="auto"/>
        <w:rPr>
          <w:rFonts w:ascii="ITCGaramondStd-Bk" w:hAnsi="ITCGaramondStd-Bk" w:cs="ITCGaramondStd-Bk"/>
          <w:color w:val="FF0000"/>
          <w:sz w:val="20"/>
          <w:szCs w:val="20"/>
        </w:rPr>
      </w:pPr>
      <w:proofErr w:type="gramStart"/>
      <w:r w:rsidRPr="00BA0B0A">
        <w:rPr>
          <w:color w:val="FF0000"/>
        </w:rPr>
        <w:t xml:space="preserve">Maybe </w:t>
      </w:r>
      <w:r w:rsidRPr="00BA0B0A">
        <w:rPr>
          <w:rFonts w:ascii="ITCGaramondStd-Bk" w:hAnsi="ITCGaramondStd-Bk" w:cs="ITCGaramondStd-Bk"/>
          <w:color w:val="FF0000"/>
          <w:sz w:val="20"/>
          <w:szCs w:val="20"/>
        </w:rPr>
        <w:t>older vehicles that lack automatic safety features, and newer dashboard instrument panels with multiple displays.</w:t>
      </w:r>
      <w:proofErr w:type="gramEnd"/>
      <w:r w:rsidRPr="00BA0B0A">
        <w:rPr>
          <w:rFonts w:ascii="ITCGaramondStd-Bk" w:hAnsi="ITCGaramondStd-Bk" w:cs="ITCGaramondStd-Bk"/>
          <w:color w:val="FF0000"/>
          <w:sz w:val="20"/>
          <w:szCs w:val="20"/>
        </w:rPr>
        <w:t xml:space="preserve"> </w:t>
      </w:r>
      <w:proofErr w:type="gramStart"/>
      <w:r w:rsidRPr="00BA0B0A">
        <w:rPr>
          <w:rFonts w:ascii="ITCGaramondStd-Bk" w:hAnsi="ITCGaramondStd-Bk" w:cs="ITCGaramondStd-Bk"/>
          <w:color w:val="FF0000"/>
          <w:sz w:val="20"/>
          <w:szCs w:val="20"/>
        </w:rPr>
        <w:t>Unclean windshields, mirrors, and headlights.</w:t>
      </w:r>
      <w:proofErr w:type="gramEnd"/>
    </w:p>
    <w:p w:rsidR="00BA0B0A" w:rsidRPr="00BA0B0A" w:rsidRDefault="00BA0B0A" w:rsidP="00BA0B0A">
      <w:pPr>
        <w:autoSpaceDE w:val="0"/>
        <w:autoSpaceDN w:val="0"/>
        <w:adjustRightInd w:val="0"/>
        <w:spacing w:line="240" w:lineRule="auto"/>
        <w:rPr>
          <w:color w:val="FF0000"/>
        </w:rPr>
      </w:pPr>
    </w:p>
    <w:p w:rsidR="00BA0B0A" w:rsidRDefault="00BA0B0A" w:rsidP="00BA0B0A">
      <w:pPr>
        <w:pStyle w:val="ListParagraph"/>
        <w:numPr>
          <w:ilvl w:val="0"/>
          <w:numId w:val="1"/>
        </w:numPr>
      </w:pPr>
    </w:p>
    <w:p w:rsidR="00E9630D" w:rsidRDefault="00E9630D" w:rsidP="008F7868">
      <w:r>
        <w:t xml:space="preserve">3. Six specific tests which the AMA recommends for Assessment of Driving Related Skills are visual fields, visual acuity, </w:t>
      </w:r>
      <w:proofErr w:type="gramStart"/>
      <w:r>
        <w:t>range</w:t>
      </w:r>
      <w:proofErr w:type="gramEnd"/>
      <w:r>
        <w:t xml:space="preserve"> of motion, rapid pace walk, motor strength, and clock drawing test. </w:t>
      </w:r>
      <w:r w:rsidR="00B953C3">
        <w:t>(Wang, 2004)</w:t>
      </w:r>
    </w:p>
    <w:p w:rsidR="00D56A4A" w:rsidRDefault="00D56A4A" w:rsidP="008F7868">
      <w:r>
        <w:t>4. Several potential ethical issues I think might arise in Jack’s situation are not knowing whether to report Jack to the DMV or not, maintaining confidentiality by not telling the church members whether or not jack is able to drive, and adhering to state reporting laws.</w:t>
      </w:r>
      <w:r w:rsidR="00B953C3">
        <w:t xml:space="preserve"> (Wang, 2004)</w:t>
      </w:r>
    </w:p>
    <w:p w:rsidR="00BA0B0A" w:rsidRPr="00BA0B0A" w:rsidRDefault="00BA0B0A" w:rsidP="00BA0B0A">
      <w:pPr>
        <w:autoSpaceDE w:val="0"/>
        <w:autoSpaceDN w:val="0"/>
        <w:adjustRightInd w:val="0"/>
        <w:spacing w:line="240" w:lineRule="auto"/>
        <w:rPr>
          <w:rFonts w:ascii="ITCGaramondStd-Bk" w:hAnsi="ITCGaramondStd-Bk" w:cs="ITCGaramondStd-Bk"/>
          <w:color w:val="FF0000"/>
          <w:sz w:val="20"/>
          <w:szCs w:val="20"/>
        </w:rPr>
      </w:pPr>
      <w:r>
        <w:t xml:space="preserve">  </w:t>
      </w:r>
      <w:r w:rsidRPr="00BA0B0A">
        <w:rPr>
          <w:rFonts w:ascii="ITCGaramondStd-Bk" w:hAnsi="ITCGaramondStd-Bk" w:cs="ITCGaramondStd-Bk"/>
          <w:color w:val="FF0000"/>
          <w:sz w:val="20"/>
          <w:szCs w:val="20"/>
        </w:rPr>
        <w:t xml:space="preserve">Respect for the patient and for his decision to choose driving as a method of transportation and as a means of independence are important, as is patient confidentiality. </w:t>
      </w:r>
      <w:proofErr w:type="gramStart"/>
      <w:r w:rsidRPr="00BA0B0A">
        <w:rPr>
          <w:rFonts w:ascii="ITCGaramondStd-Bk" w:hAnsi="ITCGaramondStd-Bk" w:cs="ITCGaramondStd-Bk"/>
          <w:color w:val="FF0000"/>
          <w:sz w:val="20"/>
          <w:szCs w:val="20"/>
        </w:rPr>
        <w:t>Maintaining his autonomy while protecting his welfare with unsafe driving is challenging.</w:t>
      </w:r>
      <w:proofErr w:type="gramEnd"/>
      <w:r w:rsidRPr="00BA0B0A">
        <w:rPr>
          <w:rFonts w:ascii="ITCGaramondStd-Bk" w:hAnsi="ITCGaramondStd-Bk" w:cs="ITCGaramondStd-Bk"/>
          <w:color w:val="FF0000"/>
          <w:sz w:val="20"/>
          <w:szCs w:val="20"/>
        </w:rPr>
        <w:t xml:space="preserve"> He may become a “recluse” if unable to drive and with lack of social</w:t>
      </w:r>
    </w:p>
    <w:p w:rsidR="00BA0B0A" w:rsidRDefault="00BA0B0A" w:rsidP="00BA0B0A">
      <w:pPr>
        <w:autoSpaceDE w:val="0"/>
        <w:autoSpaceDN w:val="0"/>
        <w:adjustRightInd w:val="0"/>
        <w:spacing w:line="240" w:lineRule="auto"/>
      </w:pPr>
      <w:proofErr w:type="gramStart"/>
      <w:r w:rsidRPr="00BA0B0A">
        <w:rPr>
          <w:rFonts w:ascii="ITCGaramondStd-Bk" w:hAnsi="ITCGaramondStd-Bk" w:cs="ITCGaramondStd-Bk"/>
          <w:color w:val="FF0000"/>
          <w:sz w:val="20"/>
          <w:szCs w:val="20"/>
        </w:rPr>
        <w:t>stimulation</w:t>
      </w:r>
      <w:proofErr w:type="gramEnd"/>
      <w:r w:rsidRPr="00BA0B0A">
        <w:rPr>
          <w:rFonts w:ascii="ITCGaramondStd-Bk" w:hAnsi="ITCGaramondStd-Bk" w:cs="ITCGaramondStd-Bk"/>
          <w:color w:val="FF0000"/>
          <w:sz w:val="20"/>
          <w:szCs w:val="20"/>
        </w:rPr>
        <w:t xml:space="preserve"> experience depression. It has been shown that people who relinquish their driving privileges suffer a sense of loss. It threatens self-esteem and personal dignity, and it implies social disability and dependency on others</w:t>
      </w:r>
      <w:r>
        <w:rPr>
          <w:rFonts w:ascii="ITCGaramondStd-Bk" w:hAnsi="ITCGaramondStd-Bk" w:cs="ITCGaramondStd-Bk"/>
          <w:sz w:val="20"/>
          <w:szCs w:val="20"/>
        </w:rPr>
        <w:t>.</w:t>
      </w:r>
    </w:p>
    <w:p w:rsidR="00D56A4A" w:rsidRDefault="00D56A4A" w:rsidP="008F7868">
      <w:r>
        <w:lastRenderedPageBreak/>
        <w:t>5. Some options for transportation that Jack could use include</w:t>
      </w:r>
      <w:r w:rsidR="008F07F9">
        <w:t xml:space="preserve"> trains, taxis, buses, and some towns have programs such as senior wheels. He could talk to a senior center to see what kind of programs are in his town that provides transportation for seniors. </w:t>
      </w:r>
    </w:p>
    <w:p w:rsidR="008F07F9" w:rsidRDefault="008F07F9" w:rsidP="008F7868">
      <w:r>
        <w:t xml:space="preserve">6. </w:t>
      </w:r>
      <w:r w:rsidR="00611434">
        <w:t xml:space="preserve"> A transportation facility in the town of Alsip is Plows Council on Aging which includes a variety of services including transportation. </w:t>
      </w:r>
      <w:r w:rsidR="00B953C3">
        <w:t xml:space="preserve"> </w:t>
      </w:r>
      <w:proofErr w:type="gramStart"/>
      <w:r w:rsidR="00B953C3">
        <w:t>(E</w:t>
      </w:r>
      <w:r w:rsidR="006139BE">
        <w:t>ldercare Locator, n.d.)</w:t>
      </w:r>
      <w:proofErr w:type="gramEnd"/>
    </w:p>
    <w:p w:rsidR="00611434" w:rsidRDefault="00611434" w:rsidP="008F7868">
      <w:r>
        <w:t xml:space="preserve">7. The presence of cataracts adversely effected Jack’s ability to drive by clouding </w:t>
      </w:r>
      <w:r w:rsidR="00B953C3">
        <w:t>his lenses</w:t>
      </w:r>
      <w:r>
        <w:t xml:space="preserve"> and </w:t>
      </w:r>
      <w:r w:rsidR="00B953C3">
        <w:t xml:space="preserve">making everything blurry. It causes a gradual decrease in visual acuity and may cause trouble differentiating colors. </w:t>
      </w:r>
    </w:p>
    <w:p w:rsidR="00611434" w:rsidRDefault="00611434" w:rsidP="008F7868">
      <w:r>
        <w:t>8. If jack</w:t>
      </w:r>
      <w:r w:rsidR="006139BE">
        <w:t xml:space="preserve"> were a resident in Illinois, when he turns 80 he would have to pass a</w:t>
      </w:r>
      <w:r>
        <w:t xml:space="preserve"> </w:t>
      </w:r>
      <w:r w:rsidR="006139BE">
        <w:t>road and vision test in person and renew his license every 2 years. (Caring.com staff, 2010)</w:t>
      </w:r>
    </w:p>
    <w:p w:rsidR="006139BE" w:rsidRDefault="00750DE0" w:rsidP="006139BE">
      <w:r>
        <w:t>9. In</w:t>
      </w:r>
      <w:r w:rsidR="006139BE">
        <w:t xml:space="preserve"> Alabama there are no specific rules for older drivers.  The standard license renewal is every 4 years. Kentucky also has no specific rules for older drivers with a standard renewal of every 4 years. In Illinois when you </w:t>
      </w:r>
      <w:r w:rsidR="006139BE" w:rsidRPr="00BA0B0A">
        <w:rPr>
          <w:color w:val="FF0000"/>
        </w:rPr>
        <w:t>turn 8</w:t>
      </w:r>
      <w:r w:rsidR="00BA0B0A" w:rsidRPr="00BA0B0A">
        <w:rPr>
          <w:color w:val="FF0000"/>
        </w:rPr>
        <w:t>??</w:t>
      </w:r>
      <w:r w:rsidR="00BA0B0A">
        <w:t xml:space="preserve"> </w:t>
      </w:r>
      <w:r w:rsidR="006139BE">
        <w:t xml:space="preserve"> you have to pass a road and vision test and your license must be renewed every 2 years. (Caring.com staff, 2010)</w:t>
      </w:r>
    </w:p>
    <w:p w:rsidR="006139BE" w:rsidRDefault="006139BE" w:rsidP="008F7868"/>
    <w:p w:rsidR="008F07F9" w:rsidRDefault="008F07F9" w:rsidP="008F7868"/>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611434"/>
    <w:p w:rsidR="008F7868" w:rsidRDefault="008F7868" w:rsidP="008F7868">
      <w:pPr>
        <w:jc w:val="center"/>
      </w:pPr>
    </w:p>
    <w:p w:rsidR="008F7868" w:rsidRDefault="008F7868" w:rsidP="008F7868">
      <w:pPr>
        <w:jc w:val="center"/>
      </w:pPr>
    </w:p>
    <w:p w:rsidR="00750DE0" w:rsidRDefault="00750DE0" w:rsidP="008F7868">
      <w:pPr>
        <w:jc w:val="center"/>
      </w:pPr>
    </w:p>
    <w:p w:rsidR="00750DE0" w:rsidRDefault="00750DE0" w:rsidP="008F7868">
      <w:pPr>
        <w:jc w:val="center"/>
      </w:pPr>
    </w:p>
    <w:p w:rsidR="008F7868" w:rsidRDefault="008F7868" w:rsidP="008F7868">
      <w:pPr>
        <w:jc w:val="center"/>
      </w:pPr>
      <w:r>
        <w:lastRenderedPageBreak/>
        <w:t>References</w:t>
      </w:r>
    </w:p>
    <w:p w:rsidR="008F7868" w:rsidRDefault="008F7868" w:rsidP="008F7868">
      <w:r>
        <w:t>Bowles, D. (2011</w:t>
      </w:r>
      <w:r w:rsidRPr="008F7868">
        <w:rPr>
          <w:i/>
        </w:rPr>
        <w:t>). Gerontology nursing case studies: 100 narratives for learning</w:t>
      </w:r>
      <w:r>
        <w:t>. New York: Springer.</w:t>
      </w:r>
    </w:p>
    <w:p w:rsidR="005247C9" w:rsidRDefault="00B953C3" w:rsidP="008F7868">
      <w:proofErr w:type="gramStart"/>
      <w:r>
        <w:t>Caring.com staff.</w:t>
      </w:r>
      <w:proofErr w:type="gramEnd"/>
      <w:r>
        <w:t xml:space="preserve"> (2010). </w:t>
      </w:r>
      <w:r w:rsidRPr="00B953C3">
        <w:rPr>
          <w:i/>
        </w:rPr>
        <w:t xml:space="preserve">State-by-state driving laws for the </w:t>
      </w:r>
      <w:proofErr w:type="spellStart"/>
      <w:r w:rsidRPr="00B953C3">
        <w:rPr>
          <w:i/>
        </w:rPr>
        <w:t>elderly.</w:t>
      </w:r>
      <w:commentRangeStart w:id="1"/>
      <w:r>
        <w:t>Retrieved</w:t>
      </w:r>
      <w:commentRangeEnd w:id="1"/>
      <w:proofErr w:type="spellEnd"/>
      <w:r w:rsidR="004F47CD">
        <w:rPr>
          <w:rStyle w:val="CommentReference"/>
        </w:rPr>
        <w:commentReference w:id="1"/>
      </w:r>
      <w:r>
        <w:t xml:space="preserve"> from </w:t>
      </w:r>
    </w:p>
    <w:p w:rsidR="00B953C3" w:rsidRDefault="005247C9" w:rsidP="008F7868">
      <w:r>
        <w:tab/>
      </w:r>
      <w:r w:rsidR="00B953C3" w:rsidRPr="00750DE0">
        <w:t>http://www.caring.com/calculators/state-driving-laws</w:t>
      </w:r>
    </w:p>
    <w:p w:rsidR="005247C9" w:rsidRDefault="00B953C3" w:rsidP="008F7868">
      <w:pPr>
        <w:rPr>
          <w:i/>
        </w:rPr>
      </w:pPr>
      <w:proofErr w:type="gramStart"/>
      <w:r>
        <w:t>Eldercare Locator.</w:t>
      </w:r>
      <w:proofErr w:type="gramEnd"/>
      <w:r>
        <w:t xml:space="preserve"> </w:t>
      </w:r>
      <w:proofErr w:type="gramStart"/>
      <w:r>
        <w:t>(n.d.).</w:t>
      </w:r>
      <w:proofErr w:type="gramEnd"/>
      <w:r>
        <w:t xml:space="preserve"> </w:t>
      </w:r>
      <w:proofErr w:type="gramStart"/>
      <w:r w:rsidRPr="00B953C3">
        <w:rPr>
          <w:i/>
        </w:rPr>
        <w:t>U.S. Administration on Aging.</w:t>
      </w:r>
      <w:proofErr w:type="gramEnd"/>
      <w:r w:rsidRPr="00B953C3">
        <w:rPr>
          <w:i/>
        </w:rPr>
        <w:t xml:space="preserve"> </w:t>
      </w:r>
      <w:proofErr w:type="gramStart"/>
      <w:r w:rsidRPr="00B953C3">
        <w:rPr>
          <w:i/>
        </w:rPr>
        <w:t>Department of Health and Human Services.</w:t>
      </w:r>
      <w:proofErr w:type="gramEnd"/>
      <w:r w:rsidRPr="00B953C3">
        <w:rPr>
          <w:i/>
        </w:rPr>
        <w:t xml:space="preserve"> </w:t>
      </w:r>
    </w:p>
    <w:p w:rsidR="00B953C3" w:rsidRDefault="005247C9" w:rsidP="008F7868">
      <w:r>
        <w:rPr>
          <w:i/>
        </w:rPr>
        <w:tab/>
      </w:r>
      <w:r w:rsidR="00B953C3">
        <w:t xml:space="preserve">Retrieved from </w:t>
      </w:r>
      <w:r w:rsidR="00B953C3" w:rsidRPr="00750DE0">
        <w:t>http://eldercare.gov/Eldercare.NET/Public/Index.aspx</w:t>
      </w:r>
    </w:p>
    <w:p w:rsidR="005247C9" w:rsidRDefault="005247C9" w:rsidP="008F7868">
      <w:proofErr w:type="spellStart"/>
      <w:r>
        <w:t>Mauk</w:t>
      </w:r>
      <w:proofErr w:type="spellEnd"/>
      <w:r>
        <w:t>, K. L. (2010</w:t>
      </w:r>
      <w:r w:rsidRPr="005247C9">
        <w:rPr>
          <w:i/>
        </w:rPr>
        <w:t xml:space="preserve">). </w:t>
      </w:r>
      <w:proofErr w:type="spellStart"/>
      <w:r w:rsidRPr="005247C9">
        <w:rPr>
          <w:i/>
        </w:rPr>
        <w:t>Gerontological</w:t>
      </w:r>
      <w:proofErr w:type="spellEnd"/>
      <w:r w:rsidRPr="005247C9">
        <w:rPr>
          <w:i/>
        </w:rPr>
        <w:t xml:space="preserve"> nursing: Competencies for care</w:t>
      </w:r>
      <w:r>
        <w:t xml:space="preserve"> (2</w:t>
      </w:r>
      <w:r w:rsidRPr="005247C9">
        <w:rPr>
          <w:vertAlign w:val="superscript"/>
        </w:rPr>
        <w:t>nd</w:t>
      </w:r>
      <w:r>
        <w:t xml:space="preserve"> </w:t>
      </w:r>
      <w:proofErr w:type="gramStart"/>
      <w:r>
        <w:t>ed</w:t>
      </w:r>
      <w:proofErr w:type="gramEnd"/>
      <w:r>
        <w:t xml:space="preserve">.). Boston: Jones &amp; </w:t>
      </w:r>
      <w:commentRangeStart w:id="2"/>
      <w:r>
        <w:t>Bartlett</w:t>
      </w:r>
      <w:commentRangeEnd w:id="2"/>
      <w:r w:rsidR="004F47CD">
        <w:rPr>
          <w:rStyle w:val="CommentReference"/>
        </w:rPr>
        <w:commentReference w:id="2"/>
      </w:r>
    </w:p>
    <w:p w:rsidR="005247C9" w:rsidRPr="004F47CD" w:rsidRDefault="00B953C3" w:rsidP="008F7868">
      <w:pPr>
        <w:rPr>
          <w:i/>
          <w:color w:val="FF0000"/>
        </w:rPr>
      </w:pPr>
      <w:proofErr w:type="gramStart"/>
      <w:r>
        <w:t>Wang, C. C., &amp; Carr, D. B. (2004).</w:t>
      </w:r>
      <w:proofErr w:type="gramEnd"/>
      <w:r>
        <w:t xml:space="preserve"> Older driver safety: A report from the older driver’s project. </w:t>
      </w:r>
      <w:commentRangeStart w:id="3"/>
      <w:r w:rsidRPr="004F47CD">
        <w:rPr>
          <w:i/>
          <w:color w:val="FF0000"/>
        </w:rPr>
        <w:t xml:space="preserve">Journal of </w:t>
      </w:r>
    </w:p>
    <w:p w:rsidR="00B953C3" w:rsidRPr="00B953C3" w:rsidRDefault="005247C9" w:rsidP="008F7868">
      <w:r w:rsidRPr="004F47CD">
        <w:rPr>
          <w:i/>
          <w:color w:val="FF0000"/>
        </w:rPr>
        <w:tab/>
      </w:r>
      <w:proofErr w:type="gramStart"/>
      <w:r w:rsidR="00B953C3" w:rsidRPr="004F47CD">
        <w:rPr>
          <w:i/>
          <w:color w:val="FF0000"/>
        </w:rPr>
        <w:t>the</w:t>
      </w:r>
      <w:proofErr w:type="gramEnd"/>
      <w:r w:rsidR="00B953C3" w:rsidRPr="004F47CD">
        <w:rPr>
          <w:i/>
          <w:color w:val="FF0000"/>
        </w:rPr>
        <w:t xml:space="preserve"> American Geriatrics Society, 52</w:t>
      </w:r>
      <w:commentRangeEnd w:id="3"/>
      <w:r w:rsidR="004F47CD">
        <w:rPr>
          <w:rStyle w:val="CommentReference"/>
        </w:rPr>
        <w:commentReference w:id="3"/>
      </w:r>
      <w:r w:rsidR="00B953C3">
        <w:t>, 143-149.</w:t>
      </w:r>
    </w:p>
    <w:p w:rsidR="008F7868" w:rsidRPr="008F7868" w:rsidRDefault="008F7868" w:rsidP="008F7868">
      <w:pPr>
        <w:pStyle w:val="Heading1"/>
        <w:rPr>
          <w:b w:val="0"/>
          <w:color w:val="auto"/>
        </w:rPr>
      </w:pPr>
    </w:p>
    <w:sectPr w:rsidR="008F7868" w:rsidRPr="008F7868" w:rsidSect="008F7868">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9-06T23:55:00Z" w:initials="M">
    <w:p w:rsidR="004F47CD" w:rsidRDefault="004F47CD">
      <w:pPr>
        <w:pStyle w:val="CommentText"/>
      </w:pPr>
      <w:r>
        <w:rPr>
          <w:rStyle w:val="CommentReference"/>
        </w:rPr>
        <w:annotationRef/>
      </w:r>
      <w:r>
        <w:t>Please insert a title centered on the first page of the text</w:t>
      </w:r>
    </w:p>
  </w:comment>
  <w:comment w:id="1" w:author="Mary" w:date="2012-09-06T23:56:00Z" w:initials="M">
    <w:p w:rsidR="004F47CD" w:rsidRDefault="004F47CD">
      <w:pPr>
        <w:pStyle w:val="CommentText"/>
      </w:pPr>
      <w:r>
        <w:rPr>
          <w:rStyle w:val="CommentReference"/>
        </w:rPr>
        <w:annotationRef/>
      </w:r>
      <w:r>
        <w:t>Need a space</w:t>
      </w:r>
    </w:p>
  </w:comment>
  <w:comment w:id="2" w:author="Mary" w:date="2012-09-06T23:55:00Z" w:initials="M">
    <w:p w:rsidR="004F47CD" w:rsidRDefault="004F47CD">
      <w:pPr>
        <w:pStyle w:val="CommentText"/>
      </w:pPr>
      <w:r>
        <w:rPr>
          <w:rStyle w:val="CommentReference"/>
        </w:rPr>
        <w:annotationRef/>
      </w:r>
      <w:r>
        <w:t>Period after Bartlett</w:t>
      </w:r>
    </w:p>
  </w:comment>
  <w:comment w:id="3" w:author="Mary" w:date="2012-09-06T23:57:00Z" w:initials="M">
    <w:p w:rsidR="004F47CD" w:rsidRDefault="004F47CD">
      <w:pPr>
        <w:pStyle w:val="CommentText"/>
      </w:pPr>
      <w:r>
        <w:rPr>
          <w:rStyle w:val="CommentReference"/>
        </w:rPr>
        <w:annotationRef/>
      </w:r>
      <w:r>
        <w:t xml:space="preserve">Italics the name of a Journal and the </w:t>
      </w:r>
      <w:proofErr w:type="spellStart"/>
      <w:r>
        <w:t>bol</w:t>
      </w:r>
      <w:proofErr w:type="spellEnd"/>
      <w:r>
        <w:t xml:space="preserve"> number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18F" w:rsidRDefault="00A2118F" w:rsidP="008F7868">
      <w:pPr>
        <w:spacing w:line="240" w:lineRule="auto"/>
      </w:pPr>
      <w:r>
        <w:separator/>
      </w:r>
    </w:p>
  </w:endnote>
  <w:endnote w:type="continuationSeparator" w:id="0">
    <w:p w:rsidR="00A2118F" w:rsidRDefault="00A2118F" w:rsidP="008F78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18F" w:rsidRDefault="00A2118F" w:rsidP="008F7868">
      <w:pPr>
        <w:spacing w:line="240" w:lineRule="auto"/>
      </w:pPr>
      <w:r>
        <w:separator/>
      </w:r>
    </w:p>
  </w:footnote>
  <w:footnote w:type="continuationSeparator" w:id="0">
    <w:p w:rsidR="00A2118F" w:rsidRDefault="00A2118F" w:rsidP="008F78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68" w:rsidRDefault="008F7868">
    <w:pPr>
      <w:pStyle w:val="Header"/>
    </w:pPr>
    <w:r>
      <w:t xml:space="preserve">CASE STUDY 1.5 THE UNSAFE DRIVER </w:t>
    </w:r>
    <w:r>
      <w:ptab w:relativeTo="margin" w:alignment="center" w:leader="none"/>
    </w:r>
    <w:r>
      <w:ptab w:relativeTo="margin" w:alignment="right" w:leader="none"/>
    </w:r>
    <w:r w:rsidR="00BB1939">
      <w:fldChar w:fldCharType="begin"/>
    </w:r>
    <w:r>
      <w:instrText xml:space="preserve"> PAGE   \* MERGEFORMAT </w:instrText>
    </w:r>
    <w:r w:rsidR="00BB1939">
      <w:fldChar w:fldCharType="separate"/>
    </w:r>
    <w:r w:rsidR="00BA0B0A">
      <w:rPr>
        <w:noProof/>
      </w:rPr>
      <w:t>2</w:t>
    </w:r>
    <w:r w:rsidR="00BB1939">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68" w:rsidRDefault="008F7868">
    <w:pPr>
      <w:pStyle w:val="Header"/>
    </w:pPr>
    <w:r>
      <w:t>Running head:  CASE STUDY 1.5 THE UNSAFE DRIVER</w:t>
    </w:r>
    <w:r>
      <w:tab/>
    </w:r>
    <w:fldSimple w:instr=" PAGE   \* MERGEFORMAT ">
      <w:r w:rsidR="00BA0B0A">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83462"/>
    <w:multiLevelType w:val="hybridMultilevel"/>
    <w:tmpl w:val="7630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7868"/>
    <w:rsid w:val="000403BA"/>
    <w:rsid w:val="00310F59"/>
    <w:rsid w:val="004F47CD"/>
    <w:rsid w:val="005247C9"/>
    <w:rsid w:val="00611434"/>
    <w:rsid w:val="006139BE"/>
    <w:rsid w:val="00750DE0"/>
    <w:rsid w:val="0078497F"/>
    <w:rsid w:val="00815108"/>
    <w:rsid w:val="008F07F9"/>
    <w:rsid w:val="008F7868"/>
    <w:rsid w:val="009162E8"/>
    <w:rsid w:val="00A2118F"/>
    <w:rsid w:val="00B60563"/>
    <w:rsid w:val="00B953C3"/>
    <w:rsid w:val="00BA0B0A"/>
    <w:rsid w:val="00BB1939"/>
    <w:rsid w:val="00CB7708"/>
    <w:rsid w:val="00D56A4A"/>
    <w:rsid w:val="00E9630D"/>
    <w:rsid w:val="00ED0669"/>
    <w:rsid w:val="00F74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08"/>
  </w:style>
  <w:style w:type="paragraph" w:styleId="Heading1">
    <w:name w:val="heading 1"/>
    <w:basedOn w:val="Normal"/>
    <w:next w:val="Normal"/>
    <w:link w:val="Heading1Char"/>
    <w:uiPriority w:val="9"/>
    <w:qFormat/>
    <w:rsid w:val="008F7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8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F7868"/>
  </w:style>
  <w:style w:type="paragraph" w:styleId="Footer">
    <w:name w:val="footer"/>
    <w:basedOn w:val="Normal"/>
    <w:link w:val="FooterChar"/>
    <w:uiPriority w:val="99"/>
    <w:semiHidden/>
    <w:unhideWhenUsed/>
    <w:rsid w:val="008F786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F7868"/>
  </w:style>
  <w:style w:type="paragraph" w:styleId="BalloonText">
    <w:name w:val="Balloon Text"/>
    <w:basedOn w:val="Normal"/>
    <w:link w:val="BalloonTextChar"/>
    <w:uiPriority w:val="99"/>
    <w:semiHidden/>
    <w:unhideWhenUsed/>
    <w:rsid w:val="008F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68"/>
    <w:rPr>
      <w:rFonts w:ascii="Tahoma" w:hAnsi="Tahoma" w:cs="Tahoma"/>
      <w:sz w:val="16"/>
      <w:szCs w:val="16"/>
    </w:rPr>
  </w:style>
  <w:style w:type="character" w:customStyle="1" w:styleId="Heading1Char">
    <w:name w:val="Heading 1 Char"/>
    <w:basedOn w:val="DefaultParagraphFont"/>
    <w:link w:val="Heading1"/>
    <w:uiPriority w:val="9"/>
    <w:rsid w:val="008F786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53C3"/>
    <w:rPr>
      <w:color w:val="0000FF" w:themeColor="hyperlink"/>
      <w:u w:val="single"/>
    </w:rPr>
  </w:style>
  <w:style w:type="character" w:styleId="CommentReference">
    <w:name w:val="annotation reference"/>
    <w:basedOn w:val="DefaultParagraphFont"/>
    <w:uiPriority w:val="99"/>
    <w:semiHidden/>
    <w:unhideWhenUsed/>
    <w:rsid w:val="004F47CD"/>
    <w:rPr>
      <w:sz w:val="16"/>
      <w:szCs w:val="16"/>
    </w:rPr>
  </w:style>
  <w:style w:type="paragraph" w:styleId="CommentText">
    <w:name w:val="annotation text"/>
    <w:basedOn w:val="Normal"/>
    <w:link w:val="CommentTextChar"/>
    <w:uiPriority w:val="99"/>
    <w:semiHidden/>
    <w:unhideWhenUsed/>
    <w:rsid w:val="004F47CD"/>
    <w:pPr>
      <w:spacing w:line="240" w:lineRule="auto"/>
    </w:pPr>
    <w:rPr>
      <w:sz w:val="20"/>
      <w:szCs w:val="20"/>
    </w:rPr>
  </w:style>
  <w:style w:type="character" w:customStyle="1" w:styleId="CommentTextChar">
    <w:name w:val="Comment Text Char"/>
    <w:basedOn w:val="DefaultParagraphFont"/>
    <w:link w:val="CommentText"/>
    <w:uiPriority w:val="99"/>
    <w:semiHidden/>
    <w:rsid w:val="004F47CD"/>
    <w:rPr>
      <w:sz w:val="20"/>
      <w:szCs w:val="20"/>
    </w:rPr>
  </w:style>
  <w:style w:type="paragraph" w:styleId="CommentSubject">
    <w:name w:val="annotation subject"/>
    <w:basedOn w:val="CommentText"/>
    <w:next w:val="CommentText"/>
    <w:link w:val="CommentSubjectChar"/>
    <w:uiPriority w:val="99"/>
    <w:semiHidden/>
    <w:unhideWhenUsed/>
    <w:rsid w:val="004F47CD"/>
    <w:rPr>
      <w:b/>
      <w:bCs/>
    </w:rPr>
  </w:style>
  <w:style w:type="character" w:customStyle="1" w:styleId="CommentSubjectChar">
    <w:name w:val="Comment Subject Char"/>
    <w:basedOn w:val="CommentTextChar"/>
    <w:link w:val="CommentSubject"/>
    <w:uiPriority w:val="99"/>
    <w:semiHidden/>
    <w:rsid w:val="004F47CD"/>
    <w:rPr>
      <w:b/>
      <w:bCs/>
    </w:rPr>
  </w:style>
  <w:style w:type="paragraph" w:styleId="ListParagraph">
    <w:name w:val="List Paragraph"/>
    <w:basedOn w:val="Normal"/>
    <w:uiPriority w:val="34"/>
    <w:qFormat/>
    <w:rsid w:val="00BA0B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Mary</cp:lastModifiedBy>
  <cp:revision>2</cp:revision>
  <dcterms:created xsi:type="dcterms:W3CDTF">2012-09-07T05:12:00Z</dcterms:created>
  <dcterms:modified xsi:type="dcterms:W3CDTF">2012-09-07T05:12:00Z</dcterms:modified>
</cp:coreProperties>
</file>