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1E" w:rsidRDefault="00BA2584" w:rsidP="007225E3">
      <w:pPr>
        <w:spacing w:line="480" w:lineRule="auto"/>
        <w:jc w:val="center"/>
      </w:pPr>
      <w:r>
        <w:rPr>
          <w:rStyle w:val="CommentReference"/>
        </w:rPr>
        <w:commentReference w:id="0"/>
      </w:r>
    </w:p>
    <w:p w:rsidR="00BA2584" w:rsidRDefault="00BA2584" w:rsidP="007225E3">
      <w:pPr>
        <w:spacing w:line="480" w:lineRule="auto"/>
        <w:jc w:val="center"/>
      </w:pPr>
    </w:p>
    <w:p w:rsidR="00BA2584" w:rsidRPr="00C86D65" w:rsidRDefault="00BA2584" w:rsidP="007225E3">
      <w:pPr>
        <w:spacing w:line="480" w:lineRule="auto"/>
        <w:jc w:val="center"/>
        <w:rPr>
          <w:color w:val="FF0000"/>
        </w:rPr>
      </w:pPr>
    </w:p>
    <w:p w:rsidR="001D6F1E" w:rsidRPr="00C86D65" w:rsidRDefault="00C86D65" w:rsidP="00C86D65">
      <w:pPr>
        <w:spacing w:line="480" w:lineRule="auto"/>
        <w:rPr>
          <w:color w:val="FF0000"/>
        </w:rPr>
      </w:pPr>
      <w:r w:rsidRPr="00C86D65">
        <w:rPr>
          <w:color w:val="FF0000"/>
        </w:rPr>
        <w:t>13.5/15</w:t>
      </w:r>
    </w:p>
    <w:p w:rsidR="001D6F1E" w:rsidRDefault="001D6F1E" w:rsidP="007225E3">
      <w:pPr>
        <w:spacing w:line="480" w:lineRule="auto"/>
        <w:jc w:val="center"/>
      </w:pPr>
    </w:p>
    <w:p w:rsidR="001D6F1E" w:rsidRDefault="001D6F1E" w:rsidP="007225E3">
      <w:pPr>
        <w:spacing w:line="480" w:lineRule="auto"/>
        <w:jc w:val="center"/>
      </w:pPr>
    </w:p>
    <w:p w:rsidR="001D6F1E" w:rsidRDefault="001D6F1E" w:rsidP="001D6F1E">
      <w:pPr>
        <w:spacing w:line="480" w:lineRule="auto"/>
      </w:pPr>
    </w:p>
    <w:p w:rsidR="001D6F1E" w:rsidRPr="00BA2584" w:rsidRDefault="00BA2584" w:rsidP="007225E3">
      <w:pPr>
        <w:spacing w:line="480" w:lineRule="auto"/>
        <w:jc w:val="center"/>
        <w:rPr>
          <w:color w:val="FF0000"/>
        </w:rPr>
      </w:pPr>
      <w:r w:rsidRPr="00C86D65">
        <w:rPr>
          <w:b/>
          <w:color w:val="FF0000"/>
        </w:rPr>
        <w:t xml:space="preserve">The case study was </w:t>
      </w:r>
      <w:proofErr w:type="gramStart"/>
      <w:r w:rsidRPr="00C86D65">
        <w:rPr>
          <w:b/>
          <w:color w:val="FF0000"/>
        </w:rPr>
        <w:t xml:space="preserve">17.2  </w:t>
      </w:r>
      <w:r>
        <w:rPr>
          <w:color w:val="FF0000"/>
        </w:rPr>
        <w:t>also</w:t>
      </w:r>
      <w:proofErr w:type="gramEnd"/>
      <w:r>
        <w:rPr>
          <w:color w:val="FF0000"/>
        </w:rPr>
        <w:t xml:space="preserve"> use the organization for the author is no author listed. And it goes first. If you have reference you have to use it in the body and you only used one.</w:t>
      </w:r>
    </w:p>
    <w:p w:rsidR="001D6F1E" w:rsidRDefault="001D6F1E" w:rsidP="007225E3">
      <w:pPr>
        <w:spacing w:line="480" w:lineRule="auto"/>
        <w:jc w:val="center"/>
      </w:pPr>
    </w:p>
    <w:p w:rsidR="001D6F1E" w:rsidRPr="001D6F1E" w:rsidRDefault="001D6F1E" w:rsidP="007225E3">
      <w:pPr>
        <w:spacing w:line="480" w:lineRule="auto"/>
        <w:jc w:val="center"/>
        <w:rPr>
          <w:sz w:val="24"/>
          <w:szCs w:val="24"/>
        </w:rPr>
      </w:pPr>
    </w:p>
    <w:p w:rsidR="001D6F1E" w:rsidRPr="001D6F1E" w:rsidRDefault="001D6F1E" w:rsidP="001D6F1E">
      <w:pPr>
        <w:pStyle w:val="NoSpacing"/>
        <w:spacing w:line="480" w:lineRule="auto"/>
        <w:jc w:val="center"/>
        <w:rPr>
          <w:rFonts w:ascii="Times New Roman" w:hAnsi="Times New Roman" w:cs="Times New Roman"/>
          <w:sz w:val="24"/>
          <w:szCs w:val="24"/>
        </w:rPr>
      </w:pPr>
      <w:r w:rsidRPr="001D6F1E">
        <w:rPr>
          <w:rFonts w:ascii="Times New Roman" w:hAnsi="Times New Roman" w:cs="Times New Roman"/>
          <w:sz w:val="24"/>
          <w:szCs w:val="24"/>
        </w:rPr>
        <w:t>Gerontology Case Study 17.3</w:t>
      </w:r>
    </w:p>
    <w:p w:rsidR="001D6F1E" w:rsidRPr="001D6F1E" w:rsidRDefault="001D6F1E" w:rsidP="001D6F1E">
      <w:pPr>
        <w:pStyle w:val="NoSpacing"/>
        <w:spacing w:line="480" w:lineRule="auto"/>
        <w:jc w:val="center"/>
        <w:rPr>
          <w:rFonts w:ascii="Times New Roman" w:hAnsi="Times New Roman" w:cs="Times New Roman"/>
          <w:sz w:val="24"/>
          <w:szCs w:val="24"/>
        </w:rPr>
      </w:pPr>
      <w:r w:rsidRPr="001D6F1E">
        <w:rPr>
          <w:rFonts w:ascii="Times New Roman" w:hAnsi="Times New Roman" w:cs="Times New Roman"/>
          <w:sz w:val="24"/>
          <w:szCs w:val="24"/>
        </w:rPr>
        <w:t>Chelsea K. Owens</w:t>
      </w:r>
    </w:p>
    <w:p w:rsidR="001D6F1E" w:rsidRPr="001D6F1E" w:rsidRDefault="001D6F1E" w:rsidP="001D6F1E">
      <w:pPr>
        <w:pStyle w:val="NoSpacing"/>
        <w:spacing w:line="480" w:lineRule="auto"/>
        <w:jc w:val="center"/>
        <w:rPr>
          <w:rFonts w:ascii="Times New Roman" w:hAnsi="Times New Roman" w:cs="Times New Roman"/>
          <w:sz w:val="24"/>
          <w:szCs w:val="24"/>
        </w:rPr>
      </w:pPr>
      <w:r w:rsidRPr="001D6F1E">
        <w:rPr>
          <w:rFonts w:ascii="Times New Roman" w:hAnsi="Times New Roman" w:cs="Times New Roman"/>
          <w:sz w:val="24"/>
          <w:szCs w:val="24"/>
        </w:rPr>
        <w:t>Lakeview College of Nursing</w:t>
      </w:r>
    </w:p>
    <w:p w:rsidR="001D6F1E" w:rsidRPr="001D6F1E" w:rsidRDefault="001D6F1E" w:rsidP="001D6F1E">
      <w:pPr>
        <w:pStyle w:val="NoSpacing"/>
        <w:spacing w:line="480" w:lineRule="auto"/>
        <w:jc w:val="center"/>
        <w:rPr>
          <w:rFonts w:ascii="Times New Roman" w:hAnsi="Times New Roman" w:cs="Times New Roman"/>
          <w:sz w:val="24"/>
          <w:szCs w:val="24"/>
        </w:rPr>
      </w:pPr>
      <w:r w:rsidRPr="001D6F1E">
        <w:rPr>
          <w:rFonts w:ascii="Times New Roman" w:hAnsi="Times New Roman" w:cs="Times New Roman"/>
          <w:sz w:val="24"/>
          <w:szCs w:val="24"/>
        </w:rPr>
        <w:t>N309 Nursing of the Gerontological Client</w:t>
      </w:r>
    </w:p>
    <w:p w:rsidR="001D6F1E" w:rsidRPr="001D6F1E" w:rsidRDefault="001D6F1E" w:rsidP="001D6F1E">
      <w:pPr>
        <w:pStyle w:val="NoSpacing"/>
        <w:spacing w:line="480" w:lineRule="auto"/>
        <w:jc w:val="center"/>
        <w:rPr>
          <w:rFonts w:ascii="Times New Roman" w:hAnsi="Times New Roman" w:cs="Times New Roman"/>
          <w:sz w:val="24"/>
          <w:szCs w:val="24"/>
        </w:rPr>
      </w:pPr>
      <w:r w:rsidRPr="001D6F1E">
        <w:rPr>
          <w:rFonts w:ascii="Times New Roman" w:hAnsi="Times New Roman" w:cs="Times New Roman"/>
          <w:sz w:val="24"/>
          <w:szCs w:val="24"/>
        </w:rPr>
        <w:t>March 20, 2012</w:t>
      </w: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Pr="001D6F1E" w:rsidRDefault="001D6F1E" w:rsidP="007225E3">
      <w:pPr>
        <w:spacing w:line="480" w:lineRule="auto"/>
        <w:jc w:val="center"/>
        <w:rPr>
          <w:sz w:val="24"/>
          <w:szCs w:val="24"/>
        </w:rPr>
      </w:pPr>
    </w:p>
    <w:p w:rsidR="001D6F1E" w:rsidRDefault="00BA2584" w:rsidP="001D6F1E">
      <w:pPr>
        <w:spacing w:line="480" w:lineRule="auto"/>
        <w:rPr>
          <w:sz w:val="24"/>
          <w:szCs w:val="24"/>
        </w:rPr>
      </w:pPr>
      <w:r>
        <w:rPr>
          <w:rStyle w:val="CommentReference"/>
        </w:rPr>
        <w:commentReference w:id="1"/>
      </w:r>
    </w:p>
    <w:p w:rsidR="001D6F1E" w:rsidRPr="001D6F1E" w:rsidRDefault="007225E3" w:rsidP="001D6F1E">
      <w:pPr>
        <w:spacing w:line="480" w:lineRule="auto"/>
        <w:jc w:val="center"/>
        <w:rPr>
          <w:sz w:val="24"/>
          <w:szCs w:val="24"/>
        </w:rPr>
      </w:pPr>
      <w:r w:rsidRPr="001D6F1E">
        <w:rPr>
          <w:sz w:val="24"/>
          <w:szCs w:val="24"/>
        </w:rPr>
        <w:t>Case Study</w:t>
      </w:r>
      <w:r w:rsidR="001D6F1E" w:rsidRPr="001D6F1E">
        <w:rPr>
          <w:sz w:val="24"/>
          <w:szCs w:val="24"/>
        </w:rPr>
        <w:t xml:space="preserve"> 17.3</w:t>
      </w:r>
    </w:p>
    <w:p w:rsidR="001D6F1E" w:rsidRPr="001D6F1E" w:rsidRDefault="001D6F1E" w:rsidP="001D6F1E">
      <w:pPr>
        <w:rPr>
          <w:sz w:val="24"/>
          <w:szCs w:val="24"/>
        </w:rPr>
      </w:pPr>
    </w:p>
    <w:p w:rsidR="007A0935" w:rsidRDefault="007A0935" w:rsidP="00BA2584">
      <w:pPr>
        <w:pStyle w:val="ListParagraph"/>
        <w:numPr>
          <w:ilvl w:val="0"/>
          <w:numId w:val="1"/>
        </w:numPr>
        <w:spacing w:line="480" w:lineRule="auto"/>
        <w:rPr>
          <w:sz w:val="24"/>
          <w:szCs w:val="24"/>
        </w:rPr>
      </w:pPr>
      <w:r w:rsidRPr="00BA2584">
        <w:rPr>
          <w:sz w:val="24"/>
          <w:szCs w:val="24"/>
        </w:rPr>
        <w:t>According to “</w:t>
      </w:r>
      <w:commentRangeStart w:id="2"/>
      <w:r w:rsidRPr="00BA2584">
        <w:rPr>
          <w:sz w:val="24"/>
          <w:szCs w:val="24"/>
        </w:rPr>
        <w:t>Stages of Alzheimer’s Disease</w:t>
      </w:r>
      <w:commentRangeEnd w:id="2"/>
      <w:r w:rsidR="00BA2584">
        <w:rPr>
          <w:rStyle w:val="CommentReference"/>
        </w:rPr>
        <w:commentReference w:id="2"/>
      </w:r>
      <w:r w:rsidRPr="00BA2584">
        <w:rPr>
          <w:sz w:val="24"/>
          <w:szCs w:val="24"/>
        </w:rPr>
        <w:t>”, it seems as if Claudine Everett would be in stage 4: Moderate cognitive decline, also known as mild, or early-stage Alzheimer’s disease. The reason I felt that she would be in stage 4 is because symptoms of this stage include forgetfulness of recent events, Claudine often forgets her relation to her draughts. Another symptom that Claudine demonstrates is becoming moody or withdrawn. Her family said they have noticed her temperament changed to sour with often throwing her meal trays while frustrated.</w:t>
      </w:r>
    </w:p>
    <w:p w:rsidR="00BA2584" w:rsidRPr="00BA2584" w:rsidRDefault="00BA2584" w:rsidP="00BA2584">
      <w:pPr>
        <w:pStyle w:val="ListParagraph"/>
        <w:spacing w:line="480" w:lineRule="auto"/>
        <w:rPr>
          <w:color w:val="FF0000"/>
          <w:sz w:val="24"/>
          <w:szCs w:val="24"/>
        </w:rPr>
      </w:pPr>
      <w:r w:rsidRPr="00BA2584">
        <w:rPr>
          <w:color w:val="FF0000"/>
          <w:sz w:val="24"/>
          <w:szCs w:val="24"/>
        </w:rPr>
        <w:t xml:space="preserve">  </w:t>
      </w:r>
      <w:r w:rsidRPr="00BA2584">
        <w:rPr>
          <w:rFonts w:ascii="ITCGaramondStd-Bk" w:hAnsi="ITCGaramondStd-Bk" w:cs="ITCGaramondStd-Bk"/>
          <w:color w:val="FF0000"/>
        </w:rPr>
        <w:t>Stage 5: Moderately severe cognitive decline</w:t>
      </w:r>
    </w:p>
    <w:p w:rsidR="00BA2584" w:rsidRPr="00BA2584" w:rsidRDefault="00BA2584" w:rsidP="00BA2584">
      <w:pPr>
        <w:autoSpaceDE w:val="0"/>
        <w:autoSpaceDN w:val="0"/>
        <w:adjustRightInd w:val="0"/>
        <w:rPr>
          <w:sz w:val="24"/>
          <w:szCs w:val="24"/>
        </w:rPr>
      </w:pPr>
    </w:p>
    <w:p w:rsidR="00C029E8" w:rsidRPr="001D6F1E" w:rsidRDefault="007A0935" w:rsidP="007225E3">
      <w:pPr>
        <w:spacing w:line="480" w:lineRule="auto"/>
        <w:rPr>
          <w:sz w:val="24"/>
          <w:szCs w:val="24"/>
        </w:rPr>
      </w:pPr>
      <w:r w:rsidRPr="001D6F1E">
        <w:rPr>
          <w:sz w:val="24"/>
          <w:szCs w:val="24"/>
        </w:rPr>
        <w:t xml:space="preserve">2. </w:t>
      </w:r>
      <w:r w:rsidR="00BA6138" w:rsidRPr="001D6F1E">
        <w:rPr>
          <w:sz w:val="24"/>
          <w:szCs w:val="24"/>
        </w:rPr>
        <w:t xml:space="preserve">Listed, there are many ways for family members to respond to their loved ones with Alzheimer’s disease. In Claudine’s case, there are a few ways to respond when she exhibits confusion as well as calling family members by the wrong name. The advice given is to stay calm, be understanding, try not to take her behaviors and being called the wrong name personally, and make sure to acknowledge Claudine’s requests and respond to them. </w:t>
      </w:r>
      <w:r w:rsidR="00C029E8" w:rsidRPr="001D6F1E">
        <w:rPr>
          <w:sz w:val="24"/>
          <w:szCs w:val="24"/>
        </w:rPr>
        <w:t>The family should be encouraged to focus on her feelings not the facts, as t</w:t>
      </w:r>
      <w:r w:rsidR="00BA6138" w:rsidRPr="001D6F1E">
        <w:rPr>
          <w:sz w:val="24"/>
          <w:szCs w:val="24"/>
        </w:rPr>
        <w:t xml:space="preserve">his will relax her as well as the family. </w:t>
      </w:r>
    </w:p>
    <w:p w:rsidR="00C029E8" w:rsidRPr="001D6F1E" w:rsidRDefault="00C029E8" w:rsidP="007225E3">
      <w:pPr>
        <w:spacing w:line="480" w:lineRule="auto"/>
        <w:rPr>
          <w:sz w:val="24"/>
          <w:szCs w:val="24"/>
        </w:rPr>
      </w:pPr>
      <w:r w:rsidRPr="001D6F1E">
        <w:rPr>
          <w:sz w:val="24"/>
          <w:szCs w:val="24"/>
        </w:rPr>
        <w:t xml:space="preserve">3. When Claudine begs her family to take her with once they are packing up to leave, one way to respond to her requests is to look for a reason behind Claudine’s repetition. There may be a specific cause or reason that she does not want to stay there and would rather go home with her family. Another piece of advice for the family would be to stay calm and reassure her with a </w:t>
      </w:r>
      <w:r w:rsidRPr="001D6F1E">
        <w:rPr>
          <w:sz w:val="24"/>
          <w:szCs w:val="24"/>
        </w:rPr>
        <w:lastRenderedPageBreak/>
        <w:t>gentle voice and a simple, calm talk. It is important for the family to focus on how she is feeling, rather than her repetition.</w:t>
      </w:r>
      <w:r w:rsidR="00D9012E" w:rsidRPr="001D6F1E">
        <w:rPr>
          <w:sz w:val="24"/>
          <w:szCs w:val="24"/>
        </w:rPr>
        <w:t xml:space="preserve"> Some other ideas that might work are to sit down and talk with Claudine about why it is important for her to stay there and make sure she knows that they will be back tomorrow to visit with her and possibly take her out. Repeating this statement is important to get the idea embedded in Claudine’s head. </w:t>
      </w:r>
    </w:p>
    <w:p w:rsidR="00A07974" w:rsidRPr="001D6F1E" w:rsidRDefault="00C029E8" w:rsidP="007225E3">
      <w:pPr>
        <w:spacing w:line="480" w:lineRule="auto"/>
        <w:rPr>
          <w:sz w:val="24"/>
          <w:szCs w:val="24"/>
        </w:rPr>
      </w:pPr>
      <w:r w:rsidRPr="001D6F1E">
        <w:rPr>
          <w:sz w:val="24"/>
          <w:szCs w:val="24"/>
        </w:rPr>
        <w:t xml:space="preserve">4. </w:t>
      </w:r>
      <w:r w:rsidR="001961B1" w:rsidRPr="001D6F1E">
        <w:rPr>
          <w:sz w:val="24"/>
          <w:szCs w:val="24"/>
        </w:rPr>
        <w:t>Providing a safe environment is important for an elderly individual, but especially important when it comes to an institutionalized individual with Alzheimer’s disease. It is wonderful to know that Claudine’s husband and children continuously meet with the nurse manager and entire staff to keep up to date with her progress and daily living functions. This is important for the family in order to stay informed and an active part of their loved ones life. In order to provide a safe environment for Claudine, it is important to have well lit rooms, and keeping furniture and appliances in familiar and common places. Since forgetfulness is a common feature with Alzheimer’s, it is important to write things down such as phone numbers, doctors numbers, names of family members, food allergies, location of important objects, etc. Ensuring that the individual has their basic needs met is the first step to providing a safe environment. Everything should be familiar to the individual and they should never be left alone if the environment or surrounding</w:t>
      </w:r>
      <w:r w:rsidR="00852D1D" w:rsidRPr="001D6F1E">
        <w:rPr>
          <w:sz w:val="24"/>
          <w:szCs w:val="24"/>
        </w:rPr>
        <w:t>s</w:t>
      </w:r>
      <w:r w:rsidR="001961B1" w:rsidRPr="001D6F1E">
        <w:rPr>
          <w:sz w:val="24"/>
          <w:szCs w:val="24"/>
        </w:rPr>
        <w:t xml:space="preserve"> are different and unfamiliar to them, such as Claudine’s case. </w:t>
      </w:r>
    </w:p>
    <w:p w:rsidR="00C930F8" w:rsidRPr="001D6F1E" w:rsidRDefault="00A07974" w:rsidP="007225E3">
      <w:pPr>
        <w:spacing w:line="480" w:lineRule="auto"/>
        <w:rPr>
          <w:sz w:val="24"/>
          <w:szCs w:val="24"/>
        </w:rPr>
      </w:pPr>
      <w:r w:rsidRPr="001D6F1E">
        <w:rPr>
          <w:sz w:val="24"/>
          <w:szCs w:val="24"/>
        </w:rPr>
        <w:t>5.</w:t>
      </w:r>
      <w:r w:rsidR="00C930F8" w:rsidRPr="001D6F1E">
        <w:rPr>
          <w:sz w:val="24"/>
          <w:szCs w:val="24"/>
        </w:rPr>
        <w:t xml:space="preserve"> Given Claudine’s declining status, there are a few ways to communicate with her. It is important to speak slowly yet loudly due to her being not easily </w:t>
      </w:r>
      <w:proofErr w:type="spellStart"/>
      <w:r w:rsidR="00C930F8" w:rsidRPr="001D6F1E">
        <w:rPr>
          <w:sz w:val="24"/>
          <w:szCs w:val="24"/>
        </w:rPr>
        <w:t>arousable</w:t>
      </w:r>
      <w:proofErr w:type="spellEnd"/>
      <w:r w:rsidR="00C930F8" w:rsidRPr="001D6F1E">
        <w:rPr>
          <w:sz w:val="24"/>
          <w:szCs w:val="24"/>
        </w:rPr>
        <w:t xml:space="preserve">.  Addressing Claudine by her name is another way to encourage communication as well as being patient and understanding. Being calm and patient is important given her situation. </w:t>
      </w:r>
    </w:p>
    <w:p w:rsidR="001D6F1E" w:rsidRDefault="00C930F8" w:rsidP="007225E3">
      <w:pPr>
        <w:spacing w:line="480" w:lineRule="auto"/>
        <w:rPr>
          <w:sz w:val="24"/>
          <w:szCs w:val="24"/>
        </w:rPr>
      </w:pPr>
      <w:r w:rsidRPr="001D6F1E">
        <w:rPr>
          <w:sz w:val="24"/>
          <w:szCs w:val="24"/>
        </w:rPr>
        <w:t xml:space="preserve">6. </w:t>
      </w:r>
      <w:r w:rsidR="00125CEB" w:rsidRPr="001D6F1E">
        <w:rPr>
          <w:sz w:val="24"/>
          <w:szCs w:val="24"/>
        </w:rPr>
        <w:t xml:space="preserve">Urinary incontinence is a common occurrence with Alzheimer’s disease. There are many recommendations given for incontinence. Being supportive is one way to start; urinary </w:t>
      </w:r>
      <w:r w:rsidR="00125CEB" w:rsidRPr="001D6F1E">
        <w:rPr>
          <w:sz w:val="24"/>
          <w:szCs w:val="24"/>
        </w:rPr>
        <w:lastRenderedPageBreak/>
        <w:t xml:space="preserve">incontinence can be embarrassing and not making the person feel guilty and not calling them out is very important. Providing reminders is another recommendation. Encouraging the patient to use the bathroom regularly and keeping a schedule can minimize the effect of urinary incontinence. Also, watching for nonverbal cues that the patient needs to use the bathroom can also help prevent incontinence. Making it easier for the patient to find and use the toilet, planning </w:t>
      </w:r>
    </w:p>
    <w:p w:rsidR="006D7E75" w:rsidRPr="001D6F1E" w:rsidRDefault="00125CEB" w:rsidP="007225E3">
      <w:pPr>
        <w:spacing w:line="480" w:lineRule="auto"/>
        <w:rPr>
          <w:sz w:val="24"/>
          <w:szCs w:val="24"/>
        </w:rPr>
      </w:pPr>
      <w:r w:rsidRPr="001D6F1E">
        <w:rPr>
          <w:sz w:val="24"/>
          <w:szCs w:val="24"/>
        </w:rPr>
        <w:t xml:space="preserve">ahead of time, choosing clothing that is easy to remove/clean, using incontinence products, and helping the person use the toilet are all more recommendations for urinary incontinence. </w:t>
      </w:r>
    </w:p>
    <w:p w:rsidR="006A614A" w:rsidRPr="001D6F1E" w:rsidRDefault="006D7E75" w:rsidP="007225E3">
      <w:pPr>
        <w:spacing w:line="480" w:lineRule="auto"/>
        <w:rPr>
          <w:sz w:val="24"/>
          <w:szCs w:val="24"/>
        </w:rPr>
      </w:pPr>
      <w:r w:rsidRPr="001D6F1E">
        <w:rPr>
          <w:sz w:val="24"/>
          <w:szCs w:val="24"/>
        </w:rPr>
        <w:t xml:space="preserve">7.  Three recommendations for helping Claudine eat and drink safely includes limiting distractions. This includes serving meals in a quiet environment away from distractions such as television or conversation. Encourage independence by making the most of her abilities to serve herself, serve finger foods so she is able to feed herself, and definitely do not worry about neatness. One last recommendation includes </w:t>
      </w:r>
      <w:r w:rsidRPr="00C86D65">
        <w:rPr>
          <w:color w:val="FF0000"/>
          <w:sz w:val="24"/>
          <w:szCs w:val="24"/>
        </w:rPr>
        <w:t>minimizing and nutrition</w:t>
      </w:r>
      <w:r w:rsidRPr="001D6F1E">
        <w:rPr>
          <w:sz w:val="24"/>
          <w:szCs w:val="24"/>
        </w:rPr>
        <w:t xml:space="preserve"> problems. This includes preparing the food so they are not hard to chew or swallow, be alert for signs of choking, and addressing a decreased appetite. </w:t>
      </w:r>
    </w:p>
    <w:p w:rsidR="006A614A" w:rsidRPr="001D6F1E" w:rsidRDefault="006A614A" w:rsidP="007225E3">
      <w:pPr>
        <w:spacing w:line="480" w:lineRule="auto"/>
        <w:rPr>
          <w:sz w:val="24"/>
          <w:szCs w:val="24"/>
        </w:rPr>
      </w:pPr>
      <w:r w:rsidRPr="001D6F1E">
        <w:rPr>
          <w:sz w:val="24"/>
          <w:szCs w:val="24"/>
        </w:rPr>
        <w:t xml:space="preserve">8. </w:t>
      </w:r>
      <w:r w:rsidR="00C35504" w:rsidRPr="001D6F1E">
        <w:rPr>
          <w:sz w:val="24"/>
          <w:szCs w:val="24"/>
        </w:rPr>
        <w:t xml:space="preserve">Three actions to keep Claudine’s skin healthy and free from breakdown include constantly encouraging her to ambulate and get out of her bed so her skin isn’t constantly having pressure in the same areas. Keeping urinary incontinence pads on the bed and routinely changing the sheets and pads as necessary can also keep her skin from breaking down. Also, proper bathing, and keeping skin free of moisture is another way to Claudine’s skin from breaking down. </w:t>
      </w:r>
    </w:p>
    <w:p w:rsidR="00393086" w:rsidRPr="001D6F1E" w:rsidRDefault="00393086" w:rsidP="007225E3">
      <w:pPr>
        <w:spacing w:line="480" w:lineRule="auto"/>
        <w:rPr>
          <w:sz w:val="24"/>
          <w:szCs w:val="24"/>
        </w:rPr>
      </w:pPr>
      <w:r w:rsidRPr="001D6F1E">
        <w:rPr>
          <w:sz w:val="24"/>
          <w:szCs w:val="24"/>
        </w:rPr>
        <w:t xml:space="preserve">9. In order to tell if Claudine is in pain, there are some signs the family can look for. These signs include pale skin tone or flushed skin tone, dry, pale gums, mouth sores, vomiting, feverish skin, or swelling of any part of the body.  Nonverbal signs include facial expressions such as </w:t>
      </w:r>
      <w:r w:rsidRPr="001D6F1E">
        <w:rPr>
          <w:sz w:val="24"/>
          <w:szCs w:val="24"/>
        </w:rPr>
        <w:lastRenderedPageBreak/>
        <w:t>grimacing, whining, or wincing. Anxiety, agitation, shouting, and sleeping problems are all signs of pain.</w:t>
      </w:r>
    </w:p>
    <w:p w:rsidR="00393086" w:rsidRPr="001D6F1E" w:rsidRDefault="00393086" w:rsidP="007225E3">
      <w:pPr>
        <w:spacing w:line="480" w:lineRule="auto"/>
        <w:rPr>
          <w:sz w:val="24"/>
          <w:szCs w:val="24"/>
        </w:rPr>
      </w:pPr>
      <w:r w:rsidRPr="001D6F1E">
        <w:rPr>
          <w:sz w:val="24"/>
          <w:szCs w:val="24"/>
        </w:rPr>
        <w:t xml:space="preserve">10. </w:t>
      </w:r>
      <w:r w:rsidR="005006BC" w:rsidRPr="001D6F1E">
        <w:rPr>
          <w:sz w:val="24"/>
          <w:szCs w:val="24"/>
        </w:rPr>
        <w:t xml:space="preserve"> With Claudine’s condition declining rapidly, it is not uncommon for the family to wonder about hospice care. </w:t>
      </w:r>
      <w:r w:rsidR="00A851A6" w:rsidRPr="001D6F1E">
        <w:rPr>
          <w:sz w:val="24"/>
          <w:szCs w:val="24"/>
        </w:rPr>
        <w:t>A person can receive hospice if a physician diagnoses the patient as having less than six months to live. A patient (Claudine) can receive hospice care at home, in a free-standing hospice facility, or in a hospital or nursing facility. If</w:t>
      </w:r>
      <w:r w:rsidR="007225E3" w:rsidRPr="001D6F1E">
        <w:rPr>
          <w:sz w:val="24"/>
          <w:szCs w:val="24"/>
        </w:rPr>
        <w:t xml:space="preserve"> </w:t>
      </w:r>
      <w:r w:rsidR="00A851A6" w:rsidRPr="001D6F1E">
        <w:rPr>
          <w:sz w:val="24"/>
          <w:szCs w:val="24"/>
        </w:rPr>
        <w:t>Claudine is a resident of a nursing facility, Medicare will only pay for the hospice services provided, not room and board.</w:t>
      </w:r>
    </w:p>
    <w:p w:rsidR="004C3E1D" w:rsidRPr="001D6F1E" w:rsidRDefault="004C3E1D" w:rsidP="007225E3">
      <w:pPr>
        <w:spacing w:line="480" w:lineRule="auto"/>
        <w:rPr>
          <w:sz w:val="24"/>
          <w:szCs w:val="24"/>
        </w:rPr>
      </w:pPr>
      <w:r w:rsidRPr="001D6F1E">
        <w:rPr>
          <w:sz w:val="24"/>
          <w:szCs w:val="24"/>
        </w:rPr>
        <w:t>11. The purpose of involving hospice in her care regardless of her already receiving long term care is that the purpose and philosophy of hospice is to focus on quality and dignity of life by providing comfort, care, and supportive services for people with terminal illnesses, such as Claudine, and their families. Claudine’s condition is rapidly declining so it seems almost right to focus on the quality of her life at this point.</w:t>
      </w:r>
    </w:p>
    <w:p w:rsidR="004C3E1D" w:rsidRDefault="004C3E1D">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pPr>
        <w:rPr>
          <w:sz w:val="24"/>
          <w:szCs w:val="24"/>
        </w:rPr>
      </w:pPr>
    </w:p>
    <w:p w:rsidR="001D6F1E" w:rsidRDefault="001D6F1E" w:rsidP="001D6F1E">
      <w:pPr>
        <w:spacing w:line="480" w:lineRule="auto"/>
        <w:jc w:val="center"/>
        <w:rPr>
          <w:sz w:val="24"/>
          <w:szCs w:val="24"/>
        </w:rPr>
        <w:sectPr w:rsidR="001D6F1E" w:rsidSect="001D6F1E">
          <w:headerReference w:type="first" r:id="rId9"/>
          <w:pgSz w:w="12240" w:h="15840"/>
          <w:pgMar w:top="1440" w:right="1440" w:bottom="1440" w:left="1440" w:header="720" w:footer="720" w:gutter="0"/>
          <w:cols w:space="720"/>
          <w:titlePg/>
          <w:docGrid w:linePitch="360"/>
        </w:sectPr>
      </w:pPr>
    </w:p>
    <w:p w:rsidR="001D6F1E" w:rsidRDefault="001D6F1E" w:rsidP="001D6F1E">
      <w:pPr>
        <w:spacing w:line="480" w:lineRule="auto"/>
        <w:jc w:val="center"/>
        <w:rPr>
          <w:sz w:val="24"/>
          <w:szCs w:val="24"/>
        </w:rPr>
      </w:pPr>
      <w:r>
        <w:rPr>
          <w:sz w:val="24"/>
          <w:szCs w:val="24"/>
        </w:rPr>
        <w:lastRenderedPageBreak/>
        <w:t>References</w:t>
      </w:r>
    </w:p>
    <w:p w:rsidR="001D6F1E" w:rsidRDefault="001D6F1E" w:rsidP="001D6F1E">
      <w:pPr>
        <w:spacing w:line="480" w:lineRule="auto"/>
        <w:rPr>
          <w:sz w:val="24"/>
          <w:szCs w:val="24"/>
        </w:rPr>
      </w:pPr>
      <w:proofErr w:type="gramStart"/>
      <w:r>
        <w:rPr>
          <w:sz w:val="24"/>
          <w:szCs w:val="24"/>
        </w:rPr>
        <w:t>Behaviors.</w:t>
      </w:r>
      <w:proofErr w:type="gramEnd"/>
      <w:r>
        <w:rPr>
          <w:sz w:val="24"/>
          <w:szCs w:val="24"/>
        </w:rPr>
        <w:t xml:space="preserve"> </w:t>
      </w:r>
      <w:proofErr w:type="gramStart"/>
      <w:r>
        <w:rPr>
          <w:sz w:val="24"/>
          <w:szCs w:val="24"/>
        </w:rPr>
        <w:t>(2010). How to respond when dementia causes unpredictable behaviors.</w:t>
      </w:r>
      <w:proofErr w:type="gramEnd"/>
      <w:r>
        <w:rPr>
          <w:sz w:val="24"/>
          <w:szCs w:val="24"/>
        </w:rPr>
        <w:t xml:space="preserve"> </w:t>
      </w:r>
    </w:p>
    <w:p w:rsidR="001D6F1E" w:rsidRDefault="001D6F1E" w:rsidP="001D6F1E">
      <w:pPr>
        <w:spacing w:line="480" w:lineRule="auto"/>
        <w:ind w:left="720"/>
        <w:rPr>
          <w:sz w:val="24"/>
          <w:szCs w:val="24"/>
        </w:rPr>
      </w:pPr>
      <w:commentRangeStart w:id="3"/>
      <w:proofErr w:type="gramStart"/>
      <w:r>
        <w:rPr>
          <w:sz w:val="24"/>
          <w:szCs w:val="24"/>
        </w:rPr>
        <w:t>Alzheimer’s Association</w:t>
      </w:r>
      <w:commentRangeEnd w:id="3"/>
      <w:r w:rsidR="00BA2584">
        <w:rPr>
          <w:rStyle w:val="CommentReference"/>
        </w:rPr>
        <w:commentReference w:id="3"/>
      </w:r>
      <w:r>
        <w:rPr>
          <w:sz w:val="24"/>
          <w:szCs w:val="24"/>
        </w:rPr>
        <w:t>.</w:t>
      </w:r>
      <w:proofErr w:type="gramEnd"/>
      <w:r>
        <w:rPr>
          <w:sz w:val="24"/>
          <w:szCs w:val="24"/>
        </w:rPr>
        <w:t xml:space="preserve"> Retrieved from </w:t>
      </w:r>
      <w:hyperlink r:id="rId10" w:history="1">
        <w:r w:rsidRPr="00ED369B">
          <w:rPr>
            <w:rStyle w:val="Hyperlink"/>
            <w:sz w:val="24"/>
            <w:szCs w:val="24"/>
          </w:rPr>
          <w:t>http://www.alz.org/national/documents/brochure_behaviors.pdf</w:t>
        </w:r>
      </w:hyperlink>
      <w:r>
        <w:rPr>
          <w:sz w:val="24"/>
          <w:szCs w:val="24"/>
        </w:rPr>
        <w:t xml:space="preserve"> </w:t>
      </w:r>
    </w:p>
    <w:p w:rsidR="001D6F1E" w:rsidRDefault="001D6F1E" w:rsidP="001D6F1E">
      <w:pPr>
        <w:spacing w:line="480" w:lineRule="auto"/>
        <w:rPr>
          <w:i/>
          <w:sz w:val="24"/>
          <w:szCs w:val="24"/>
        </w:rPr>
      </w:pPr>
      <w:r>
        <w:rPr>
          <w:sz w:val="24"/>
          <w:szCs w:val="24"/>
        </w:rPr>
        <w:t xml:space="preserve">Fletcher, K. (2008). </w:t>
      </w:r>
      <w:r>
        <w:rPr>
          <w:i/>
          <w:sz w:val="24"/>
          <w:szCs w:val="24"/>
        </w:rPr>
        <w:t>Nursing standard of practice protocol</w:t>
      </w:r>
      <w:r>
        <w:rPr>
          <w:sz w:val="24"/>
          <w:szCs w:val="24"/>
        </w:rPr>
        <w:t xml:space="preserve">: </w:t>
      </w:r>
      <w:r>
        <w:rPr>
          <w:i/>
          <w:sz w:val="24"/>
          <w:szCs w:val="24"/>
        </w:rPr>
        <w:t xml:space="preserve">Recognition and management </w:t>
      </w:r>
    </w:p>
    <w:p w:rsidR="001D6F1E" w:rsidRDefault="001D6F1E" w:rsidP="001D6F1E">
      <w:pPr>
        <w:spacing w:line="480" w:lineRule="auto"/>
        <w:rPr>
          <w:sz w:val="24"/>
          <w:szCs w:val="24"/>
        </w:rPr>
      </w:pPr>
      <w:r>
        <w:rPr>
          <w:i/>
          <w:sz w:val="24"/>
          <w:szCs w:val="24"/>
        </w:rPr>
        <w:tab/>
      </w:r>
      <w:proofErr w:type="gramStart"/>
      <w:r>
        <w:rPr>
          <w:i/>
          <w:sz w:val="24"/>
          <w:szCs w:val="24"/>
        </w:rPr>
        <w:t>of</w:t>
      </w:r>
      <w:proofErr w:type="gramEnd"/>
      <w:r>
        <w:rPr>
          <w:i/>
          <w:sz w:val="24"/>
          <w:szCs w:val="24"/>
        </w:rPr>
        <w:t xml:space="preserve"> dementia. </w:t>
      </w:r>
      <w:proofErr w:type="gramStart"/>
      <w:r>
        <w:rPr>
          <w:sz w:val="24"/>
          <w:szCs w:val="24"/>
        </w:rPr>
        <w:t>Hartford Institute of Geriatric Nursing.</w:t>
      </w:r>
      <w:proofErr w:type="gramEnd"/>
      <w:r>
        <w:rPr>
          <w:sz w:val="24"/>
          <w:szCs w:val="24"/>
        </w:rPr>
        <w:t xml:space="preserve"> Retrieved from</w:t>
      </w:r>
    </w:p>
    <w:p w:rsidR="001D6F1E" w:rsidRDefault="001D6F1E" w:rsidP="001D6F1E">
      <w:pPr>
        <w:spacing w:line="480" w:lineRule="auto"/>
        <w:rPr>
          <w:sz w:val="24"/>
          <w:szCs w:val="24"/>
        </w:rPr>
      </w:pPr>
      <w:r>
        <w:rPr>
          <w:sz w:val="24"/>
          <w:szCs w:val="24"/>
        </w:rPr>
        <w:tab/>
      </w:r>
      <w:hyperlink r:id="rId11" w:history="1">
        <w:r w:rsidRPr="00ED369B">
          <w:rPr>
            <w:rStyle w:val="Hyperlink"/>
            <w:sz w:val="24"/>
            <w:szCs w:val="24"/>
          </w:rPr>
          <w:t>http://consultgerirn.org/topics/dementia/want_to_know_more</w:t>
        </w:r>
      </w:hyperlink>
      <w:r>
        <w:rPr>
          <w:sz w:val="24"/>
          <w:szCs w:val="24"/>
        </w:rPr>
        <w:t xml:space="preserve"> </w:t>
      </w:r>
    </w:p>
    <w:p w:rsidR="001D6F1E" w:rsidRDefault="001D6F1E" w:rsidP="001D6F1E">
      <w:pPr>
        <w:spacing w:line="480" w:lineRule="auto"/>
        <w:rPr>
          <w:sz w:val="24"/>
          <w:szCs w:val="24"/>
        </w:rPr>
      </w:pPr>
      <w:commentRangeStart w:id="4"/>
      <w:proofErr w:type="gramStart"/>
      <w:r>
        <w:rPr>
          <w:i/>
          <w:sz w:val="24"/>
          <w:szCs w:val="24"/>
        </w:rPr>
        <w:t>Stages of Alzheimer’s</w:t>
      </w:r>
      <w:r>
        <w:rPr>
          <w:sz w:val="24"/>
          <w:szCs w:val="24"/>
        </w:rPr>
        <w:t>.</w:t>
      </w:r>
      <w:proofErr w:type="gramEnd"/>
      <w:r>
        <w:rPr>
          <w:sz w:val="24"/>
          <w:szCs w:val="24"/>
        </w:rPr>
        <w:t xml:space="preserve"> </w:t>
      </w:r>
      <w:proofErr w:type="gramStart"/>
      <w:r>
        <w:rPr>
          <w:sz w:val="24"/>
          <w:szCs w:val="24"/>
        </w:rPr>
        <w:t>(2010). Alzheimer’s Association</w:t>
      </w:r>
      <w:commentRangeEnd w:id="4"/>
      <w:r w:rsidR="00BA2584">
        <w:rPr>
          <w:rStyle w:val="CommentReference"/>
        </w:rPr>
        <w:commentReference w:id="4"/>
      </w:r>
      <w:r>
        <w:rPr>
          <w:sz w:val="24"/>
          <w:szCs w:val="24"/>
        </w:rPr>
        <w:t>.</w:t>
      </w:r>
      <w:proofErr w:type="gramEnd"/>
      <w:r>
        <w:rPr>
          <w:sz w:val="24"/>
          <w:szCs w:val="24"/>
        </w:rPr>
        <w:t xml:space="preserve"> Retrieved from</w:t>
      </w:r>
    </w:p>
    <w:p w:rsidR="001D6F1E" w:rsidRPr="001D6F1E" w:rsidRDefault="001D6F1E" w:rsidP="001D6F1E">
      <w:pPr>
        <w:spacing w:line="480" w:lineRule="auto"/>
        <w:rPr>
          <w:sz w:val="24"/>
          <w:szCs w:val="24"/>
        </w:rPr>
      </w:pPr>
      <w:r>
        <w:rPr>
          <w:sz w:val="24"/>
          <w:szCs w:val="24"/>
        </w:rPr>
        <w:tab/>
      </w:r>
      <w:hyperlink r:id="rId12" w:anchor="stage7" w:history="1">
        <w:r w:rsidRPr="00ED369B">
          <w:rPr>
            <w:rStyle w:val="Hyperlink"/>
            <w:sz w:val="24"/>
            <w:szCs w:val="24"/>
          </w:rPr>
          <w:t>http://www.alz.org/alzheimers_disease_stages_of_alzheimers.asp#stage7</w:t>
        </w:r>
      </w:hyperlink>
      <w:r>
        <w:rPr>
          <w:sz w:val="24"/>
          <w:szCs w:val="24"/>
        </w:rPr>
        <w:t xml:space="preserve"> </w:t>
      </w:r>
    </w:p>
    <w:sectPr w:rsidR="001D6F1E" w:rsidRPr="001D6F1E" w:rsidSect="001D6F1E">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20:07:00Z" w:initials="M">
    <w:p w:rsidR="00BA2584" w:rsidRDefault="00BA2584">
      <w:pPr>
        <w:pStyle w:val="CommentText"/>
      </w:pPr>
      <w:r>
        <w:rPr>
          <w:rStyle w:val="CommentReference"/>
        </w:rPr>
        <w:annotationRef/>
      </w:r>
      <w:r>
        <w:t>Are those suppose to be pg numbers????</w:t>
      </w:r>
    </w:p>
  </w:comment>
  <w:comment w:id="1" w:author="Mary" w:date="2012-04-15T20:08:00Z" w:initials="M">
    <w:p w:rsidR="00BA2584" w:rsidRDefault="00BA2584">
      <w:pPr>
        <w:pStyle w:val="CommentText"/>
      </w:pPr>
      <w:r>
        <w:rPr>
          <w:rStyle w:val="CommentReference"/>
        </w:rPr>
        <w:annotationRef/>
      </w:r>
      <w:r>
        <w:t>No headers or pg numbers</w:t>
      </w:r>
    </w:p>
  </w:comment>
  <w:comment w:id="2" w:author="Mary" w:date="2012-04-15T20:02:00Z" w:initials="M">
    <w:p w:rsidR="00BA2584" w:rsidRDefault="00BA2584">
      <w:pPr>
        <w:pStyle w:val="CommentText"/>
      </w:pPr>
      <w:r>
        <w:rPr>
          <w:rStyle w:val="CommentReference"/>
        </w:rPr>
        <w:annotationRef/>
      </w:r>
      <w:r>
        <w:t>Use the author or here the organization and need the date</w:t>
      </w:r>
    </w:p>
  </w:comment>
  <w:comment w:id="3" w:author="Mary" w:date="2012-04-15T20:09:00Z" w:initials="M">
    <w:p w:rsidR="00BA2584" w:rsidRDefault="00BA2584">
      <w:pPr>
        <w:pStyle w:val="CommentText"/>
      </w:pPr>
      <w:r>
        <w:rPr>
          <w:rStyle w:val="CommentReference"/>
        </w:rPr>
        <w:annotationRef/>
      </w:r>
      <w:r>
        <w:t>Use the organization as the author and it goes first</w:t>
      </w:r>
    </w:p>
  </w:comment>
  <w:comment w:id="4" w:author="Mary" w:date="2012-04-15T20:09:00Z" w:initials="M">
    <w:p w:rsidR="00BA2584" w:rsidRDefault="00BA2584">
      <w:pPr>
        <w:pStyle w:val="CommentText"/>
      </w:pPr>
      <w:r>
        <w:rPr>
          <w:rStyle w:val="CommentReference"/>
        </w:rPr>
        <w:annotationRef/>
      </w:r>
      <w:r>
        <w:t>Turn around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9A6" w:rsidRDefault="005329A6" w:rsidP="001D6F1E">
      <w:r>
        <w:separator/>
      </w:r>
    </w:p>
  </w:endnote>
  <w:endnote w:type="continuationSeparator" w:id="0">
    <w:p w:rsidR="005329A6" w:rsidRDefault="005329A6" w:rsidP="001D6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9A6" w:rsidRDefault="005329A6" w:rsidP="001D6F1E">
      <w:r>
        <w:separator/>
      </w:r>
    </w:p>
  </w:footnote>
  <w:footnote w:type="continuationSeparator" w:id="0">
    <w:p w:rsidR="005329A6" w:rsidRDefault="005329A6" w:rsidP="001D6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1E" w:rsidRPr="001D6F1E" w:rsidRDefault="001D6F1E">
    <w:pPr>
      <w:pStyle w:val="Header"/>
      <w:rPr>
        <w:sz w:val="24"/>
        <w:szCs w:val="24"/>
      </w:rPr>
    </w:pPr>
    <w:r>
      <w:rPr>
        <w:sz w:val="24"/>
        <w:szCs w:val="24"/>
      </w:rPr>
      <w:t>GERONTOLOGY CASE STUDY 17.3</w:t>
    </w:r>
    <w:r>
      <w:rPr>
        <w:sz w:val="24"/>
        <w:szCs w:val="24"/>
      </w:rPr>
      <w:tab/>
    </w:r>
    <w:r>
      <w:rPr>
        <w:sz w:val="24"/>
        <w:szCs w:val="24"/>
      </w:rPr>
      <w:tab/>
    </w:r>
    <w:r>
      <w:rPr>
        <w:sz w:val="24"/>
        <w:szCs w:val="24"/>
      </w:rPr>
      <w:tab/>
      <w:t>5</w:t>
    </w:r>
    <w:r>
      <w:rPr>
        <w:sz w:val="24"/>
        <w:szCs w:val="24"/>
      </w:rPr>
      <w:tab/>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1E" w:rsidRPr="001D6F1E" w:rsidRDefault="001D6F1E">
    <w:pPr>
      <w:pStyle w:val="Header"/>
      <w:rPr>
        <w:sz w:val="24"/>
        <w:szCs w:val="24"/>
      </w:rPr>
    </w:pPr>
    <w:r>
      <w:rPr>
        <w:sz w:val="24"/>
        <w:szCs w:val="24"/>
      </w:rPr>
      <w:t>GERONTOLOGY CASE STUDY 17.3</w:t>
    </w:r>
    <w:r>
      <w:rPr>
        <w:sz w:val="24"/>
        <w:szCs w:val="24"/>
      </w:rPr>
      <w:tab/>
    </w:r>
    <w:r>
      <w:rPr>
        <w:sz w:val="24"/>
        <w:szCs w:val="24"/>
      </w:rPr>
      <w:tab/>
    </w:r>
    <w:r>
      <w:rPr>
        <w:sz w:val="24"/>
        <w:szCs w:val="24"/>
      </w:rPr>
      <w:tab/>
      <w:t>6</w:t>
    </w:r>
    <w:r>
      <w:rPr>
        <w:sz w:val="24"/>
        <w:szCs w:val="24"/>
      </w:rPr>
      <w:tab/>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B6845"/>
    <w:multiLevelType w:val="hybridMultilevel"/>
    <w:tmpl w:val="FA36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A0935"/>
    <w:rsid w:val="00060AC0"/>
    <w:rsid w:val="000F7258"/>
    <w:rsid w:val="00125CEB"/>
    <w:rsid w:val="001961B1"/>
    <w:rsid w:val="001D6F1E"/>
    <w:rsid w:val="00294AB5"/>
    <w:rsid w:val="00393086"/>
    <w:rsid w:val="004C3E1D"/>
    <w:rsid w:val="005006BC"/>
    <w:rsid w:val="005329A6"/>
    <w:rsid w:val="00626548"/>
    <w:rsid w:val="00663F52"/>
    <w:rsid w:val="006A614A"/>
    <w:rsid w:val="006C6869"/>
    <w:rsid w:val="006D7E75"/>
    <w:rsid w:val="007225E3"/>
    <w:rsid w:val="007A0935"/>
    <w:rsid w:val="00852D1D"/>
    <w:rsid w:val="00886FBF"/>
    <w:rsid w:val="008C5018"/>
    <w:rsid w:val="009D017F"/>
    <w:rsid w:val="00A07974"/>
    <w:rsid w:val="00A851A6"/>
    <w:rsid w:val="00BA2584"/>
    <w:rsid w:val="00BA6138"/>
    <w:rsid w:val="00C029E8"/>
    <w:rsid w:val="00C35504"/>
    <w:rsid w:val="00C86D65"/>
    <w:rsid w:val="00C930F8"/>
    <w:rsid w:val="00D90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Palatino Linotyp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6BC"/>
    <w:pPr>
      <w:spacing w:before="100" w:beforeAutospacing="1" w:after="100" w:afterAutospacing="1"/>
    </w:pPr>
    <w:rPr>
      <w:rFonts w:eastAsia="Times New Roman" w:cs="Times New Roman"/>
      <w:sz w:val="24"/>
      <w:szCs w:val="24"/>
    </w:rPr>
  </w:style>
  <w:style w:type="paragraph" w:styleId="NoSpacing">
    <w:name w:val="No Spacing"/>
    <w:uiPriority w:val="1"/>
    <w:qFormat/>
    <w:rsid w:val="001D6F1E"/>
    <w:rPr>
      <w:rFonts w:asciiTheme="minorHAnsi" w:hAnsiTheme="minorHAnsi" w:cstheme="minorBidi"/>
      <w:sz w:val="22"/>
      <w:szCs w:val="22"/>
    </w:rPr>
  </w:style>
  <w:style w:type="character" w:styleId="Hyperlink">
    <w:name w:val="Hyperlink"/>
    <w:basedOn w:val="DefaultParagraphFont"/>
    <w:uiPriority w:val="99"/>
    <w:unhideWhenUsed/>
    <w:rsid w:val="001D6F1E"/>
    <w:rPr>
      <w:color w:val="0000FF" w:themeColor="hyperlink"/>
      <w:u w:val="single"/>
    </w:rPr>
  </w:style>
  <w:style w:type="paragraph" w:styleId="Header">
    <w:name w:val="header"/>
    <w:basedOn w:val="Normal"/>
    <w:link w:val="HeaderChar"/>
    <w:uiPriority w:val="99"/>
    <w:semiHidden/>
    <w:unhideWhenUsed/>
    <w:rsid w:val="001D6F1E"/>
    <w:pPr>
      <w:tabs>
        <w:tab w:val="center" w:pos="4680"/>
        <w:tab w:val="right" w:pos="9360"/>
      </w:tabs>
    </w:pPr>
  </w:style>
  <w:style w:type="character" w:customStyle="1" w:styleId="HeaderChar">
    <w:name w:val="Header Char"/>
    <w:basedOn w:val="DefaultParagraphFont"/>
    <w:link w:val="Header"/>
    <w:uiPriority w:val="99"/>
    <w:semiHidden/>
    <w:rsid w:val="001D6F1E"/>
  </w:style>
  <w:style w:type="paragraph" w:styleId="Footer">
    <w:name w:val="footer"/>
    <w:basedOn w:val="Normal"/>
    <w:link w:val="FooterChar"/>
    <w:uiPriority w:val="99"/>
    <w:semiHidden/>
    <w:unhideWhenUsed/>
    <w:rsid w:val="001D6F1E"/>
    <w:pPr>
      <w:tabs>
        <w:tab w:val="center" w:pos="4680"/>
        <w:tab w:val="right" w:pos="9360"/>
      </w:tabs>
    </w:pPr>
  </w:style>
  <w:style w:type="character" w:customStyle="1" w:styleId="FooterChar">
    <w:name w:val="Footer Char"/>
    <w:basedOn w:val="DefaultParagraphFont"/>
    <w:link w:val="Footer"/>
    <w:uiPriority w:val="99"/>
    <w:semiHidden/>
    <w:rsid w:val="001D6F1E"/>
  </w:style>
  <w:style w:type="character" w:styleId="CommentReference">
    <w:name w:val="annotation reference"/>
    <w:basedOn w:val="DefaultParagraphFont"/>
    <w:uiPriority w:val="99"/>
    <w:semiHidden/>
    <w:unhideWhenUsed/>
    <w:rsid w:val="00BA2584"/>
    <w:rPr>
      <w:sz w:val="16"/>
      <w:szCs w:val="16"/>
    </w:rPr>
  </w:style>
  <w:style w:type="paragraph" w:styleId="CommentText">
    <w:name w:val="annotation text"/>
    <w:basedOn w:val="Normal"/>
    <w:link w:val="CommentTextChar"/>
    <w:uiPriority w:val="99"/>
    <w:semiHidden/>
    <w:unhideWhenUsed/>
    <w:rsid w:val="00BA2584"/>
  </w:style>
  <w:style w:type="character" w:customStyle="1" w:styleId="CommentTextChar">
    <w:name w:val="Comment Text Char"/>
    <w:basedOn w:val="DefaultParagraphFont"/>
    <w:link w:val="CommentText"/>
    <w:uiPriority w:val="99"/>
    <w:semiHidden/>
    <w:rsid w:val="00BA2584"/>
  </w:style>
  <w:style w:type="paragraph" w:styleId="CommentSubject">
    <w:name w:val="annotation subject"/>
    <w:basedOn w:val="CommentText"/>
    <w:next w:val="CommentText"/>
    <w:link w:val="CommentSubjectChar"/>
    <w:uiPriority w:val="99"/>
    <w:semiHidden/>
    <w:unhideWhenUsed/>
    <w:rsid w:val="00BA2584"/>
    <w:rPr>
      <w:b/>
      <w:bCs/>
    </w:rPr>
  </w:style>
  <w:style w:type="character" w:customStyle="1" w:styleId="CommentSubjectChar">
    <w:name w:val="Comment Subject Char"/>
    <w:basedOn w:val="CommentTextChar"/>
    <w:link w:val="CommentSubject"/>
    <w:uiPriority w:val="99"/>
    <w:semiHidden/>
    <w:rsid w:val="00BA2584"/>
    <w:rPr>
      <w:b/>
      <w:bCs/>
    </w:rPr>
  </w:style>
  <w:style w:type="paragraph" w:styleId="BalloonText">
    <w:name w:val="Balloon Text"/>
    <w:basedOn w:val="Normal"/>
    <w:link w:val="BalloonTextChar"/>
    <w:uiPriority w:val="99"/>
    <w:semiHidden/>
    <w:unhideWhenUsed/>
    <w:rsid w:val="00BA2584"/>
    <w:rPr>
      <w:rFonts w:ascii="Tahoma" w:hAnsi="Tahoma" w:cs="Tahoma"/>
      <w:sz w:val="16"/>
      <w:szCs w:val="16"/>
    </w:rPr>
  </w:style>
  <w:style w:type="character" w:customStyle="1" w:styleId="BalloonTextChar">
    <w:name w:val="Balloon Text Char"/>
    <w:basedOn w:val="DefaultParagraphFont"/>
    <w:link w:val="BalloonText"/>
    <w:uiPriority w:val="99"/>
    <w:semiHidden/>
    <w:rsid w:val="00BA2584"/>
    <w:rPr>
      <w:rFonts w:ascii="Tahoma" w:hAnsi="Tahoma" w:cs="Tahoma"/>
      <w:sz w:val="16"/>
      <w:szCs w:val="16"/>
    </w:rPr>
  </w:style>
  <w:style w:type="paragraph" w:styleId="ListParagraph">
    <w:name w:val="List Paragraph"/>
    <w:basedOn w:val="Normal"/>
    <w:uiPriority w:val="34"/>
    <w:qFormat/>
    <w:rsid w:val="00BA2584"/>
    <w:pPr>
      <w:ind w:left="720"/>
      <w:contextualSpacing/>
    </w:pPr>
  </w:style>
</w:styles>
</file>

<file path=word/webSettings.xml><?xml version="1.0" encoding="utf-8"?>
<w:webSettings xmlns:r="http://schemas.openxmlformats.org/officeDocument/2006/relationships" xmlns:w="http://schemas.openxmlformats.org/wordprocessingml/2006/main">
  <w:divs>
    <w:div w:id="1429500599">
      <w:bodyDiv w:val="1"/>
      <w:marLeft w:val="0"/>
      <w:marRight w:val="0"/>
      <w:marTop w:val="0"/>
      <w:marBottom w:val="0"/>
      <w:divBdr>
        <w:top w:val="none" w:sz="0" w:space="0" w:color="auto"/>
        <w:left w:val="none" w:sz="0" w:space="0" w:color="auto"/>
        <w:bottom w:val="none" w:sz="0" w:space="0" w:color="auto"/>
        <w:right w:val="none" w:sz="0" w:space="0" w:color="auto"/>
      </w:divBdr>
      <w:divsChild>
        <w:div w:id="841511232">
          <w:marLeft w:val="0"/>
          <w:marRight w:val="0"/>
          <w:marTop w:val="0"/>
          <w:marBottom w:val="150"/>
          <w:divBdr>
            <w:top w:val="none" w:sz="0" w:space="0" w:color="auto"/>
            <w:left w:val="single" w:sz="2" w:space="0" w:color="FFFFFF"/>
            <w:bottom w:val="none" w:sz="0" w:space="0" w:color="auto"/>
            <w:right w:val="single" w:sz="2" w:space="0" w:color="FFFFFF"/>
          </w:divBdr>
          <w:divsChild>
            <w:div w:id="1936942682">
              <w:marLeft w:val="0"/>
              <w:marRight w:val="0"/>
              <w:marTop w:val="0"/>
              <w:marBottom w:val="0"/>
              <w:divBdr>
                <w:top w:val="none" w:sz="0" w:space="0" w:color="auto"/>
                <w:left w:val="none" w:sz="0" w:space="0" w:color="auto"/>
                <w:bottom w:val="none" w:sz="0" w:space="0" w:color="auto"/>
                <w:right w:val="none" w:sz="0" w:space="0" w:color="auto"/>
              </w:divBdr>
              <w:divsChild>
                <w:div w:id="2056389255">
                  <w:marLeft w:val="0"/>
                  <w:marRight w:val="0"/>
                  <w:marTop w:val="0"/>
                  <w:marBottom w:val="0"/>
                  <w:divBdr>
                    <w:top w:val="none" w:sz="0" w:space="0" w:color="auto"/>
                    <w:left w:val="none" w:sz="0" w:space="0" w:color="auto"/>
                    <w:bottom w:val="none" w:sz="0" w:space="0" w:color="auto"/>
                    <w:right w:val="none" w:sz="0" w:space="0" w:color="auto"/>
                  </w:divBdr>
                  <w:divsChild>
                    <w:div w:id="1738935550">
                      <w:marLeft w:val="0"/>
                      <w:marRight w:val="0"/>
                      <w:marTop w:val="0"/>
                      <w:marBottom w:val="0"/>
                      <w:divBdr>
                        <w:top w:val="none" w:sz="0" w:space="0" w:color="auto"/>
                        <w:left w:val="none" w:sz="0" w:space="0" w:color="auto"/>
                        <w:bottom w:val="none" w:sz="0" w:space="0" w:color="auto"/>
                        <w:right w:val="none" w:sz="0" w:space="0" w:color="auto"/>
                      </w:divBdr>
                      <w:divsChild>
                        <w:div w:id="15662572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z.org/alzheimers_disease_stages_of_alzheimer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gerirn.org/topics/dementia/want_to_know_mo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z.org/national/documents/brochure_behavior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B8214-729A-4EBD-8802-57832ED4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1164</Words>
  <Characters>6639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Mary</cp:lastModifiedBy>
  <cp:revision>2</cp:revision>
  <dcterms:created xsi:type="dcterms:W3CDTF">2012-04-16T01:18:00Z</dcterms:created>
  <dcterms:modified xsi:type="dcterms:W3CDTF">2012-04-16T01:18:00Z</dcterms:modified>
</cp:coreProperties>
</file>