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Pr="00D47D72" w:rsidRDefault="00D47D72">
      <w:pPr>
        <w:rPr>
          <w:color w:val="FF0000"/>
        </w:rPr>
      </w:pPr>
      <w:r>
        <w:t xml:space="preserve">                                                      </w:t>
      </w:r>
      <w:r>
        <w:rPr>
          <w:color w:val="FF0000"/>
        </w:rPr>
        <w:t>14/</w:t>
      </w:r>
      <w:proofErr w:type="gramStart"/>
      <w:r>
        <w:rPr>
          <w:color w:val="FF0000"/>
        </w:rPr>
        <w:t>15  Very</w:t>
      </w:r>
      <w:proofErr w:type="gramEnd"/>
      <w:r>
        <w:rPr>
          <w:color w:val="FF0000"/>
        </w:rPr>
        <w:t xml:space="preserve"> good responses</w:t>
      </w:r>
    </w:p>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rsidP="00AF62BA">
      <w:pPr>
        <w:spacing w:line="480" w:lineRule="auto"/>
        <w:jc w:val="center"/>
      </w:pPr>
      <w:r>
        <w:t>Gerontology Case Study 11-4</w:t>
      </w:r>
    </w:p>
    <w:p w:rsidR="00AF62BA" w:rsidRDefault="00AF62BA" w:rsidP="00AF62BA">
      <w:pPr>
        <w:spacing w:line="480" w:lineRule="auto"/>
        <w:jc w:val="center"/>
      </w:pPr>
      <w:r>
        <w:t>Chelsea K. Owens</w:t>
      </w:r>
    </w:p>
    <w:p w:rsidR="00AF62BA" w:rsidRDefault="00AF62BA" w:rsidP="00AF62BA">
      <w:pPr>
        <w:spacing w:line="480" w:lineRule="auto"/>
        <w:jc w:val="center"/>
      </w:pPr>
      <w:r>
        <w:t>Lakeview College of Nursing</w:t>
      </w:r>
    </w:p>
    <w:p w:rsidR="00AF62BA" w:rsidRDefault="00AF62BA" w:rsidP="00AF62BA">
      <w:pPr>
        <w:spacing w:line="480" w:lineRule="auto"/>
        <w:jc w:val="center"/>
      </w:pPr>
      <w:r>
        <w:t>N309 Nursing of the Gerontological Client</w:t>
      </w:r>
    </w:p>
    <w:p w:rsidR="00AF62BA" w:rsidRDefault="00AF62BA" w:rsidP="00AF62BA">
      <w:pPr>
        <w:spacing w:line="480" w:lineRule="auto"/>
        <w:jc w:val="center"/>
      </w:pPr>
      <w:r>
        <w:t>29 January 2012</w:t>
      </w:r>
    </w:p>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AF62BA" w:rsidRDefault="00AF62BA"/>
    <w:p w:rsidR="00FD14F6" w:rsidRDefault="00FD14F6" w:rsidP="00AF62BA">
      <w:pPr>
        <w:spacing w:line="480" w:lineRule="auto"/>
      </w:pPr>
    </w:p>
    <w:p w:rsidR="00FD14F6" w:rsidRDefault="00FD14F6" w:rsidP="00FD14F6">
      <w:pPr>
        <w:spacing w:line="480" w:lineRule="auto"/>
        <w:jc w:val="center"/>
      </w:pPr>
      <w:r>
        <w:lastRenderedPageBreak/>
        <w:t>Gerontology Case Study 11-4</w:t>
      </w:r>
    </w:p>
    <w:p w:rsidR="00FA4BF0" w:rsidRDefault="00FA4BF0" w:rsidP="00AF62BA">
      <w:pPr>
        <w:spacing w:line="480" w:lineRule="auto"/>
      </w:pPr>
      <w:r>
        <w:t>1.</w:t>
      </w:r>
      <w:r w:rsidR="00987FD1">
        <w:t xml:space="preserve"> According to the U.S. National Library of Medicine (2011) there are many side effects regarding simvastatin (Zocor). Some of these side effects include constipation, stomach pain, nausea, and headaches. Another side effect of Zocor includes muscle pain, tenderness, and weakness. </w:t>
      </w:r>
      <w:r w:rsidR="00EE645D">
        <w:t xml:space="preserve">The muscle pain, tenderness, and weakness seem to be what Gordon Toguid has. It is very possible that the cholesterol medication is causing these side effects. It is also likely that the intermittent claudication is just the cause. It is important for Mr. Toguid to be educated regarding the possible side effects of all his medications and to know if and when to call his physician. </w:t>
      </w:r>
      <w:r w:rsidR="00A3149D">
        <w:t xml:space="preserve">Also, since Mr. Toguid is an avid smoker of a pack daily, it is important that he is informed of the risks regarding smoking and what it can do to his arteries and overall health. </w:t>
      </w:r>
      <w:r w:rsidR="00EE645D">
        <w:t xml:space="preserve">  </w:t>
      </w:r>
    </w:p>
    <w:p w:rsidR="00FA4BF0" w:rsidRDefault="00FA4BF0" w:rsidP="00AF62BA">
      <w:pPr>
        <w:spacing w:line="480" w:lineRule="auto"/>
      </w:pPr>
    </w:p>
    <w:p w:rsidR="00673EFB" w:rsidRDefault="00FA4BF0" w:rsidP="00AF62BA">
      <w:pPr>
        <w:spacing w:line="480" w:lineRule="auto"/>
      </w:pPr>
      <w:r>
        <w:t>2. According to John P. Cunha (2012) intermittent claudication is pain and/or cramping in the lower extremities due to inadequate blood flow to the muscles. This type of pain usually causes the individual to limp and is also commonly felt while walking, such as in Gordon Toguid’s case. It is called ‘intermittent’ claudication because it comes and goes as the individual rests and exerts. A common cause of intermittent claudication is peripheral artery disease. PAD is causes by the buildup of plaque in the arteries. This seems to tie in with Gordon Toguid’s case seeing as he has high cholesterol and is on medication to control it.</w:t>
      </w:r>
    </w:p>
    <w:p w:rsidR="00673EFB" w:rsidRDefault="00673EFB" w:rsidP="00AF62BA">
      <w:pPr>
        <w:spacing w:line="480" w:lineRule="auto"/>
      </w:pPr>
    </w:p>
    <w:p w:rsidR="00673EFB" w:rsidRDefault="00673EFB" w:rsidP="00AF62BA">
      <w:pPr>
        <w:spacing w:line="480" w:lineRule="auto"/>
      </w:pPr>
      <w:r>
        <w:t>3.</w:t>
      </w:r>
      <w:r w:rsidR="00711242">
        <w:t xml:space="preserve"> According to the U.S. National Library of Medicine (2011) there are many risk factors for peripheral vascular disease. Peripheral vascular disease is a condition of the blood vessels that leads to narrowing and hardening of the arteries that supplies the legs and the feet. People are at higher risk if they have s history of abnormal cholesterol, diabetes, heart disease (coronary artery disease), hypertension, smoking, and stroke. </w:t>
      </w:r>
      <w:r w:rsidR="008F36AC">
        <w:t xml:space="preserve">Some of these risk factors such as smoking, over the age 50, a </w:t>
      </w:r>
      <w:proofErr w:type="gramStart"/>
      <w:r w:rsidR="008F36AC">
        <w:t>male,</w:t>
      </w:r>
      <w:proofErr w:type="gramEnd"/>
      <w:r w:rsidR="008F36AC">
        <w:t xml:space="preserve"> and abnormal cholesterol are all related to Mr. </w:t>
      </w:r>
      <w:proofErr w:type="spellStart"/>
      <w:r w:rsidR="008F36AC">
        <w:t>Toguid’s</w:t>
      </w:r>
      <w:proofErr w:type="spellEnd"/>
      <w:r w:rsidR="008F36AC">
        <w:t xml:space="preserve"> situation.</w:t>
      </w:r>
    </w:p>
    <w:p w:rsidR="00D47D72" w:rsidRPr="00D47D72" w:rsidRDefault="00D47D72" w:rsidP="00D47D72">
      <w:pPr>
        <w:autoSpaceDE w:val="0"/>
        <w:autoSpaceDN w:val="0"/>
        <w:adjustRightInd w:val="0"/>
        <w:rPr>
          <w:color w:val="FF0000"/>
        </w:rPr>
      </w:pPr>
      <w:r>
        <w:t xml:space="preserve">  </w:t>
      </w:r>
      <w:r w:rsidRPr="00D47D72">
        <w:rPr>
          <w:rFonts w:ascii="ITCGaramondStd-Bk" w:hAnsi="ITCGaramondStd-Bk" w:cs="ITCGaramondStd-Bk"/>
          <w:color w:val="FF0000"/>
        </w:rPr>
        <w:t>Risk of peripheral arterial disease also increases with age and is more prevalent in African American males</w:t>
      </w:r>
    </w:p>
    <w:p w:rsidR="008F36AC" w:rsidRDefault="008F36AC" w:rsidP="00AF62BA">
      <w:pPr>
        <w:spacing w:line="480" w:lineRule="auto"/>
      </w:pPr>
    </w:p>
    <w:p w:rsidR="00FA4BF0" w:rsidRDefault="008F36AC" w:rsidP="00AF62BA">
      <w:pPr>
        <w:spacing w:line="480" w:lineRule="auto"/>
      </w:pPr>
      <w:r>
        <w:t>4.</w:t>
      </w:r>
      <w:r w:rsidR="009F4C24">
        <w:t xml:space="preserve"> According to Everett Stephens (2010) peripheral vascular disease, or PVD, is primarily the result of atherosclerosis. This involves cholesterol joining to proteins in an intravascular covering. It may gradually progress to complete occlusion</w:t>
      </w:r>
      <w:r w:rsidR="004A4AEA">
        <w:t>, narrowed, or weakened</w:t>
      </w:r>
      <w:r w:rsidR="009F4C24">
        <w:t xml:space="preserve"> of medium and large arteries. The disease varies from patient to patient.</w:t>
      </w:r>
      <w:r w:rsidR="004A4AEA">
        <w:t xml:space="preserve"> When the artery becomes blocked, this is called ischemia. If it is not reversed, the body part that is affected will begin to die. This is a very common disease in the United States. </w:t>
      </w:r>
    </w:p>
    <w:p w:rsidR="00AF62BA" w:rsidRDefault="00AF62BA" w:rsidP="00AF62BA">
      <w:pPr>
        <w:spacing w:line="480" w:lineRule="auto"/>
        <w:sectPr w:rsidR="00AF62BA" w:rsidSect="00AF62BA">
          <w:headerReference w:type="default" r:id="rId7"/>
          <w:headerReference w:type="first" r:id="rId8"/>
          <w:pgSz w:w="12240" w:h="15840"/>
          <w:pgMar w:top="1440" w:right="1440" w:bottom="1440" w:left="1440" w:header="720" w:footer="720" w:gutter="0"/>
          <w:cols w:space="720"/>
          <w:titlePg/>
          <w:docGrid w:linePitch="360"/>
        </w:sectPr>
      </w:pPr>
    </w:p>
    <w:p w:rsidR="004A4AEA" w:rsidRDefault="004A4AEA" w:rsidP="00AF62BA">
      <w:pPr>
        <w:spacing w:line="480" w:lineRule="auto"/>
      </w:pPr>
      <w:r>
        <w:lastRenderedPageBreak/>
        <w:t xml:space="preserve">5. </w:t>
      </w:r>
      <w:r w:rsidR="00B16084">
        <w:t xml:space="preserve">According to the </w:t>
      </w:r>
      <w:proofErr w:type="spellStart"/>
      <w:r w:rsidR="00B16084">
        <w:t>MedicineNet</w:t>
      </w:r>
      <w:proofErr w:type="spellEnd"/>
      <w:r w:rsidR="00B16084">
        <w:t>, a bruit is an abnormal sound</w:t>
      </w:r>
      <w:r w:rsidR="00010D4A">
        <w:t xml:space="preserve"> </w:t>
      </w:r>
      <w:r w:rsidR="00010D4A">
        <w:rPr>
          <w:color w:val="FF0000"/>
        </w:rPr>
        <w:t>(swooshing)</w:t>
      </w:r>
      <w:r w:rsidR="00B16084">
        <w:t xml:space="preserve"> that can be ausculated over an artery or vascular channel. A bruit reflects a turbulence of flow.</w:t>
      </w:r>
    </w:p>
    <w:p w:rsidR="001A3676" w:rsidRDefault="001A3676" w:rsidP="00AF62BA">
      <w:pPr>
        <w:spacing w:line="480" w:lineRule="auto"/>
      </w:pPr>
    </w:p>
    <w:p w:rsidR="001A3676" w:rsidRDefault="001A3676" w:rsidP="00AF62BA">
      <w:pPr>
        <w:spacing w:line="480" w:lineRule="auto"/>
      </w:pPr>
      <w:r>
        <w:t xml:space="preserve">6. Mr. Toguid’s ankle-brachial index (ABI) is a measurement of 0.78 inches in his right leg and 0.89 in his left leg. According to Lola Coke (2010) the ankle-brachial index is a screening tool used to detect asymptomatic arterial disease in the legs to prevent progression to claudication or limb ischemia and to detect those at high risk of cardiovascular events. An ABI ratio above 0.90 is normal, 0.71-0.90 indicates mild obstruction, and 0.41-0.70 indicates moderate obstruction, and &lt;0.40 indicates severe obstruction. </w:t>
      </w:r>
      <w:r w:rsidR="008B76BA">
        <w:t xml:space="preserve">It is important to assess and screen </w:t>
      </w:r>
      <w:r w:rsidR="006C4890">
        <w:t xml:space="preserve">adults over the age of 40 for vascular disease, especially if they have a history of vascular disease or any of the risk factors present including a family history. </w:t>
      </w:r>
    </w:p>
    <w:p w:rsidR="006C4890" w:rsidRDefault="006C4890" w:rsidP="00AF62BA">
      <w:pPr>
        <w:spacing w:line="480" w:lineRule="auto"/>
      </w:pPr>
    </w:p>
    <w:p w:rsidR="006C4890" w:rsidRDefault="006C4890" w:rsidP="00AF62BA">
      <w:pPr>
        <w:spacing w:line="480" w:lineRule="auto"/>
      </w:pPr>
      <w:r>
        <w:t>7.</w:t>
      </w:r>
      <w:r w:rsidR="003A5E77">
        <w:t xml:space="preserve"> Since Gordon has many risk factors for peripheral vascular disease and many other diseases, they are many lifestyle changes that can be altered for him. It is important to educate Gordon about his unhealthy lifestyles and to inform him of things he can to do better himself and his life. Smoking is a risk factor for so many diseases so it is important that he is educated and encouraged to cut back and eventually </w:t>
      </w:r>
      <w:r w:rsidR="003A5E77" w:rsidRPr="00010D4A">
        <w:rPr>
          <w:color w:val="FF0000"/>
        </w:rPr>
        <w:t>stop smoking</w:t>
      </w:r>
      <w:r w:rsidR="003A5E77">
        <w:t xml:space="preserve"> altogether as well as drinking. Also, Gordon must continue his medications to control his cholesterol and his hypertension. Although Gordon is within a normal range of weight for his height, as a nurse, it is our role to encourage at least 30 minutes of exercise daily. This will better Gordon both physically and mentally. Unhealthy lifestyles, especially in Gordon’s case, can literally be life-threatening and need to get a hold on these changes before it takes a turn for the worse. </w:t>
      </w:r>
    </w:p>
    <w:p w:rsidR="003A5E77" w:rsidRDefault="003A5E77" w:rsidP="00AF62BA">
      <w:pPr>
        <w:spacing w:line="480" w:lineRule="auto"/>
      </w:pPr>
    </w:p>
    <w:p w:rsidR="003A5E77" w:rsidRDefault="003A5E77" w:rsidP="00AF62BA">
      <w:pPr>
        <w:spacing w:line="480" w:lineRule="auto"/>
      </w:pPr>
      <w:r>
        <w:t>8.</w:t>
      </w:r>
      <w:r w:rsidR="009959D4">
        <w:t xml:space="preserve"> Since Gordon has a high blood pressure and many other risk factors for plenty of diseases, there are medications that could be recommended for him. It is the duty of the nurse to encourage sticking to a medication regime. Since Gordon is already on Zocor and Advil, it is important for him to continue these and not to skip a dose. Another medication that might benefit Gordon could possibly be a nicotine patch to help him quit smoking. Since Gordon refuses to be medicated for his high blood pressure, a teaching session should be help so he is thoroughly informed of the risks his life holds without medication. </w:t>
      </w:r>
    </w:p>
    <w:p w:rsidR="00010D4A" w:rsidRPr="00010D4A" w:rsidRDefault="00010D4A" w:rsidP="00010D4A">
      <w:pPr>
        <w:autoSpaceDE w:val="0"/>
        <w:autoSpaceDN w:val="0"/>
        <w:adjustRightInd w:val="0"/>
        <w:rPr>
          <w:rFonts w:ascii="ITCGaramondStd-Bk" w:hAnsi="ITCGaramondStd-Bk" w:cs="ITCGaramondStd-Bk"/>
          <w:color w:val="FF0000"/>
        </w:rPr>
      </w:pPr>
      <w:r>
        <w:t xml:space="preserve">  </w:t>
      </w:r>
      <w:r w:rsidRPr="00010D4A">
        <w:rPr>
          <w:rFonts w:ascii="ITCGaramondStd-Bk" w:hAnsi="ITCGaramondStd-Bk" w:cs="ITCGaramondStd-Bk"/>
          <w:color w:val="FF0000"/>
        </w:rPr>
        <w:t>It is also important to control the risk of blood clots. Gordon could benefit from daily low-dose</w:t>
      </w:r>
    </w:p>
    <w:p w:rsidR="00010D4A" w:rsidRPr="00010D4A" w:rsidRDefault="00010D4A" w:rsidP="00010D4A">
      <w:pPr>
        <w:spacing w:line="480" w:lineRule="auto"/>
        <w:rPr>
          <w:color w:val="FF0000"/>
        </w:rPr>
      </w:pPr>
      <w:proofErr w:type="gramStart"/>
      <w:r w:rsidRPr="00010D4A">
        <w:rPr>
          <w:rFonts w:ascii="ITCGaramondStd-Bk" w:hAnsi="ITCGaramondStd-Bk" w:cs="ITCGaramondStd-Bk"/>
          <w:color w:val="FF0000"/>
        </w:rPr>
        <w:t>aspirin</w:t>
      </w:r>
      <w:proofErr w:type="gramEnd"/>
      <w:r w:rsidRPr="00010D4A">
        <w:rPr>
          <w:rFonts w:ascii="ITCGaramondStd-Bk" w:hAnsi="ITCGaramondStd-Bk" w:cs="ITCGaramondStd-Bk"/>
          <w:color w:val="FF0000"/>
        </w:rPr>
        <w:t xml:space="preserve"> (81 mg) or a prescription anticoagulant.</w:t>
      </w:r>
    </w:p>
    <w:p w:rsidR="009959D4" w:rsidRDefault="009959D4" w:rsidP="00AF62BA">
      <w:pPr>
        <w:spacing w:line="480" w:lineRule="auto"/>
      </w:pPr>
    </w:p>
    <w:p w:rsidR="00AF62BA" w:rsidRDefault="00AF62BA" w:rsidP="00AF62BA">
      <w:pPr>
        <w:spacing w:line="480" w:lineRule="auto"/>
        <w:sectPr w:rsidR="00AF62BA" w:rsidSect="00AF62BA">
          <w:headerReference w:type="first" r:id="rId9"/>
          <w:pgSz w:w="12240" w:h="15840"/>
          <w:pgMar w:top="1440" w:right="1440" w:bottom="1440" w:left="1440" w:header="720" w:footer="720" w:gutter="0"/>
          <w:cols w:space="720"/>
          <w:titlePg/>
          <w:docGrid w:linePitch="360"/>
        </w:sectPr>
      </w:pPr>
    </w:p>
    <w:p w:rsidR="009959D4" w:rsidRDefault="009959D4" w:rsidP="00AF62BA">
      <w:pPr>
        <w:spacing w:line="480" w:lineRule="auto"/>
      </w:pPr>
      <w:r>
        <w:lastRenderedPageBreak/>
        <w:t>9. Gordon should be informed if and when he should call his physician of progressing signs of PAD. He should know to call his doctor when the intermittent pain occurs all the time, including at rest, and not only with movement. This pain may be strong enough to interrupt sleep. Pain numbness, and leg pain should not be ignored; he should be encouraged to call his doctor if he notices any of these symptoms.</w:t>
      </w:r>
    </w:p>
    <w:p w:rsidR="00010D4A" w:rsidRPr="00010D4A" w:rsidRDefault="00010D4A" w:rsidP="00010D4A">
      <w:pPr>
        <w:autoSpaceDE w:val="0"/>
        <w:autoSpaceDN w:val="0"/>
        <w:adjustRightInd w:val="0"/>
        <w:rPr>
          <w:color w:val="FF0000"/>
        </w:rPr>
      </w:pPr>
      <w:r>
        <w:t xml:space="preserve">  </w:t>
      </w:r>
      <w:r w:rsidRPr="00010D4A">
        <w:rPr>
          <w:rFonts w:ascii="ITCGaramondStd-Bk" w:hAnsi="ITCGaramondStd-Bk" w:cs="ITCGaramondStd-Bk"/>
          <w:color w:val="FF0000"/>
        </w:rPr>
        <w:t>Gordon should be vigilant about foot care. Any wounds or infections should receive immediate care as he is at risk for severe infections, such as gangrene</w:t>
      </w:r>
    </w:p>
    <w:p w:rsidR="004F3BB2" w:rsidRPr="00010D4A" w:rsidRDefault="004F3BB2" w:rsidP="00AF62BA">
      <w:pPr>
        <w:spacing w:line="480" w:lineRule="auto"/>
        <w:rPr>
          <w:color w:val="FF0000"/>
        </w:rPr>
      </w:pPr>
    </w:p>
    <w:p w:rsidR="00AF62BA" w:rsidRDefault="00AF62BA" w:rsidP="00AF62BA">
      <w:pPr>
        <w:spacing w:line="480" w:lineRule="auto"/>
        <w:jc w:val="center"/>
      </w:pPr>
    </w:p>
    <w:p w:rsidR="00AF62BA" w:rsidRDefault="00AF62BA" w:rsidP="00AF62BA">
      <w:pPr>
        <w:spacing w:line="480" w:lineRule="auto"/>
        <w:jc w:val="center"/>
      </w:pPr>
    </w:p>
    <w:p w:rsidR="00AF62BA" w:rsidRDefault="00AF62BA" w:rsidP="00AF62BA">
      <w:pPr>
        <w:spacing w:line="480" w:lineRule="auto"/>
        <w:jc w:val="center"/>
      </w:pPr>
    </w:p>
    <w:p w:rsidR="00AF62BA" w:rsidRDefault="00AF62BA" w:rsidP="00AF62BA">
      <w:pPr>
        <w:spacing w:line="480" w:lineRule="auto"/>
        <w:jc w:val="center"/>
      </w:pPr>
    </w:p>
    <w:p w:rsidR="006C4890" w:rsidRDefault="00010D4A" w:rsidP="00AF62BA">
      <w:pPr>
        <w:spacing w:line="480" w:lineRule="auto"/>
        <w:jc w:val="center"/>
      </w:pPr>
      <w:r>
        <w:t>R</w:t>
      </w:r>
      <w:r w:rsidR="00AF62BA">
        <w:t>eferences</w:t>
      </w:r>
    </w:p>
    <w:p w:rsidR="006C4890" w:rsidRPr="00010D4A" w:rsidRDefault="006C4890" w:rsidP="00AF62BA">
      <w:pPr>
        <w:spacing w:line="480" w:lineRule="auto"/>
        <w:rPr>
          <w:i/>
        </w:rPr>
      </w:pPr>
      <w:r>
        <w:t xml:space="preserve">Coke, L. (2010). </w:t>
      </w:r>
      <w:r w:rsidRPr="00010D4A">
        <w:rPr>
          <w:i/>
          <w:color w:val="FF0000"/>
        </w:rPr>
        <w:t xml:space="preserve">Vascular </w:t>
      </w:r>
      <w:r w:rsidR="00010D4A" w:rsidRPr="00010D4A">
        <w:rPr>
          <w:i/>
          <w:color w:val="FF0000"/>
        </w:rPr>
        <w:t>r</w:t>
      </w:r>
      <w:r w:rsidRPr="00010D4A">
        <w:rPr>
          <w:i/>
          <w:color w:val="FF0000"/>
        </w:rPr>
        <w:t xml:space="preserve">isk </w:t>
      </w:r>
      <w:r w:rsidR="00010D4A" w:rsidRPr="00010D4A">
        <w:rPr>
          <w:i/>
          <w:color w:val="FF0000"/>
        </w:rPr>
        <w:t>a</w:t>
      </w:r>
      <w:r w:rsidRPr="00010D4A">
        <w:rPr>
          <w:i/>
          <w:color w:val="FF0000"/>
        </w:rPr>
        <w:t xml:space="preserve">ssessment of the </w:t>
      </w:r>
      <w:r w:rsidR="00010D4A" w:rsidRPr="00010D4A">
        <w:rPr>
          <w:i/>
          <w:color w:val="FF0000"/>
        </w:rPr>
        <w:t>o</w:t>
      </w:r>
      <w:r w:rsidRPr="00010D4A">
        <w:rPr>
          <w:i/>
          <w:color w:val="FF0000"/>
        </w:rPr>
        <w:t xml:space="preserve">lder </w:t>
      </w:r>
      <w:r w:rsidR="00010D4A" w:rsidRPr="00010D4A">
        <w:rPr>
          <w:i/>
          <w:color w:val="FF0000"/>
        </w:rPr>
        <w:t>c</w:t>
      </w:r>
      <w:r w:rsidRPr="00010D4A">
        <w:rPr>
          <w:i/>
          <w:color w:val="FF0000"/>
        </w:rPr>
        <w:t xml:space="preserve">ardiovascular </w:t>
      </w:r>
      <w:r w:rsidR="00010D4A" w:rsidRPr="00010D4A">
        <w:rPr>
          <w:i/>
          <w:color w:val="FF0000"/>
        </w:rPr>
        <w:t>p</w:t>
      </w:r>
      <w:r w:rsidRPr="00010D4A">
        <w:rPr>
          <w:i/>
          <w:color w:val="FF0000"/>
        </w:rPr>
        <w:t xml:space="preserve">atient: The </w:t>
      </w:r>
      <w:r w:rsidR="00010D4A" w:rsidRPr="00010D4A">
        <w:rPr>
          <w:i/>
          <w:color w:val="FF0000"/>
        </w:rPr>
        <w:t>a</w:t>
      </w:r>
      <w:r w:rsidRPr="00010D4A">
        <w:rPr>
          <w:i/>
          <w:color w:val="FF0000"/>
        </w:rPr>
        <w:t>nkle-</w:t>
      </w:r>
      <w:r w:rsidR="00010D4A" w:rsidRPr="00010D4A">
        <w:rPr>
          <w:i/>
          <w:color w:val="FF0000"/>
        </w:rPr>
        <w:t>b</w:t>
      </w:r>
      <w:r w:rsidRPr="00010D4A">
        <w:rPr>
          <w:i/>
          <w:color w:val="FF0000"/>
        </w:rPr>
        <w:t xml:space="preserve">rachial </w:t>
      </w:r>
      <w:r w:rsidR="00010D4A" w:rsidRPr="00010D4A">
        <w:rPr>
          <w:i/>
          <w:color w:val="FF0000"/>
        </w:rPr>
        <w:t>i</w:t>
      </w:r>
      <w:r w:rsidRPr="00010D4A">
        <w:rPr>
          <w:i/>
          <w:color w:val="FF0000"/>
        </w:rPr>
        <w:t>ndex (ABI</w:t>
      </w:r>
      <w:r w:rsidRPr="00010D4A">
        <w:rPr>
          <w:i/>
        </w:rPr>
        <w:t>)</w:t>
      </w:r>
    </w:p>
    <w:p w:rsidR="006C4890" w:rsidRDefault="006C4890" w:rsidP="00AF62BA">
      <w:pPr>
        <w:spacing w:line="480" w:lineRule="auto"/>
        <w:ind w:firstLine="720"/>
      </w:pPr>
      <w:r>
        <w:t xml:space="preserve"> </w:t>
      </w:r>
      <w:proofErr w:type="gramStart"/>
      <w:r w:rsidRPr="006C4890">
        <w:rPr>
          <w:i/>
        </w:rPr>
        <w:t>SP(</w:t>
      </w:r>
      <w:proofErr w:type="gramEnd"/>
      <w:r w:rsidRPr="006C4890">
        <w:rPr>
          <w:i/>
        </w:rPr>
        <w:t>4).</w:t>
      </w:r>
      <w:r>
        <w:t xml:space="preserve"> New York, NY: Hartford Institute. </w:t>
      </w:r>
    </w:p>
    <w:p w:rsidR="00673EFB" w:rsidRDefault="00673EFB" w:rsidP="00AF62BA">
      <w:pPr>
        <w:spacing w:line="480" w:lineRule="auto"/>
      </w:pPr>
      <w:r>
        <w:t xml:space="preserve">Cunha, J. (2012). </w:t>
      </w:r>
      <w:proofErr w:type="gramStart"/>
      <w:r w:rsidRPr="00673EFB">
        <w:rPr>
          <w:i/>
        </w:rPr>
        <w:t>Claudication</w:t>
      </w:r>
      <w:r>
        <w:t>.</w:t>
      </w:r>
      <w:proofErr w:type="gramEnd"/>
      <w:r>
        <w:t xml:space="preserve"> Retrieved from </w:t>
      </w:r>
      <w:hyperlink r:id="rId10" w:history="1">
        <w:r w:rsidRPr="00533733">
          <w:rPr>
            <w:rStyle w:val="Hyperlink"/>
          </w:rPr>
          <w:t>http://www.medicinenet.com/claudication/article.htm</w:t>
        </w:r>
      </w:hyperlink>
    </w:p>
    <w:p w:rsidR="00B16084" w:rsidRDefault="00B16084" w:rsidP="00AF62BA">
      <w:pPr>
        <w:spacing w:line="480" w:lineRule="auto"/>
      </w:pPr>
      <w:proofErr w:type="spellStart"/>
      <w:proofErr w:type="gramStart"/>
      <w:r>
        <w:t>MedicineNet</w:t>
      </w:r>
      <w:proofErr w:type="spellEnd"/>
      <w:r>
        <w:t xml:space="preserve"> (2006).</w:t>
      </w:r>
      <w:proofErr w:type="gramEnd"/>
      <w:r>
        <w:t xml:space="preserve"> </w:t>
      </w:r>
      <w:proofErr w:type="gramStart"/>
      <w:r w:rsidRPr="00010D4A">
        <w:rPr>
          <w:i/>
          <w:color w:val="FF0000"/>
        </w:rPr>
        <w:t xml:space="preserve">Definition of a </w:t>
      </w:r>
      <w:r w:rsidR="00010D4A" w:rsidRPr="00010D4A">
        <w:rPr>
          <w:i/>
          <w:color w:val="FF0000"/>
        </w:rPr>
        <w:t>b</w:t>
      </w:r>
      <w:r w:rsidRPr="00010D4A">
        <w:rPr>
          <w:i/>
          <w:color w:val="FF0000"/>
        </w:rPr>
        <w:t>ruit</w:t>
      </w:r>
      <w:r>
        <w:t>.</w:t>
      </w:r>
      <w:proofErr w:type="gramEnd"/>
      <w:r>
        <w:t xml:space="preserve"> Retrieved from</w:t>
      </w:r>
    </w:p>
    <w:p w:rsidR="00B16084" w:rsidRDefault="00B16084" w:rsidP="00AF62BA">
      <w:pPr>
        <w:spacing w:line="480" w:lineRule="auto"/>
        <w:ind w:firstLine="720"/>
      </w:pPr>
      <w:r>
        <w:t xml:space="preserve"> </w:t>
      </w:r>
      <w:hyperlink r:id="rId11" w:history="1">
        <w:r w:rsidRPr="00533733">
          <w:rPr>
            <w:rStyle w:val="Hyperlink"/>
          </w:rPr>
          <w:t>http://www.medterms.com/script/main/art.asp?articlekey=38528</w:t>
        </w:r>
      </w:hyperlink>
      <w:r>
        <w:t xml:space="preserve"> </w:t>
      </w:r>
    </w:p>
    <w:p w:rsidR="009F4C24" w:rsidRDefault="009F4C24" w:rsidP="00AF62BA">
      <w:pPr>
        <w:spacing w:line="480" w:lineRule="auto"/>
      </w:pPr>
      <w:r>
        <w:t xml:space="preserve">Stephens, E. (2010). </w:t>
      </w:r>
      <w:proofErr w:type="gramStart"/>
      <w:r w:rsidRPr="00D47D72">
        <w:rPr>
          <w:i/>
          <w:color w:val="FF0000"/>
        </w:rPr>
        <w:t xml:space="preserve">Peripheral </w:t>
      </w:r>
      <w:r w:rsidR="00D47D72" w:rsidRPr="00D47D72">
        <w:rPr>
          <w:i/>
          <w:color w:val="FF0000"/>
        </w:rPr>
        <w:t>v</w:t>
      </w:r>
      <w:r w:rsidRPr="00D47D72">
        <w:rPr>
          <w:i/>
          <w:color w:val="FF0000"/>
        </w:rPr>
        <w:t xml:space="preserve">ascular </w:t>
      </w:r>
      <w:r w:rsidR="00D47D72" w:rsidRPr="00D47D72">
        <w:rPr>
          <w:i/>
          <w:color w:val="FF0000"/>
        </w:rPr>
        <w:t>d</w:t>
      </w:r>
      <w:r w:rsidRPr="00D47D72">
        <w:rPr>
          <w:i/>
          <w:color w:val="FF0000"/>
        </w:rPr>
        <w:t>isease</w:t>
      </w:r>
      <w:r>
        <w:t>.</w:t>
      </w:r>
      <w:proofErr w:type="gramEnd"/>
      <w:r>
        <w:t xml:space="preserve"> Retrieved from</w:t>
      </w:r>
    </w:p>
    <w:p w:rsidR="00673EFB" w:rsidRDefault="009F4C24" w:rsidP="00AF62BA">
      <w:pPr>
        <w:spacing w:line="480" w:lineRule="auto"/>
        <w:ind w:firstLine="720"/>
      </w:pPr>
      <w:r>
        <w:t xml:space="preserve"> </w:t>
      </w:r>
      <w:hyperlink r:id="rId12" w:anchor="a0104" w:history="1">
        <w:r w:rsidRPr="00533733">
          <w:rPr>
            <w:rStyle w:val="Hyperlink"/>
          </w:rPr>
          <w:t>http://emedicine.medscape.com/article/761556-overview#a0104</w:t>
        </w:r>
      </w:hyperlink>
      <w:r>
        <w:t xml:space="preserve"> </w:t>
      </w:r>
    </w:p>
    <w:p w:rsidR="009F4C24" w:rsidRDefault="009F4C24" w:rsidP="00AF62BA">
      <w:pPr>
        <w:spacing w:line="480" w:lineRule="auto"/>
      </w:pPr>
      <w:proofErr w:type="gramStart"/>
      <w:r>
        <w:t>U.S. National Library of Medicine, (2011).</w:t>
      </w:r>
      <w:proofErr w:type="gramEnd"/>
      <w:r>
        <w:t xml:space="preserve"> </w:t>
      </w:r>
      <w:proofErr w:type="spellStart"/>
      <w:r w:rsidRPr="00673EFB">
        <w:rPr>
          <w:i/>
        </w:rPr>
        <w:t>Pub</w:t>
      </w:r>
      <w:r w:rsidR="00D47D72">
        <w:rPr>
          <w:i/>
        </w:rPr>
        <w:t>m</w:t>
      </w:r>
      <w:r w:rsidRPr="00673EFB">
        <w:rPr>
          <w:i/>
        </w:rPr>
        <w:t>ed</w:t>
      </w:r>
      <w:proofErr w:type="spellEnd"/>
      <w:r w:rsidRPr="00673EFB">
        <w:rPr>
          <w:i/>
        </w:rPr>
        <w:t xml:space="preserve"> </w:t>
      </w:r>
      <w:r w:rsidR="00D47D72">
        <w:rPr>
          <w:i/>
        </w:rPr>
        <w:t>h</w:t>
      </w:r>
      <w:r w:rsidRPr="00673EFB">
        <w:rPr>
          <w:i/>
        </w:rPr>
        <w:t xml:space="preserve">ealth: </w:t>
      </w:r>
      <w:proofErr w:type="spellStart"/>
      <w:r w:rsidRPr="00673EFB">
        <w:rPr>
          <w:i/>
        </w:rPr>
        <w:t>Simvastatin</w:t>
      </w:r>
      <w:proofErr w:type="spellEnd"/>
      <w:r>
        <w:t xml:space="preserve">. Retrieved from </w:t>
      </w:r>
    </w:p>
    <w:p w:rsidR="009F4C24" w:rsidRDefault="009F4C24" w:rsidP="00AF62BA">
      <w:pPr>
        <w:spacing w:line="480" w:lineRule="auto"/>
      </w:pPr>
      <w:r>
        <w:tab/>
      </w:r>
      <w:hyperlink r:id="rId13" w:history="1">
        <w:r w:rsidRPr="00533733">
          <w:rPr>
            <w:rStyle w:val="Hyperlink"/>
          </w:rPr>
          <w:t>http://www.ncbi.nlm.nih.gov/pubmedhealth/PMH0000911/</w:t>
        </w:r>
      </w:hyperlink>
      <w:r>
        <w:t xml:space="preserve"> </w:t>
      </w:r>
    </w:p>
    <w:p w:rsidR="009F4C24" w:rsidRPr="00673EFB" w:rsidRDefault="009F4C24" w:rsidP="009F4C24">
      <w:pPr>
        <w:ind w:firstLine="720"/>
      </w:pPr>
    </w:p>
    <w:sectPr w:rsidR="009F4C24" w:rsidRPr="00673EFB" w:rsidSect="00AF62BA">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BF3" w:rsidRDefault="00181BF3" w:rsidP="00AF62BA">
      <w:r>
        <w:separator/>
      </w:r>
    </w:p>
  </w:endnote>
  <w:endnote w:type="continuationSeparator" w:id="0">
    <w:p w:rsidR="00181BF3" w:rsidRDefault="00181BF3" w:rsidP="00AF6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BF3" w:rsidRDefault="00181BF3" w:rsidP="00AF62BA">
      <w:r>
        <w:separator/>
      </w:r>
    </w:p>
  </w:footnote>
  <w:footnote w:type="continuationSeparator" w:id="0">
    <w:p w:rsidR="00181BF3" w:rsidRDefault="00181BF3" w:rsidP="00AF6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BA" w:rsidRDefault="00AF62BA">
    <w:pPr>
      <w:pStyle w:val="Header"/>
    </w:pPr>
    <w:r>
      <w:t>GERONTOLOGY CASE STUDY 11-4</w:t>
    </w:r>
    <w:r>
      <w:tab/>
    </w:r>
    <w: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BA" w:rsidRDefault="00AF62BA">
    <w:pPr>
      <w:pStyle w:val="Header"/>
    </w:pPr>
    <w:r>
      <w:t>Running head: GERONTOLOGY CASE STUDY 11-4</w:t>
    </w:r>
    <w:r>
      <w:tab/>
    </w:r>
    <w:r>
      <w:tab/>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BA" w:rsidRDefault="00AF62BA">
    <w:pPr>
      <w:pStyle w:val="Header"/>
    </w:pPr>
    <w:r>
      <w:t>GERONTOLOGY CASE STUDY 11-4</w:t>
    </w:r>
    <w:r>
      <w:tab/>
    </w:r>
    <w:r>
      <w:tab/>
      <w:t>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BA" w:rsidRDefault="00AF62BA">
    <w:pPr>
      <w:pStyle w:val="Header"/>
    </w:pPr>
    <w:r>
      <w:t>GERONTOLOGY CASE STUDY 11-4</w:t>
    </w:r>
    <w:r>
      <w:tab/>
    </w:r>
    <w:r>
      <w:tab/>
      <w:t>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FA4BF0"/>
    <w:rsid w:val="00010D4A"/>
    <w:rsid w:val="00060AC0"/>
    <w:rsid w:val="000F7258"/>
    <w:rsid w:val="00154B2D"/>
    <w:rsid w:val="00181BF3"/>
    <w:rsid w:val="001A3676"/>
    <w:rsid w:val="003A5E77"/>
    <w:rsid w:val="00401C95"/>
    <w:rsid w:val="004A4AEA"/>
    <w:rsid w:val="004F3BB2"/>
    <w:rsid w:val="00626548"/>
    <w:rsid w:val="00663F52"/>
    <w:rsid w:val="00673EFB"/>
    <w:rsid w:val="006C4890"/>
    <w:rsid w:val="006C6869"/>
    <w:rsid w:val="00711242"/>
    <w:rsid w:val="007E0524"/>
    <w:rsid w:val="00886FBF"/>
    <w:rsid w:val="008B76BA"/>
    <w:rsid w:val="008F36AC"/>
    <w:rsid w:val="00987FD1"/>
    <w:rsid w:val="009959D4"/>
    <w:rsid w:val="009F4C24"/>
    <w:rsid w:val="00A3149D"/>
    <w:rsid w:val="00AF62BA"/>
    <w:rsid w:val="00B16084"/>
    <w:rsid w:val="00D47D72"/>
    <w:rsid w:val="00EE645D"/>
    <w:rsid w:val="00EF2E96"/>
    <w:rsid w:val="00FA4BF0"/>
    <w:rsid w:val="00FD1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Palatino Linotyp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EFB"/>
    <w:rPr>
      <w:color w:val="0000FF" w:themeColor="hyperlink"/>
      <w:u w:val="single"/>
    </w:rPr>
  </w:style>
  <w:style w:type="paragraph" w:styleId="NormalWeb">
    <w:name w:val="Normal (Web)"/>
    <w:basedOn w:val="Normal"/>
    <w:uiPriority w:val="99"/>
    <w:semiHidden/>
    <w:unhideWhenUsed/>
    <w:rsid w:val="009F4C24"/>
    <w:pPr>
      <w:spacing w:after="180"/>
    </w:pPr>
    <w:rPr>
      <w:rFonts w:eastAsia="Times New Roman" w:cs="Times New Roman"/>
      <w:sz w:val="24"/>
      <w:szCs w:val="24"/>
    </w:rPr>
  </w:style>
  <w:style w:type="paragraph" w:styleId="Header">
    <w:name w:val="header"/>
    <w:basedOn w:val="Normal"/>
    <w:link w:val="HeaderChar"/>
    <w:uiPriority w:val="99"/>
    <w:semiHidden/>
    <w:unhideWhenUsed/>
    <w:rsid w:val="00AF62BA"/>
    <w:pPr>
      <w:tabs>
        <w:tab w:val="center" w:pos="4680"/>
        <w:tab w:val="right" w:pos="9360"/>
      </w:tabs>
    </w:pPr>
  </w:style>
  <w:style w:type="character" w:customStyle="1" w:styleId="HeaderChar">
    <w:name w:val="Header Char"/>
    <w:basedOn w:val="DefaultParagraphFont"/>
    <w:link w:val="Header"/>
    <w:uiPriority w:val="99"/>
    <w:semiHidden/>
    <w:rsid w:val="00AF62BA"/>
  </w:style>
  <w:style w:type="paragraph" w:styleId="Footer">
    <w:name w:val="footer"/>
    <w:basedOn w:val="Normal"/>
    <w:link w:val="FooterChar"/>
    <w:uiPriority w:val="99"/>
    <w:semiHidden/>
    <w:unhideWhenUsed/>
    <w:rsid w:val="00AF62BA"/>
    <w:pPr>
      <w:tabs>
        <w:tab w:val="center" w:pos="4680"/>
        <w:tab w:val="right" w:pos="9360"/>
      </w:tabs>
    </w:pPr>
  </w:style>
  <w:style w:type="character" w:customStyle="1" w:styleId="FooterChar">
    <w:name w:val="Footer Char"/>
    <w:basedOn w:val="DefaultParagraphFont"/>
    <w:link w:val="Footer"/>
    <w:uiPriority w:val="99"/>
    <w:semiHidden/>
    <w:rsid w:val="00AF62BA"/>
  </w:style>
</w:styles>
</file>

<file path=word/webSettings.xml><?xml version="1.0" encoding="utf-8"?>
<w:webSettings xmlns:r="http://schemas.openxmlformats.org/officeDocument/2006/relationships" xmlns:w="http://schemas.openxmlformats.org/wordprocessingml/2006/main">
  <w:divs>
    <w:div w:id="1695879609">
      <w:bodyDiv w:val="1"/>
      <w:marLeft w:val="0"/>
      <w:marRight w:val="0"/>
      <w:marTop w:val="0"/>
      <w:marBottom w:val="0"/>
      <w:divBdr>
        <w:top w:val="none" w:sz="0" w:space="0" w:color="auto"/>
        <w:left w:val="none" w:sz="0" w:space="0" w:color="auto"/>
        <w:bottom w:val="none" w:sz="0" w:space="0" w:color="auto"/>
        <w:right w:val="none" w:sz="0" w:space="0" w:color="auto"/>
      </w:divBdr>
      <w:divsChild>
        <w:div w:id="374157114">
          <w:marLeft w:val="0"/>
          <w:marRight w:val="0"/>
          <w:marTop w:val="0"/>
          <w:marBottom w:val="0"/>
          <w:divBdr>
            <w:top w:val="none" w:sz="0" w:space="0" w:color="auto"/>
            <w:left w:val="none" w:sz="0" w:space="0" w:color="auto"/>
            <w:bottom w:val="none" w:sz="0" w:space="0" w:color="auto"/>
            <w:right w:val="none" w:sz="0" w:space="0" w:color="auto"/>
          </w:divBdr>
          <w:divsChild>
            <w:div w:id="1462652507">
              <w:marLeft w:val="0"/>
              <w:marRight w:val="0"/>
              <w:marTop w:val="0"/>
              <w:marBottom w:val="0"/>
              <w:divBdr>
                <w:top w:val="none" w:sz="0" w:space="0" w:color="auto"/>
                <w:left w:val="none" w:sz="0" w:space="0" w:color="auto"/>
                <w:bottom w:val="none" w:sz="0" w:space="0" w:color="auto"/>
                <w:right w:val="none" w:sz="0" w:space="0" w:color="auto"/>
              </w:divBdr>
              <w:divsChild>
                <w:div w:id="1597979137">
                  <w:marLeft w:val="0"/>
                  <w:marRight w:val="0"/>
                  <w:marTop w:val="0"/>
                  <w:marBottom w:val="0"/>
                  <w:divBdr>
                    <w:top w:val="none" w:sz="0" w:space="0" w:color="auto"/>
                    <w:left w:val="none" w:sz="0" w:space="0" w:color="auto"/>
                    <w:bottom w:val="none" w:sz="0" w:space="0" w:color="auto"/>
                    <w:right w:val="none" w:sz="0" w:space="0" w:color="auto"/>
                  </w:divBdr>
                  <w:divsChild>
                    <w:div w:id="1620531429">
                      <w:marLeft w:val="0"/>
                      <w:marRight w:val="0"/>
                      <w:marTop w:val="0"/>
                      <w:marBottom w:val="0"/>
                      <w:divBdr>
                        <w:top w:val="none" w:sz="0" w:space="0" w:color="auto"/>
                        <w:left w:val="none" w:sz="0" w:space="0" w:color="auto"/>
                        <w:bottom w:val="none" w:sz="0" w:space="0" w:color="auto"/>
                        <w:right w:val="none" w:sz="0" w:space="0" w:color="auto"/>
                      </w:divBdr>
                      <w:divsChild>
                        <w:div w:id="874193841">
                          <w:marLeft w:val="0"/>
                          <w:marRight w:val="0"/>
                          <w:marTop w:val="0"/>
                          <w:marBottom w:val="0"/>
                          <w:divBdr>
                            <w:top w:val="none" w:sz="0" w:space="0" w:color="auto"/>
                            <w:left w:val="none" w:sz="0" w:space="0" w:color="auto"/>
                            <w:bottom w:val="none" w:sz="0" w:space="0" w:color="auto"/>
                            <w:right w:val="none" w:sz="0" w:space="0" w:color="auto"/>
                          </w:divBdr>
                          <w:divsChild>
                            <w:div w:id="604994877">
                              <w:marLeft w:val="0"/>
                              <w:marRight w:val="0"/>
                              <w:marTop w:val="0"/>
                              <w:marBottom w:val="0"/>
                              <w:divBdr>
                                <w:top w:val="none" w:sz="0" w:space="0" w:color="auto"/>
                                <w:left w:val="none" w:sz="0" w:space="0" w:color="auto"/>
                                <w:bottom w:val="none" w:sz="0" w:space="0" w:color="auto"/>
                                <w:right w:val="none" w:sz="0" w:space="0" w:color="auto"/>
                              </w:divBdr>
                              <w:divsChild>
                                <w:div w:id="462889390">
                                  <w:marLeft w:val="0"/>
                                  <w:marRight w:val="0"/>
                                  <w:marTop w:val="0"/>
                                  <w:marBottom w:val="0"/>
                                  <w:divBdr>
                                    <w:top w:val="none" w:sz="0" w:space="0" w:color="auto"/>
                                    <w:left w:val="none" w:sz="0" w:space="0" w:color="auto"/>
                                    <w:bottom w:val="none" w:sz="0" w:space="0" w:color="auto"/>
                                    <w:right w:val="none" w:sz="0" w:space="0" w:color="auto"/>
                                  </w:divBdr>
                                  <w:divsChild>
                                    <w:div w:id="7711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cbi.nlm.nih.gov/pubmedhealth/PMH000091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medicine.medscape.com/article/761556-over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edterms.com/script/main/art.asp?articlekey=3852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edicinenet.com/claudication/article.ht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C083E-877E-4C2F-BBC0-1CA49A2D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Mary</cp:lastModifiedBy>
  <cp:revision>2</cp:revision>
  <dcterms:created xsi:type="dcterms:W3CDTF">2012-02-01T03:12:00Z</dcterms:created>
  <dcterms:modified xsi:type="dcterms:W3CDTF">2012-02-01T03:12:00Z</dcterms:modified>
</cp:coreProperties>
</file>