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CE4" w:rsidRDefault="002A4CE4"/>
    <w:p w:rsidR="0092003B" w:rsidRDefault="0092003B"/>
    <w:p w:rsidR="0092003B" w:rsidRDefault="0092003B"/>
    <w:p w:rsidR="0092003B" w:rsidRDefault="0092003B"/>
    <w:p w:rsidR="0092003B" w:rsidRDefault="0092003B"/>
    <w:p w:rsidR="0092003B" w:rsidRDefault="0092003B" w:rsidP="0092003B">
      <w:pPr>
        <w:jc w:val="center"/>
      </w:pPr>
    </w:p>
    <w:p w:rsidR="0092003B" w:rsidRDefault="0092003B" w:rsidP="0092003B">
      <w:pPr>
        <w:jc w:val="center"/>
      </w:pPr>
    </w:p>
    <w:p w:rsidR="0092003B" w:rsidRDefault="0092003B" w:rsidP="0092003B">
      <w:pPr>
        <w:jc w:val="center"/>
      </w:pPr>
    </w:p>
    <w:p w:rsidR="0092003B" w:rsidRDefault="0092003B" w:rsidP="0092003B">
      <w:pPr>
        <w:jc w:val="center"/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  <w:r>
        <w:rPr>
          <w:rFonts w:ascii="Broadway BT" w:hAnsi="Broadway BT"/>
          <w:color w:val="FF0000"/>
          <w:sz w:val="44"/>
          <w:szCs w:val="44"/>
        </w:rPr>
        <w:t>Pre-</w:t>
      </w:r>
      <w:proofErr w:type="spellStart"/>
      <w:r>
        <w:rPr>
          <w:rFonts w:ascii="Broadway BT" w:hAnsi="Broadway BT"/>
          <w:color w:val="FF0000"/>
          <w:sz w:val="44"/>
          <w:szCs w:val="44"/>
        </w:rPr>
        <w:t>Eclampsia</w:t>
      </w:r>
      <w:proofErr w:type="spellEnd"/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  <w:r>
        <w:rPr>
          <w:rFonts w:ascii="Broadway BT" w:hAnsi="Broadway BT"/>
          <w:color w:val="FF0000"/>
          <w:sz w:val="44"/>
          <w:szCs w:val="44"/>
        </w:rPr>
        <w:t>Postpartum Hemorrhage</w:t>
      </w: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  <w:r>
        <w:rPr>
          <w:rFonts w:ascii="Broadway BT" w:hAnsi="Broadway BT"/>
          <w:color w:val="FF0000"/>
          <w:sz w:val="44"/>
          <w:szCs w:val="44"/>
        </w:rPr>
        <w:t>Gestational Diabetes</w:t>
      </w: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  <w:r>
        <w:rPr>
          <w:rFonts w:ascii="Broadway BT" w:hAnsi="Broadway BT"/>
          <w:color w:val="FF0000"/>
          <w:sz w:val="44"/>
          <w:szCs w:val="44"/>
        </w:rPr>
        <w:t>Preterm Labor</w:t>
      </w: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  <w:r>
        <w:rPr>
          <w:rFonts w:ascii="Broadway BT" w:hAnsi="Broadway BT"/>
          <w:color w:val="FF0000"/>
          <w:sz w:val="44"/>
          <w:szCs w:val="44"/>
        </w:rPr>
        <w:t>Placental Abruption</w:t>
      </w: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</w:p>
    <w:p w:rsidR="0092003B" w:rsidRPr="0092003B" w:rsidRDefault="0092003B" w:rsidP="0092003B">
      <w:pPr>
        <w:jc w:val="center"/>
        <w:rPr>
          <w:rFonts w:ascii="Broadway BT" w:hAnsi="Broadway BT"/>
          <w:color w:val="FF0000"/>
          <w:sz w:val="44"/>
          <w:szCs w:val="44"/>
        </w:rPr>
      </w:pPr>
      <w:r>
        <w:rPr>
          <w:rFonts w:ascii="Broadway BT" w:hAnsi="Broadway BT"/>
          <w:color w:val="FF0000"/>
          <w:sz w:val="44"/>
          <w:szCs w:val="44"/>
        </w:rPr>
        <w:t>Placenta Previa</w:t>
      </w:r>
      <w:bookmarkStart w:id="0" w:name="_GoBack"/>
      <w:bookmarkEnd w:id="0"/>
    </w:p>
    <w:sectPr w:rsidR="0092003B" w:rsidRPr="0092003B" w:rsidSect="009200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roadway BT">
    <w:panose1 w:val="04040905080B02020502"/>
    <w:charset w:val="00"/>
    <w:family w:val="decorative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3B"/>
    <w:rsid w:val="002A4CE4"/>
    <w:rsid w:val="0092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Herrin</dc:creator>
  <cp:lastModifiedBy>Mindy Herrin</cp:lastModifiedBy>
  <cp:revision>1</cp:revision>
  <dcterms:created xsi:type="dcterms:W3CDTF">2012-06-11T15:44:00Z</dcterms:created>
  <dcterms:modified xsi:type="dcterms:W3CDTF">2012-06-11T15:48:00Z</dcterms:modified>
</cp:coreProperties>
</file>