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DE5" w:rsidRDefault="00B14DE5" w:rsidP="00B14DE5">
      <w:pPr>
        <w:pStyle w:val="APA"/>
      </w:pPr>
    </w:p>
    <w:p w:rsidR="00B14DE5" w:rsidRDefault="00B14DE5" w:rsidP="00B14DE5">
      <w:pPr>
        <w:pStyle w:val="APA"/>
      </w:pPr>
    </w:p>
    <w:p w:rsidR="00B14DE5" w:rsidRDefault="00B14DE5" w:rsidP="00B14DE5">
      <w:pPr>
        <w:pStyle w:val="APA"/>
      </w:pPr>
    </w:p>
    <w:p w:rsidR="00B14DE5" w:rsidRDefault="00B14DE5" w:rsidP="00B14DE5">
      <w:pPr>
        <w:pStyle w:val="APA"/>
      </w:pPr>
    </w:p>
    <w:p w:rsidR="00B14DE5" w:rsidRDefault="00B14DE5" w:rsidP="00B14DE5">
      <w:pPr>
        <w:pStyle w:val="APA"/>
      </w:pPr>
    </w:p>
    <w:p w:rsidR="00B14DE5" w:rsidRPr="00033F25" w:rsidRDefault="00033F25" w:rsidP="00B14DE5">
      <w:pPr>
        <w:pStyle w:val="APA"/>
        <w:rPr>
          <w:color w:val="FF0000"/>
        </w:rPr>
      </w:pPr>
      <w:r w:rsidRPr="00033F25">
        <w:rPr>
          <w:color w:val="FF0000"/>
        </w:rPr>
        <w:t>26/30</w:t>
      </w:r>
    </w:p>
    <w:p w:rsidR="00B14DE5" w:rsidRDefault="00B14DE5" w:rsidP="00B14DE5">
      <w:pPr>
        <w:pStyle w:val="APA"/>
      </w:pPr>
    </w:p>
    <w:p w:rsidR="00B14DE5" w:rsidRDefault="00B14DE5" w:rsidP="00B14DE5">
      <w:pPr>
        <w:pStyle w:val="APAHeadingCenter"/>
      </w:pPr>
      <w:bookmarkStart w:id="0" w:name="bmTitlePageTitle"/>
      <w:r>
        <w:t>Week 6 Case Studies</w:t>
      </w:r>
      <w:bookmarkEnd w:id="0"/>
    </w:p>
    <w:p w:rsidR="00B14DE5" w:rsidRDefault="00B14DE5" w:rsidP="00B14DE5">
      <w:pPr>
        <w:pStyle w:val="APAHeadingCenter"/>
      </w:pPr>
      <w:bookmarkStart w:id="1" w:name="bmTitlePageName"/>
      <w:r>
        <w:t>Chelsea Lowe</w:t>
      </w:r>
      <w:bookmarkEnd w:id="1"/>
    </w:p>
    <w:p w:rsidR="00B14DE5" w:rsidRDefault="00B14DE5" w:rsidP="00B14DE5">
      <w:pPr>
        <w:pStyle w:val="APAHeadingCenter"/>
      </w:pPr>
      <w:bookmarkStart w:id="2" w:name="bmTitlePageInst"/>
      <w:r>
        <w:t>Lakeview College of Nursing</w:t>
      </w:r>
      <w:bookmarkEnd w:id="2"/>
    </w:p>
    <w:p w:rsidR="00B14DE5" w:rsidRDefault="00B14DE5" w:rsidP="00B14DE5">
      <w:pPr>
        <w:pStyle w:val="APAHeadingCenter"/>
      </w:pPr>
      <w:bookmarkStart w:id="3" w:name="bmTitleAdd1"/>
      <w:bookmarkEnd w:id="3"/>
    </w:p>
    <w:p w:rsidR="00B14DE5" w:rsidRDefault="00B14DE5" w:rsidP="00B14DE5">
      <w:pPr>
        <w:pStyle w:val="APAHeadingCenter"/>
      </w:pPr>
      <w:bookmarkStart w:id="4" w:name="bmTitleAdd2"/>
      <w:bookmarkEnd w:id="4"/>
    </w:p>
    <w:p w:rsidR="00B14DE5" w:rsidRDefault="00B14DE5" w:rsidP="00B14DE5">
      <w:pPr>
        <w:pStyle w:val="APAHeadingCenter"/>
      </w:pPr>
      <w:bookmarkStart w:id="5" w:name="bmTitleAdd3"/>
      <w:bookmarkEnd w:id="5"/>
    </w:p>
    <w:p w:rsidR="00B14DE5" w:rsidRDefault="00B14DE5" w:rsidP="00B14DE5">
      <w:pPr>
        <w:pStyle w:val="APAHeadingCenter"/>
      </w:pPr>
      <w:bookmarkStart w:id="6" w:name="bmTitleAdd4"/>
      <w:bookmarkEnd w:id="6"/>
    </w:p>
    <w:p w:rsidR="00B14DE5" w:rsidRDefault="00B14DE5" w:rsidP="00B14DE5">
      <w:pPr>
        <w:pStyle w:val="APA"/>
        <w:sectPr w:rsidR="00B14DE5" w:rsidSect="00B14D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B14DE5" w:rsidRDefault="00B14DE5" w:rsidP="00B14DE5">
      <w:pPr>
        <w:pStyle w:val="APA"/>
        <w:sectPr w:rsidR="00B14DE5" w:rsidSect="00B14DE5">
          <w:headerReference w:type="first" r:id="rId13"/>
          <w:type w:val="continuous"/>
          <w:pgSz w:w="12240" w:h="15840" w:code="1"/>
          <w:pgMar w:top="1440" w:right="1440" w:bottom="1440" w:left="1440" w:header="720" w:footer="720" w:gutter="0"/>
          <w:cols w:space="720"/>
          <w:titlePg/>
          <w:docGrid w:linePitch="360"/>
        </w:sectPr>
      </w:pPr>
    </w:p>
    <w:p w:rsidR="00B14DE5" w:rsidRDefault="00B14DE5" w:rsidP="00B14DE5">
      <w:pPr>
        <w:pStyle w:val="APAHeadingCenter"/>
      </w:pPr>
      <w:bookmarkStart w:id="7" w:name="bmFirstPageTitle"/>
      <w:r>
        <w:lastRenderedPageBreak/>
        <w:t>Week 6 Case Studies</w:t>
      </w:r>
      <w:bookmarkEnd w:id="7"/>
    </w:p>
    <w:p w:rsidR="00CF5675" w:rsidRDefault="00CF5675" w:rsidP="00CF5675">
      <w:pPr>
        <w:pStyle w:val="APA"/>
        <w:numPr>
          <w:ilvl w:val="0"/>
          <w:numId w:val="2"/>
        </w:numPr>
      </w:pPr>
      <w:r>
        <w:t xml:space="preserve">Prevention of </w:t>
      </w:r>
      <w:r w:rsidR="00D277A2">
        <w:t>o</w:t>
      </w:r>
      <w:r>
        <w:t xml:space="preserve">steoporosis includes: increased calcium intake, weight-bearing exercises, no smoking or ETOH, and reduced intake of caffeine </w:t>
      </w:r>
      <w:bookmarkStart w:id="8" w:name="C409488500694444I0T409685950231481"/>
      <w:r>
        <w:t>(Smeltzer, Bare, Hinkle, &amp; Cheever, 2010)</w:t>
      </w:r>
      <w:bookmarkEnd w:id="8"/>
      <w:r>
        <w:t xml:space="preserve">. </w:t>
      </w:r>
    </w:p>
    <w:p w:rsidR="00CF5675" w:rsidRDefault="00010D39" w:rsidP="00CF5675">
      <w:pPr>
        <w:pStyle w:val="APA"/>
        <w:numPr>
          <w:ilvl w:val="0"/>
          <w:numId w:val="2"/>
        </w:numPr>
      </w:pPr>
      <w:r>
        <w:t>Those at greater risk for osteoporosis include</w:t>
      </w:r>
      <w:r w:rsidR="00D277A2">
        <w:t xml:space="preserve">: small framed, who are </w:t>
      </w:r>
      <w:r>
        <w:t>not obese</w:t>
      </w:r>
      <w:r w:rsidR="00D277A2">
        <w:t>, females, Asian women, and African Americans</w:t>
      </w:r>
      <w:r w:rsidR="00547CD3">
        <w:t xml:space="preserve"> </w:t>
      </w:r>
      <w:bookmarkStart w:id="9" w:name="C409488500694444I0T409685990740741"/>
      <w:r w:rsidR="00547CD3">
        <w:t>(Smeltzer et al., 2010)</w:t>
      </w:r>
      <w:bookmarkEnd w:id="9"/>
      <w:r w:rsidR="00D277A2">
        <w:t xml:space="preserve">.  </w:t>
      </w:r>
    </w:p>
    <w:p w:rsidR="007C116D" w:rsidRPr="007C116D" w:rsidRDefault="007C116D" w:rsidP="007C116D">
      <w:pPr>
        <w:overflowPunct/>
        <w:textAlignment w:val="auto"/>
        <w:rPr>
          <w:rFonts w:ascii="ITCGaramondStd-Bk" w:hAnsi="ITCGaramondStd-Bk" w:cs="ITCGaramondStd-Bk"/>
          <w:b/>
          <w:color w:val="FF0000"/>
        </w:rPr>
      </w:pPr>
      <w:r>
        <w:t xml:space="preserve"> </w:t>
      </w:r>
      <w:r w:rsidRPr="007C116D">
        <w:rPr>
          <w:rFonts w:ascii="ITCGaramondStd-Bk" w:hAnsi="ITCGaramondStd-Bk" w:cs="ITCGaramondStd-Bk"/>
          <w:color w:val="FF0000"/>
        </w:rPr>
        <w:t xml:space="preserve">“Osteoporosis is more common in women than men. Eighty percent, or four out of five, of the 10 million Americans who have it are women” (National Osteoporosis Foundation, 2008). In addition, women and men with small bones or body frames are more at risk. Lastly, while osteoporosis affects all races and ethnicities, </w:t>
      </w:r>
      <w:r w:rsidRPr="007C116D">
        <w:rPr>
          <w:rFonts w:ascii="ITCGaramondStd-Bk" w:hAnsi="ITCGaramondStd-Bk" w:cs="ITCGaramondStd-Bk"/>
          <w:b/>
          <w:color w:val="FF0000"/>
        </w:rPr>
        <w:t>people in the United States who are Caucasian or of Asian or Latino descent, are more likely to develop osteoporosis than those of African heritage</w:t>
      </w:r>
    </w:p>
    <w:p w:rsidR="007C116D" w:rsidRDefault="007C116D" w:rsidP="007C116D">
      <w:pPr>
        <w:overflowPunct/>
        <w:textAlignment w:val="auto"/>
      </w:pPr>
    </w:p>
    <w:p w:rsidR="007C3DDF" w:rsidRDefault="00010D39" w:rsidP="007C3DDF">
      <w:pPr>
        <w:pStyle w:val="APA"/>
        <w:numPr>
          <w:ilvl w:val="0"/>
          <w:numId w:val="2"/>
        </w:numPr>
      </w:pPr>
      <w:r>
        <w:t xml:space="preserve">DEXA is a bone density scanner and </w:t>
      </w:r>
      <w:r w:rsidR="007C3DDF">
        <w:t xml:space="preserve">is used to detect osteoporosis.  There are different machines out there.  Some of them measure only certain body parts, where others measures more than one body part at a </w:t>
      </w:r>
      <w:r>
        <w:t>time</w:t>
      </w:r>
      <w:r w:rsidR="007C3DDF">
        <w:t xml:space="preserve"> and others measure the whole body.  Some machines also measure your muscle mass, which can be helpful to determine osteoporosis </w:t>
      </w:r>
      <w:bookmarkStart w:id="10" w:name="C409686075462963I0T409686089351852"/>
      <w:r w:rsidR="007C3DDF">
        <w:t>(Thayer, 2010)</w:t>
      </w:r>
      <w:bookmarkEnd w:id="10"/>
      <w:r w:rsidR="007C3DDF">
        <w:t xml:space="preserve">.  </w:t>
      </w:r>
    </w:p>
    <w:p w:rsidR="007C116D" w:rsidRPr="007C116D" w:rsidRDefault="007C116D" w:rsidP="007C116D">
      <w:pPr>
        <w:overflowPunct/>
        <w:textAlignment w:val="auto"/>
        <w:rPr>
          <w:rFonts w:ascii="ITCGaramondStd-Bk" w:hAnsi="ITCGaramondStd-Bk" w:cs="ITCGaramondStd-Bk"/>
          <w:color w:val="FF0000"/>
        </w:rPr>
      </w:pPr>
      <w:r>
        <w:t xml:space="preserve"> </w:t>
      </w:r>
      <w:r w:rsidRPr="007C116D">
        <w:rPr>
          <w:rFonts w:ascii="ITCGaramondStd-Bk" w:hAnsi="ITCGaramondStd-Bk" w:cs="ITCGaramondStd-Bk"/>
          <w:color w:val="FF000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7C116D" w:rsidRDefault="007C116D" w:rsidP="007C116D">
      <w:pPr>
        <w:overflowPunct/>
        <w:textAlignment w:val="auto"/>
      </w:pPr>
    </w:p>
    <w:p w:rsidR="007C3DDF" w:rsidRDefault="007C3DDF" w:rsidP="007C116D">
      <w:pPr>
        <w:pStyle w:val="APA"/>
        <w:numPr>
          <w:ilvl w:val="0"/>
          <w:numId w:val="2"/>
        </w:numPr>
      </w:pPr>
      <w:r>
        <w:t xml:space="preserve">When you have a hysterectomy you experience a drop in hormone levels which may affect your bone density </w:t>
      </w:r>
      <w:bookmarkStart w:id="11" w:name="C409686100231481I0T409686114004630"/>
      <w:r>
        <w:t>(Mayo Clinic, 2011)</w:t>
      </w:r>
      <w:bookmarkEnd w:id="11"/>
      <w:r>
        <w:t xml:space="preserve">.  </w:t>
      </w:r>
    </w:p>
    <w:p w:rsidR="00092435" w:rsidRDefault="00692B22" w:rsidP="007C116D">
      <w:pPr>
        <w:pStyle w:val="APA"/>
        <w:numPr>
          <w:ilvl w:val="0"/>
          <w:numId w:val="2"/>
        </w:numPr>
      </w:pPr>
      <w:r>
        <w:t xml:space="preserve">Os-Cal is a calcium carbonate precipitated medication.  Os-Cal is usually given by mouth three times a day with meals with the dosage at 1-1.5g.  Os-Cal is a calcium supplement.  Vitamin D is needed to absorb calcium.  </w:t>
      </w:r>
      <w:r w:rsidR="00572821">
        <w:t xml:space="preserve">The recommended dosages for vitamin D include: for the ages of  25-50 200 international units, 51-70 should take 400 international units, and for those over 70 should take 600 international units </w:t>
      </w:r>
      <w:bookmarkStart w:id="12" w:name="C408566843402778I0T409686245138889"/>
      <w:r w:rsidR="00572821">
        <w:lastRenderedPageBreak/>
        <w:t>(Abrams, Pennington, &amp; Lammon,2009)</w:t>
      </w:r>
      <w:bookmarkEnd w:id="12"/>
      <w:r w:rsidR="00572821">
        <w:t xml:space="preserve">.  </w:t>
      </w:r>
      <w:proofErr w:type="spellStart"/>
      <w:r w:rsidR="00092435">
        <w:t>Zoledronic</w:t>
      </w:r>
      <w:proofErr w:type="spellEnd"/>
      <w:r w:rsidR="00092435">
        <w:t xml:space="preserve"> acid is </w:t>
      </w:r>
      <w:proofErr w:type="gramStart"/>
      <w:r w:rsidR="00092435">
        <w:t>an</w:t>
      </w:r>
      <w:proofErr w:type="gramEnd"/>
      <w:r w:rsidR="00092435">
        <w:t xml:space="preserve"> calcium regulator and inhibits bone resorption, 5mg is usually given once a year through IV </w:t>
      </w:r>
      <w:bookmarkStart w:id="13" w:name="C409686281481481I0T409686319675926"/>
      <w:r w:rsidR="00092435">
        <w:t xml:space="preserve">(Hodgson &amp; </w:t>
      </w:r>
      <w:proofErr w:type="spellStart"/>
      <w:r w:rsidR="00092435">
        <w:t>Kizior</w:t>
      </w:r>
      <w:proofErr w:type="spellEnd"/>
      <w:r w:rsidR="00092435">
        <w:t>, 2010)</w:t>
      </w:r>
      <w:bookmarkEnd w:id="13"/>
      <w:r w:rsidR="00092435">
        <w:t xml:space="preserve">.  </w:t>
      </w:r>
      <w:proofErr w:type="spellStart"/>
      <w:r w:rsidR="00493431">
        <w:t>Bisphosphonates</w:t>
      </w:r>
      <w:proofErr w:type="spellEnd"/>
      <w:r w:rsidR="00493431">
        <w:t xml:space="preserve"> are used for the treatment and prevention of osteoporosis; it is usually given by mouth 5mg daily or 35 mg weekly.  </w:t>
      </w:r>
      <w:proofErr w:type="spellStart"/>
      <w:r w:rsidR="00493431">
        <w:t>Evista</w:t>
      </w:r>
      <w:proofErr w:type="spellEnd"/>
      <w:r w:rsidR="00493431">
        <w:t xml:space="preserve"> is also used to treat or prevent osteoporosis, and given by mouth 60mg daily </w:t>
      </w:r>
      <w:bookmarkStart w:id="14" w:name="C408566843402778I0T409686343287037"/>
      <w:r w:rsidR="00493431">
        <w:t>(Abrams et al., 1998/2009)</w:t>
      </w:r>
      <w:bookmarkEnd w:id="14"/>
      <w:r w:rsidR="00493431">
        <w:t xml:space="preserve">.  </w:t>
      </w:r>
    </w:p>
    <w:p w:rsidR="00493431" w:rsidRDefault="005C54AA" w:rsidP="007C116D">
      <w:pPr>
        <w:pStyle w:val="APA"/>
        <w:numPr>
          <w:ilvl w:val="0"/>
          <w:numId w:val="2"/>
        </w:numPr>
      </w:pPr>
      <w:proofErr w:type="spellStart"/>
      <w:r>
        <w:t>Fosamax</w:t>
      </w:r>
      <w:proofErr w:type="spellEnd"/>
      <w:r>
        <w:t xml:space="preserve"> should be taken on an empty stomach with water only because it is not well absorbed in the GI tract </w:t>
      </w:r>
      <w:bookmarkStart w:id="15" w:name="C408566843402778I0T409686363078704"/>
      <w:r>
        <w:t>(Abrams et al., 1998/2009)</w:t>
      </w:r>
      <w:bookmarkEnd w:id="15"/>
      <w:r>
        <w:t xml:space="preserve">.  </w:t>
      </w:r>
    </w:p>
    <w:p w:rsidR="007C116D" w:rsidRPr="007C116D" w:rsidRDefault="007C116D" w:rsidP="007C116D">
      <w:pPr>
        <w:overflowPunct/>
        <w:textAlignment w:val="auto"/>
        <w:rPr>
          <w:rFonts w:ascii="ITCGaramondStd-Bk" w:hAnsi="ITCGaramondStd-Bk" w:cs="ITCGaramondStd-Bk"/>
          <w:color w:val="FF0000"/>
        </w:rPr>
      </w:pPr>
      <w:r w:rsidRPr="007C116D">
        <w:rPr>
          <w:b/>
          <w:color w:val="FF0000"/>
        </w:rPr>
        <w:t xml:space="preserve"> </w:t>
      </w:r>
      <w:r w:rsidRPr="007C116D">
        <w:rPr>
          <w:rFonts w:ascii="ITCGaramondStd-Bk" w:hAnsi="ITCGaramondStd-Bk" w:cs="ITCGaramondStd-Bk"/>
          <w:b/>
          <w:color w:val="FF0000"/>
        </w:rPr>
        <w:t>B</w:t>
      </w:r>
      <w:r w:rsidRPr="007C116D">
        <w:rPr>
          <w:rFonts w:ascii="ITCGaramondStd-Bk" w:hAnsi="ITCGaramondStd-Bk" w:cs="ITCGaramondStd-Bk"/>
          <w:color w:val="FF0000"/>
        </w:rPr>
        <w:t xml:space="preserve">-Further teaching is necessary as </w:t>
      </w:r>
      <w:proofErr w:type="spellStart"/>
      <w:r w:rsidRPr="007C116D">
        <w:rPr>
          <w:rFonts w:ascii="ITCGaramondStd-Bk" w:hAnsi="ITCGaramondStd-Bk" w:cs="ITCGaramondStd-Bk"/>
          <w:color w:val="FF0000"/>
        </w:rPr>
        <w:t>bisphosphonates</w:t>
      </w:r>
      <w:proofErr w:type="spellEnd"/>
      <w:r w:rsidRPr="007C116D">
        <w:rPr>
          <w:rFonts w:ascii="ITCGaramondStd-Bk" w:hAnsi="ITCGaramondStd-Bk" w:cs="ITCGaramondStd-Bk"/>
          <w:color w:val="FF0000"/>
        </w:rPr>
        <w:t xml:space="preserve"> should be taken when the client can maintain an </w:t>
      </w:r>
      <w:r w:rsidRPr="007C116D">
        <w:rPr>
          <w:rFonts w:ascii="ITCGaramondStd-Bk" w:hAnsi="ITCGaramondStd-Bk" w:cs="ITCGaramondStd-Bk"/>
          <w:b/>
          <w:color w:val="FF0000"/>
        </w:rPr>
        <w:t>upright position for up to an hour to prevent the adverse affect of esophageal erosion.</w:t>
      </w:r>
      <w:r w:rsidRPr="007C116D">
        <w:rPr>
          <w:rFonts w:ascii="ITCGaramondStd-Bk" w:hAnsi="ITCGaramondStd-Bk" w:cs="ITCGaramondStd-Bk"/>
          <w:color w:val="FF0000"/>
        </w:rPr>
        <w:t xml:space="preserve"> The other statements are correct; requiring no </w:t>
      </w:r>
      <w:proofErr w:type="spellStart"/>
      <w:r w:rsidRPr="007C116D">
        <w:rPr>
          <w:rFonts w:ascii="ITCGaramondStd-Bk" w:hAnsi="ITCGaramondStd-Bk" w:cs="ITCGaramondStd-Bk"/>
          <w:color w:val="FF0000"/>
        </w:rPr>
        <w:t>followup</w:t>
      </w:r>
      <w:proofErr w:type="spellEnd"/>
      <w:r w:rsidRPr="007C116D">
        <w:rPr>
          <w:rFonts w:ascii="ITCGaramondStd-Bk" w:hAnsi="ITCGaramondStd-Bk" w:cs="ITCGaramondStd-Bk"/>
          <w:color w:val="FF0000"/>
        </w:rPr>
        <w:t xml:space="preserve"> by the nurse. </w:t>
      </w:r>
    </w:p>
    <w:p w:rsidR="007C116D" w:rsidRDefault="007C116D" w:rsidP="007C116D">
      <w:pPr>
        <w:overflowPunct/>
        <w:textAlignment w:val="auto"/>
      </w:pPr>
    </w:p>
    <w:p w:rsidR="005C54AA" w:rsidRDefault="005C54AA" w:rsidP="007C116D">
      <w:pPr>
        <w:pStyle w:val="APA"/>
        <w:numPr>
          <w:ilvl w:val="0"/>
          <w:numId w:val="2"/>
        </w:numPr>
      </w:pPr>
      <w:r>
        <w:t>Safety measures should be taken at the home to ensure a safe area for everyone.  Some things that can be monitored or changed include: keep</w:t>
      </w:r>
      <w:r w:rsidR="00010D39">
        <w:t>ing</w:t>
      </w:r>
      <w:r>
        <w:t xml:space="preserve"> rugs off the floor, keep</w:t>
      </w:r>
      <w:r w:rsidR="00010D39">
        <w:t>ing</w:t>
      </w:r>
      <w:r>
        <w:t xml:space="preserve"> rooms free of clutter, keep</w:t>
      </w:r>
      <w:r w:rsidR="00010D39">
        <w:t>ing</w:t>
      </w:r>
      <w:r>
        <w:t xml:space="preserve"> stairwells clear and well light, watch pets that may trip someone, secure handrails to the stairs and bathroom, and always wear properly fi</w:t>
      </w:r>
      <w:r w:rsidR="00010D39">
        <w:t>t</w:t>
      </w:r>
      <w:r>
        <w:t>t</w:t>
      </w:r>
      <w:r w:rsidR="00010D39">
        <w:t>ed</w:t>
      </w:r>
      <w:r>
        <w:t xml:space="preserve"> footwear </w:t>
      </w:r>
      <w:bookmarkStart w:id="16" w:name="C409488500694444I0T409686417592593"/>
      <w:r>
        <w:t>(Smeltzer et al., 2010)</w:t>
      </w:r>
      <w:bookmarkEnd w:id="16"/>
      <w:r>
        <w:t xml:space="preserve">. </w:t>
      </w:r>
    </w:p>
    <w:p w:rsidR="005C54AA" w:rsidRPr="007C116D" w:rsidRDefault="005C54AA" w:rsidP="007C116D">
      <w:pPr>
        <w:pStyle w:val="APA"/>
        <w:numPr>
          <w:ilvl w:val="0"/>
          <w:numId w:val="2"/>
        </w:numPr>
        <w:rPr>
          <w:color w:val="FF0000"/>
        </w:rPr>
      </w:pPr>
      <w:r>
        <w:t xml:space="preserve">The chances of having osteoporosis for those 80 years or older is 50%.  Those with osteoporosis are at a greater risk </w:t>
      </w:r>
      <w:r w:rsidR="00010D39">
        <w:t xml:space="preserve">for fractures. Everyone should </w:t>
      </w:r>
      <w:r>
        <w:t xml:space="preserve">be aware that a simple fall for someone young can be no big deal but for others could mean a great deal or pain and injury.  This is a national public health issue because we have to provide ways to prevent further injury for these people </w:t>
      </w:r>
      <w:bookmarkStart w:id="17" w:name="C409488500694444I0T409686443055556"/>
      <w:r>
        <w:t>(Smeltzer et al., 2010)</w:t>
      </w:r>
      <w:bookmarkEnd w:id="17"/>
      <w:r>
        <w:t xml:space="preserve">. </w:t>
      </w:r>
      <w:r w:rsidR="007C116D" w:rsidRPr="007C116D">
        <w:rPr>
          <w:color w:val="FF0000"/>
        </w:rPr>
        <w:t>The baby boomers are aging and will create a huge financial burden on our healthcare system,</w:t>
      </w:r>
      <w:r w:rsidRPr="007C116D">
        <w:rPr>
          <w:color w:val="FF0000"/>
        </w:rPr>
        <w:t xml:space="preserve"> </w:t>
      </w:r>
    </w:p>
    <w:p w:rsidR="00493431" w:rsidRDefault="00E52B65" w:rsidP="00D944D4">
      <w:pPr>
        <w:pStyle w:val="APA"/>
        <w:numPr>
          <w:ilvl w:val="0"/>
          <w:numId w:val="3"/>
        </w:numPr>
      </w:pPr>
      <w:r>
        <w:t xml:space="preserve">Mr. Nightwolf’s B/P is 142/88 which is stage 1 hypertension even though he is taking medication for this. His smoking a concern as well as his shortness of breath upon </w:t>
      </w:r>
      <w:r>
        <w:lastRenderedPageBreak/>
        <w:t xml:space="preserve">walking.  Mr. Nightwolf’s triglycerides, LOL cholesterol, glucose, and </w:t>
      </w:r>
      <w:proofErr w:type="gramStart"/>
      <w:r>
        <w:t>A1c</w:t>
      </w:r>
      <w:proofErr w:type="gramEnd"/>
      <w:r>
        <w:t xml:space="preserve"> were all elevated, causing concern </w:t>
      </w:r>
      <w:bookmarkStart w:id="18" w:name="C409488500694444I0T409694683101852"/>
      <w:r>
        <w:t>(Smeltzer et al., 2010)</w:t>
      </w:r>
      <w:bookmarkEnd w:id="18"/>
      <w:r>
        <w:t xml:space="preserve">. </w:t>
      </w:r>
      <w:r w:rsidR="0007144F">
        <w:t xml:space="preserve"> </w:t>
      </w:r>
    </w:p>
    <w:p w:rsidR="0007144F" w:rsidRDefault="0007144F" w:rsidP="0007144F">
      <w:pPr>
        <w:overflowPunct/>
        <w:textAlignment w:val="auto"/>
        <w:rPr>
          <w:rFonts w:ascii="ITCGaramondStd-Bk" w:hAnsi="ITCGaramondStd-Bk" w:cs="ITCGaramondStd-Bk"/>
        </w:rPr>
      </w:pPr>
      <w:r>
        <w:t xml:space="preserve"> </w:t>
      </w:r>
      <w:r w:rsidRPr="0007144F">
        <w:rPr>
          <w:rFonts w:ascii="ITCGaramondStd-Bk" w:hAnsi="ITCGaramondStd-Bk" w:cs="ITCGaramondStd-Bk"/>
          <w:color w:val="FF0000"/>
        </w:rPr>
        <w:t xml:space="preserve">In addition, his blood urea nitrogen is elevated at 23 mg/dl, and his </w:t>
      </w:r>
      <w:proofErr w:type="spellStart"/>
      <w:r w:rsidRPr="0007144F">
        <w:rPr>
          <w:rFonts w:ascii="ITCGaramondStd-Bk" w:hAnsi="ITCGaramondStd-Bk" w:cs="ITCGaramondStd-Bk"/>
          <w:color w:val="FF0000"/>
        </w:rPr>
        <w:t>creatinine</w:t>
      </w:r>
      <w:proofErr w:type="spellEnd"/>
      <w:r w:rsidRPr="0007144F">
        <w:rPr>
          <w:rFonts w:ascii="ITCGaramondStd-Bk" w:hAnsi="ITCGaramondStd-Bk" w:cs="ITCGaramondStd-Bk"/>
          <w:color w:val="FF0000"/>
        </w:rPr>
        <w:t xml:space="preserve"> is elevated at 1.3, which is a sign of decline in renal function</w:t>
      </w:r>
      <w:r>
        <w:rPr>
          <w:rFonts w:ascii="ITCGaramondStd-Bk" w:hAnsi="ITCGaramondStd-Bk" w:cs="ITCGaramondStd-Bk"/>
        </w:rPr>
        <w:t>.</w:t>
      </w:r>
    </w:p>
    <w:p w:rsidR="0007144F" w:rsidRDefault="0007144F" w:rsidP="0007144F">
      <w:pPr>
        <w:overflowPunct/>
        <w:textAlignment w:val="auto"/>
      </w:pPr>
    </w:p>
    <w:p w:rsidR="00D91B23" w:rsidRDefault="00010D39" w:rsidP="00D91B23">
      <w:pPr>
        <w:pStyle w:val="APA"/>
        <w:numPr>
          <w:ilvl w:val="0"/>
          <w:numId w:val="3"/>
        </w:numPr>
      </w:pPr>
      <w:r>
        <w:t xml:space="preserve">Mr. Nightwolf’s </w:t>
      </w:r>
      <w:r w:rsidR="00E52B65">
        <w:t xml:space="preserve">changes to his heart may be </w:t>
      </w:r>
      <w:r>
        <w:t xml:space="preserve">from common aging that is </w:t>
      </w:r>
      <w:r w:rsidR="00E52B65">
        <w:t>affecting his blood pressure, and shortness of b</w:t>
      </w:r>
      <w:r w:rsidR="00D91B23">
        <w:t xml:space="preserve">reath.  His BMI indicates that he is overweight but could be contributed to common aging changes </w:t>
      </w:r>
      <w:bookmarkStart w:id="19" w:name="C409694749768519I0T409694760185185"/>
      <w:r w:rsidR="00D91B23">
        <w:t>(Smith &amp; Cotter, 2008)</w:t>
      </w:r>
      <w:bookmarkEnd w:id="19"/>
      <w:r w:rsidR="00D91B23">
        <w:t xml:space="preserve">.  </w:t>
      </w:r>
    </w:p>
    <w:p w:rsidR="0007144F" w:rsidRPr="0007144F" w:rsidRDefault="0007144F" w:rsidP="0007144F">
      <w:pPr>
        <w:overflowPunct/>
        <w:textAlignment w:val="auto"/>
        <w:rPr>
          <w:rFonts w:ascii="ITCGaramondStd-Bk" w:hAnsi="ITCGaramondStd-Bk" w:cs="ITCGaramondStd-Bk"/>
          <w:color w:val="FF0000"/>
        </w:rPr>
      </w:pPr>
      <w:r w:rsidRPr="0007144F">
        <w:rPr>
          <w:color w:val="FF0000"/>
        </w:rPr>
        <w:t xml:space="preserve"> </w:t>
      </w:r>
      <w:r w:rsidRPr="0007144F">
        <w:rPr>
          <w:rFonts w:ascii="ITCGaramondStd-Bk" w:hAnsi="ITCGaramondStd-Bk" w:cs="ITCGaramondStd-Bk"/>
          <w:b/>
          <w:color w:val="FF0000"/>
        </w:rPr>
        <w:t>Age-Associated Cardiovascular Changes</w:t>
      </w:r>
      <w:r w:rsidRPr="0007144F">
        <w:rPr>
          <w:rFonts w:ascii="ITCGaramondStd-Bk" w:hAnsi="ITCGaramondStd-Bk" w:cs="ITCGaramondStd-Bk"/>
          <w:color w:val="FF0000"/>
        </w:rPr>
        <w:t>/</w:t>
      </w:r>
      <w:r w:rsidRPr="0007144F">
        <w:rPr>
          <w:rFonts w:ascii="ITCGaramondStd-BkIta" w:hAnsi="ITCGaramondStd-BkIta" w:cs="ITCGaramondStd-BkIta"/>
          <w:i/>
          <w:iCs/>
          <w:color w:val="FF0000"/>
        </w:rPr>
        <w:t>Isolated systolic hypertension</w:t>
      </w:r>
      <w:r w:rsidRPr="0007144F">
        <w:rPr>
          <w:rFonts w:ascii="ITCGaramondStd-Bk" w:hAnsi="ITCGaramondStd-Bk" w:cs="ITCGaramondStd-Bk"/>
          <w:color w:val="FF0000"/>
        </w:rPr>
        <w:t xml:space="preserve">: systolic BP </w:t>
      </w:r>
      <w:r w:rsidRPr="0007144F">
        <w:rPr>
          <w:rFonts w:ascii="MathematicalPi-One" w:eastAsia="MathematicalPi-One" w:hAnsi="ITCGaramondStd-Bk" w:cs="MathematicalPi-One" w:hint="eastAsia"/>
          <w:color w:val="FF0000"/>
        </w:rPr>
        <w:t></w:t>
      </w:r>
      <w:r w:rsidRPr="0007144F">
        <w:rPr>
          <w:rFonts w:ascii="ITCGaramondStd-Bk" w:hAnsi="ITCGaramondStd-Bk" w:cs="ITCGaramondStd-Bk"/>
          <w:color w:val="FF0000"/>
        </w:rPr>
        <w:t xml:space="preserve">140 mmHg and diastolic BP </w:t>
      </w:r>
      <w:r w:rsidRPr="0007144F">
        <w:rPr>
          <w:rFonts w:ascii="MathematicalPi-One" w:eastAsia="MathematicalPi-One" w:hAnsi="ITCGaramondStd-Bk" w:cs="MathematicalPi-One" w:hint="eastAsia"/>
          <w:color w:val="FF0000"/>
        </w:rPr>
        <w:t></w:t>
      </w:r>
      <w:r w:rsidRPr="0007144F">
        <w:rPr>
          <w:rFonts w:ascii="ITCGaramondStd-Bk" w:hAnsi="ITCGaramondStd-Bk" w:cs="ITCGaramondStd-Bk"/>
          <w:color w:val="FF0000"/>
        </w:rPr>
        <w:t>90 mmHg.</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1. Arterial wall thickening and stiffening, decreased compliance.</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 xml:space="preserve">2. Left ventricular and </w:t>
      </w:r>
      <w:proofErr w:type="spellStart"/>
      <w:r w:rsidRPr="0007144F">
        <w:rPr>
          <w:rFonts w:ascii="ITCGaramondStd-Bk" w:hAnsi="ITCGaramondStd-Bk" w:cs="ITCGaramondStd-Bk"/>
          <w:color w:val="FF0000"/>
        </w:rPr>
        <w:t>atrial</w:t>
      </w:r>
      <w:proofErr w:type="spellEnd"/>
      <w:r w:rsidRPr="0007144F">
        <w:rPr>
          <w:rFonts w:ascii="ITCGaramondStd-Bk" w:hAnsi="ITCGaramondStd-Bk" w:cs="ITCGaramondStd-Bk"/>
          <w:color w:val="FF0000"/>
        </w:rPr>
        <w:t xml:space="preserve"> hypertrophy.</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 xml:space="preserve">3. Sclerosis of </w:t>
      </w:r>
      <w:proofErr w:type="spellStart"/>
      <w:r w:rsidRPr="0007144F">
        <w:rPr>
          <w:rFonts w:ascii="ITCGaramondStd-Bk" w:hAnsi="ITCGaramondStd-Bk" w:cs="ITCGaramondStd-Bk"/>
          <w:color w:val="FF0000"/>
        </w:rPr>
        <w:t>atrial</w:t>
      </w:r>
      <w:proofErr w:type="spellEnd"/>
      <w:r w:rsidRPr="0007144F">
        <w:rPr>
          <w:rFonts w:ascii="ITCGaramondStd-Bk" w:hAnsi="ITCGaramondStd-Bk" w:cs="ITCGaramondStd-Bk"/>
          <w:color w:val="FF0000"/>
        </w:rPr>
        <w:t xml:space="preserve"> and mitral valves.</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Implications</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1. Decreased cardiac reserve.</w:t>
      </w:r>
    </w:p>
    <w:p w:rsidR="0007144F" w:rsidRPr="0007144F" w:rsidRDefault="0007144F" w:rsidP="0007144F">
      <w:pPr>
        <w:overflowPunct/>
        <w:textAlignment w:val="auto"/>
        <w:rPr>
          <w:rFonts w:ascii="ITCGaramondStd-Bk" w:hAnsi="ITCGaramondStd-Bk" w:cs="ITCGaramondStd-Bk"/>
          <w:color w:val="FF0000"/>
        </w:rPr>
      </w:pPr>
      <w:proofErr w:type="gramStart"/>
      <w:r w:rsidRPr="0007144F">
        <w:rPr>
          <w:rFonts w:ascii="ITCGaramondStd-Bk" w:hAnsi="ITCGaramondStd-Bk" w:cs="ITCGaramondStd-Bk"/>
          <w:color w:val="FF0000"/>
        </w:rPr>
        <w:t>a</w:t>
      </w:r>
      <w:proofErr w:type="gramEnd"/>
      <w:r w:rsidRPr="0007144F">
        <w:rPr>
          <w:rFonts w:ascii="ITCGaramondStd-Bk" w:hAnsi="ITCGaramondStd-Bk" w:cs="ITCGaramondStd-Bk"/>
          <w:color w:val="FF0000"/>
        </w:rPr>
        <w:t>. At rest: No change in heart rate, cardiac output.</w:t>
      </w:r>
    </w:p>
    <w:p w:rsidR="0007144F" w:rsidRPr="0007144F" w:rsidRDefault="0007144F" w:rsidP="0007144F">
      <w:pPr>
        <w:overflowPunct/>
        <w:textAlignment w:val="auto"/>
        <w:rPr>
          <w:rFonts w:ascii="ITCGaramondStd-Bk" w:hAnsi="ITCGaramondStd-Bk" w:cs="ITCGaramondStd-Bk"/>
          <w:color w:val="FF0000"/>
        </w:rPr>
      </w:pPr>
      <w:proofErr w:type="gramStart"/>
      <w:r w:rsidRPr="0007144F">
        <w:rPr>
          <w:rFonts w:ascii="ITCGaramondStd-Bk" w:hAnsi="ITCGaramondStd-Bk" w:cs="ITCGaramondStd-Bk"/>
          <w:color w:val="FF0000"/>
        </w:rPr>
        <w:t>b</w:t>
      </w:r>
      <w:proofErr w:type="gramEnd"/>
      <w:r w:rsidRPr="0007144F">
        <w:rPr>
          <w:rFonts w:ascii="ITCGaramondStd-Bk" w:hAnsi="ITCGaramondStd-Bk" w:cs="ITCGaramondStd-Bk"/>
          <w:color w:val="FF0000"/>
        </w:rPr>
        <w:t>. Under physiological stress and exercise: Decreased maximal heart rate and cardiac output, resulting in fatigue, SOB, slow recovery from tachycardia.</w:t>
      </w:r>
    </w:p>
    <w:p w:rsidR="0007144F" w:rsidRPr="0007144F" w:rsidRDefault="0007144F" w:rsidP="0007144F">
      <w:pPr>
        <w:overflowPunct/>
        <w:textAlignment w:val="auto"/>
        <w:rPr>
          <w:rFonts w:ascii="ITCGaramondStd-Bk" w:hAnsi="ITCGaramondStd-Bk" w:cs="ITCGaramondStd-Bk"/>
          <w:color w:val="FF0000"/>
        </w:rPr>
      </w:pPr>
      <w:r w:rsidRPr="0007144F">
        <w:rPr>
          <w:rFonts w:ascii="ITCGaramondStd-Bk" w:hAnsi="ITCGaramondStd-Bk" w:cs="ITCGaramondStd-Bk"/>
          <w:color w:val="FF0000"/>
        </w:rPr>
        <w:t xml:space="preserve">2. Risk of isolated systolic hypertension; inflamed varicosities. </w:t>
      </w:r>
      <w:proofErr w:type="gramStart"/>
      <w:r w:rsidRPr="0007144F">
        <w:rPr>
          <w:rFonts w:ascii="ITCGaramondStd-Bk" w:hAnsi="ITCGaramondStd-Bk" w:cs="ITCGaramondStd-Bk"/>
          <w:color w:val="FF0000"/>
        </w:rPr>
        <w:t>Risk of arrhythmias, postural, and diuretic-induced hypotension.</w:t>
      </w:r>
      <w:proofErr w:type="gramEnd"/>
      <w:r w:rsidRPr="0007144F">
        <w:rPr>
          <w:rFonts w:ascii="ITCGaramondStd-Bk" w:hAnsi="ITCGaramondStd-Bk" w:cs="ITCGaramondStd-Bk"/>
          <w:color w:val="FF0000"/>
        </w:rPr>
        <w:t xml:space="preserve"> </w:t>
      </w:r>
      <w:proofErr w:type="gramStart"/>
      <w:r w:rsidRPr="0007144F">
        <w:rPr>
          <w:rFonts w:ascii="ITCGaramondStd-Bk" w:hAnsi="ITCGaramondStd-Bk" w:cs="ITCGaramondStd-Bk"/>
          <w:color w:val="FF0000"/>
        </w:rPr>
        <w:t>May cause syncope.</w:t>
      </w:r>
      <w:proofErr w:type="gramEnd"/>
      <w:r w:rsidRPr="0007144F">
        <w:rPr>
          <w:rFonts w:ascii="ITCGaramondStd-Bk" w:hAnsi="ITCGaramondStd-Bk" w:cs="ITCGaramondStd-Bk"/>
          <w:color w:val="FF0000"/>
        </w:rPr>
        <w:t xml:space="preserve"> Strong arterial pulses, diminished peripheral pulses, cool extremities.</w:t>
      </w:r>
    </w:p>
    <w:p w:rsidR="0007144F" w:rsidRDefault="0007144F" w:rsidP="0007144F">
      <w:pPr>
        <w:overflowPunct/>
        <w:textAlignment w:val="auto"/>
        <w:rPr>
          <w:rFonts w:ascii="ITCGaramondStd-Bk" w:hAnsi="ITCGaramondStd-Bk" w:cs="ITCGaramondStd-Bk"/>
        </w:rPr>
      </w:pPr>
    </w:p>
    <w:p w:rsidR="0007144F" w:rsidRDefault="0007144F" w:rsidP="0007144F">
      <w:pPr>
        <w:overflowPunct/>
        <w:textAlignment w:val="auto"/>
      </w:pPr>
    </w:p>
    <w:p w:rsidR="001C4E60" w:rsidRDefault="001C4E60" w:rsidP="00D91B23">
      <w:pPr>
        <w:pStyle w:val="APA"/>
        <w:numPr>
          <w:ilvl w:val="0"/>
          <w:numId w:val="3"/>
        </w:numPr>
      </w:pPr>
      <w:r>
        <w:t xml:space="preserve">Mr. Nightwolf is at a great risk of having cardiac ischemia.  A 12 lead ECG should be done, along with cardiac labs such as a CRP.  A stress test may need to be performed as well.  A cardiac catheterization may also need to be done but is an invasive procedure and should be done only when truly needed </w:t>
      </w:r>
      <w:bookmarkStart w:id="20" w:name="C409488500694444I0T409694860069444"/>
      <w:r>
        <w:t>(Smeltzer et al., 2010)</w:t>
      </w:r>
      <w:bookmarkEnd w:id="20"/>
      <w:r>
        <w:t>.</w:t>
      </w:r>
    </w:p>
    <w:p w:rsidR="0007144F" w:rsidRPr="0007144F" w:rsidRDefault="0007144F" w:rsidP="0007144F">
      <w:pPr>
        <w:overflowPunct/>
        <w:textAlignment w:val="auto"/>
        <w:rPr>
          <w:rFonts w:ascii="ITCGaramondStd-Bk" w:hAnsi="ITCGaramondStd-Bk" w:cs="ITCGaramondStd-Bk"/>
          <w:color w:val="FF0000"/>
        </w:rPr>
      </w:pPr>
      <w:r>
        <w:t xml:space="preserve"> </w:t>
      </w:r>
      <w:r w:rsidRPr="0007144F">
        <w:rPr>
          <w:rFonts w:ascii="ITCGaramondStd-Bk" w:hAnsi="ITCGaramondStd-Bk" w:cs="ITCGaramondStd-Bk"/>
          <w:color w:val="FF0000"/>
        </w:rPr>
        <w:t xml:space="preserve">Cardiac assessment: ECG; heart rate, rhythm, murmurs, heart sounds. Assess BP (lying, sitting, and standing) and pulse pressure. Palpate carotid artery and all peripheral pulses for symmetry </w:t>
      </w:r>
    </w:p>
    <w:p w:rsidR="0007144F" w:rsidRDefault="0007144F" w:rsidP="0007144F">
      <w:pPr>
        <w:overflowPunct/>
        <w:textAlignment w:val="auto"/>
      </w:pPr>
    </w:p>
    <w:p w:rsidR="00A911C5" w:rsidRDefault="00A911C5" w:rsidP="00A911C5">
      <w:pPr>
        <w:pStyle w:val="APA"/>
        <w:numPr>
          <w:ilvl w:val="0"/>
          <w:numId w:val="3"/>
        </w:numPr>
      </w:pPr>
      <w:r>
        <w:t>15-28 of 1,000 Native American men between 45-75</w:t>
      </w:r>
      <w:r w:rsidR="00010D39">
        <w:t xml:space="preserve"> years old</w:t>
      </w:r>
      <w:r>
        <w:t xml:space="preserve"> have CVD, 30% of Native Americans suffer from Hypertension, 2.28 per 1,000 Native Americans are Diabetic, and 5.8% of Native Americans had strokes in 2010.  All of these numbers show that Native Americans as a whole are more affected by these issues </w:t>
      </w:r>
      <w:bookmarkStart w:id="21" w:name="C409694967476852I0T409694978819444"/>
      <w:r>
        <w:t xml:space="preserve">(American </w:t>
      </w:r>
      <w:r w:rsidR="0007144F" w:rsidRPr="0007144F">
        <w:rPr>
          <w:color w:val="FF0000"/>
        </w:rPr>
        <w:t>H</w:t>
      </w:r>
      <w:r>
        <w:t xml:space="preserve">eart </w:t>
      </w:r>
      <w:r w:rsidR="0007144F" w:rsidRPr="0007144F">
        <w:rPr>
          <w:color w:val="FF0000"/>
        </w:rPr>
        <w:t>A</w:t>
      </w:r>
      <w:r>
        <w:t>ssociation, 2012)</w:t>
      </w:r>
      <w:bookmarkEnd w:id="21"/>
      <w:r>
        <w:t xml:space="preserve">. </w:t>
      </w:r>
    </w:p>
    <w:p w:rsidR="00214B8F" w:rsidRDefault="00A910E1" w:rsidP="00214B8F">
      <w:pPr>
        <w:pStyle w:val="APA"/>
        <w:numPr>
          <w:ilvl w:val="0"/>
          <w:numId w:val="3"/>
        </w:numPr>
      </w:pPr>
      <w:r>
        <w:lastRenderedPageBreak/>
        <w:t xml:space="preserve">Ways to reduce salt in the diet include: avoiding fast food, not adding extra salt at the table, being aware of how much dairy and vegetables you eat </w:t>
      </w:r>
      <w:bookmarkStart w:id="22" w:name="C409697742476852I0T409697751620370"/>
      <w:r>
        <w:t>(Mayo Clinic, 2011)</w:t>
      </w:r>
      <w:bookmarkEnd w:id="22"/>
      <w:r>
        <w:t xml:space="preserve">.  </w:t>
      </w:r>
      <w:r w:rsidR="004378F7">
        <w:t xml:space="preserve">To reduce fat, try to avoid using extra butter and cutting off the fat on the meats you cook.  Overall preparing your own foods and not eating frozen meals, along with watching proportions </w:t>
      </w:r>
      <w:r w:rsidR="00214B8F">
        <w:t xml:space="preserve">will are great starts to a better diet </w:t>
      </w:r>
      <w:bookmarkStart w:id="23" w:name="C409698530208333I0T409698539004630"/>
      <w:r w:rsidR="00214B8F">
        <w:t>(Mayo Clinic, 2011)</w:t>
      </w:r>
      <w:bookmarkEnd w:id="23"/>
      <w:r w:rsidR="00214B8F">
        <w:t xml:space="preserve">. </w:t>
      </w:r>
    </w:p>
    <w:p w:rsidR="00214B8F" w:rsidRDefault="00214B8F" w:rsidP="00214B8F">
      <w:pPr>
        <w:pStyle w:val="APA"/>
        <w:numPr>
          <w:ilvl w:val="0"/>
          <w:numId w:val="3"/>
        </w:numPr>
      </w:pPr>
      <w:r>
        <w:t xml:space="preserve">Mr. Nightwolf should try to work out 30min most days of the week.  It is important to start slow and work up to moderate exercises.  To keep motivation it’s important to do something that you enjoy, like walking with a friend or joining a work-out class.  If you experience any chest pain, shortness of breath, dizziness, or nausea it is important to stop and notify you healthcare provider </w:t>
      </w:r>
      <w:bookmarkStart w:id="24" w:name="C409488500694444I0T409698576157407"/>
      <w:r>
        <w:t>(Smeltzer et al., 2010)</w:t>
      </w:r>
      <w:bookmarkEnd w:id="24"/>
      <w:r>
        <w:t xml:space="preserve">.  </w:t>
      </w:r>
    </w:p>
    <w:p w:rsidR="0007144F" w:rsidRPr="0007144F" w:rsidRDefault="0007144F" w:rsidP="0007144F">
      <w:pPr>
        <w:overflowPunct/>
        <w:textAlignment w:val="auto"/>
        <w:rPr>
          <w:rFonts w:ascii="ITCGaramondStd-Bk" w:hAnsi="ITCGaramondStd-Bk" w:cs="ITCGaramondStd-Bk"/>
          <w:color w:val="FF0000"/>
        </w:rPr>
      </w:pPr>
      <w:r>
        <w:t xml:space="preserve">  </w:t>
      </w:r>
      <w:r w:rsidRPr="0007144F">
        <w:rPr>
          <w:rFonts w:ascii="ITCGaramondStd-Bk" w:hAnsi="ITCGaramondStd-Bk" w:cs="ITCGaramondStd-Bk"/>
          <w:color w:val="FF0000"/>
        </w:rPr>
        <w:t xml:space="preserve">First, Mr. </w:t>
      </w:r>
      <w:proofErr w:type="spellStart"/>
      <w:r w:rsidRPr="0007144F">
        <w:rPr>
          <w:rFonts w:ascii="ITCGaramondStd-Bk" w:hAnsi="ITCGaramondStd-Bk" w:cs="ITCGaramondStd-Bk"/>
          <w:color w:val="FF0000"/>
        </w:rPr>
        <w:t>Nightwolf</w:t>
      </w:r>
      <w:proofErr w:type="spellEnd"/>
      <w:r w:rsidRPr="0007144F">
        <w:rPr>
          <w:rFonts w:ascii="ITCGaramondStd-Bk" w:hAnsi="ITCGaramondStd-Bk" w:cs="ITCGaramondStd-Bk"/>
          <w:color w:val="FF0000"/>
        </w:rPr>
        <w:t xml:space="preserve"> should discuss an exercise plan with his primary care provider. If permitted, Mr. </w:t>
      </w:r>
      <w:proofErr w:type="spellStart"/>
      <w:r w:rsidRPr="0007144F">
        <w:rPr>
          <w:rFonts w:ascii="ITCGaramondStd-Bk" w:hAnsi="ITCGaramondStd-Bk" w:cs="ITCGaramondStd-Bk"/>
          <w:color w:val="FF0000"/>
        </w:rPr>
        <w:t>Nightwolf</w:t>
      </w:r>
      <w:proofErr w:type="spellEnd"/>
      <w:r w:rsidRPr="0007144F">
        <w:rPr>
          <w:rFonts w:ascii="ITCGaramondStd-Bk" w:hAnsi="ITCGaramondStd-Bk" w:cs="ITCGaramondStd-Bk"/>
          <w:color w:val="FF0000"/>
        </w:rPr>
        <w:t xml:space="preserve"> could • work in the garden or mow the grass • rake leaves, prune, dig, and pick up </w:t>
      </w:r>
      <w:proofErr w:type="gramStart"/>
      <w:r w:rsidRPr="0007144F">
        <w:rPr>
          <w:rFonts w:ascii="ITCGaramondStd-Bk" w:hAnsi="ITCGaramondStd-Bk" w:cs="ITCGaramondStd-Bk"/>
          <w:color w:val="FF0000"/>
        </w:rPr>
        <w:t>trash  •</w:t>
      </w:r>
      <w:proofErr w:type="gramEnd"/>
      <w:r w:rsidRPr="0007144F">
        <w:rPr>
          <w:rFonts w:ascii="ITCGaramondStd-Bk" w:hAnsi="ITCGaramondStd-Bk" w:cs="ITCGaramondStd-Bk"/>
          <w:color w:val="FF0000"/>
        </w:rPr>
        <w:t xml:space="preserve"> go out for a short walk before breakfast, after dinner or both. Start with 5–10 minutes and work up to 30 minutes • when walking, pick up the pace from leisurely to brisk. Choose a hilly route. When watching TV, sit up instead of lying on the sofa. Throw away the video remote control • stand up while talking on the telephone • walk the dog • park farther away while shopping and walk the extra distance; wear walking shoes and walk lap or two around the store • stretch to reach items in high places and squat or bend to look at items at floor level</w:t>
      </w:r>
    </w:p>
    <w:p w:rsidR="0007144F" w:rsidRDefault="0007144F" w:rsidP="0007144F">
      <w:pPr>
        <w:overflowPunct/>
        <w:textAlignment w:val="auto"/>
        <w:rPr>
          <w:rFonts w:ascii="ITCGaramondStd-Bk" w:hAnsi="ITCGaramondStd-Bk" w:cs="ITCGaramondStd-Bk"/>
        </w:rPr>
      </w:pPr>
    </w:p>
    <w:p w:rsidR="0007144F" w:rsidRDefault="0007144F" w:rsidP="0007144F">
      <w:pPr>
        <w:overflowPunct/>
        <w:textAlignment w:val="auto"/>
      </w:pPr>
    </w:p>
    <w:p w:rsidR="009F0C39" w:rsidRDefault="00214B8F" w:rsidP="00214B8F">
      <w:pPr>
        <w:pStyle w:val="APA"/>
        <w:numPr>
          <w:ilvl w:val="0"/>
          <w:numId w:val="3"/>
        </w:numPr>
      </w:pPr>
      <w:r>
        <w:t xml:space="preserve">Mr. Nightwolf has shown great improvement in the right direction.  It is easy to see that his blood sugar has been </w:t>
      </w:r>
      <w:r w:rsidR="009F0C39">
        <w:t xml:space="preserve">in control a little more, with his A1C and fasting glucose lower.  He is almost monitoring his cholesterol and diet because his triglycerides dropped along with his LDL.  It appears that Mr. Nightwolf is taking his health serious and is making great strives for himself </w:t>
      </w:r>
      <w:bookmarkStart w:id="25" w:name="C409488500694444I0T409698610532407"/>
      <w:r w:rsidR="009F0C39">
        <w:t>(Smeltzer et al., 2010)</w:t>
      </w:r>
      <w:bookmarkEnd w:id="25"/>
      <w:r w:rsidR="009F0C39">
        <w:t>.</w:t>
      </w:r>
    </w:p>
    <w:p w:rsidR="00154313" w:rsidRDefault="009F0C39" w:rsidP="0007144F">
      <w:pPr>
        <w:pStyle w:val="APAHeadingCenter"/>
        <w:numPr>
          <w:ilvl w:val="0"/>
          <w:numId w:val="3"/>
        </w:numPr>
      </w:pPr>
      <w:r>
        <w:t xml:space="preserve">“Life’s Simple 7” </w:t>
      </w:r>
      <w:proofErr w:type="gramStart"/>
      <w:r>
        <w:t>are</w:t>
      </w:r>
      <w:proofErr w:type="gramEnd"/>
      <w:r>
        <w:t xml:space="preserve"> 7 ways to improve our health.  We each need 30min of moderate exercise most days of the week.  Being aware of our cholesterol could save our lives.  Keeping cholesterol below 200mg/</w:t>
      </w:r>
      <w:proofErr w:type="spellStart"/>
      <w:r>
        <w:t>dL</w:t>
      </w:r>
      <w:proofErr w:type="spellEnd"/>
      <w:r>
        <w:t xml:space="preserve"> is the goal and we can meet this by decreasing the fats we eat.   Not only should our diet be low in fats but also in sodium and sugars, but high in whole grain, fiber, fruits and vegetables.  Monitoring your </w:t>
      </w:r>
      <w:r>
        <w:lastRenderedPageBreak/>
        <w:t xml:space="preserve">blood pressure is also another important factor </w:t>
      </w:r>
      <w:r w:rsidR="00154313">
        <w:t xml:space="preserve">in a healthy lifestyle.  Hypertension is known as the “silent killer”.  Being at a healthy weight is a great way to improve your </w:t>
      </w:r>
      <w:proofErr w:type="gramStart"/>
      <w:r w:rsidR="00154313">
        <w:t>health,</w:t>
      </w:r>
      <w:proofErr w:type="gramEnd"/>
      <w:r w:rsidR="00154313">
        <w:t xml:space="preserve"> you can calculate a healthy weight by finding your BMI.   Keeping your blood sugar below 100 is one of the 7 simple areas to control to improve your health.  The last but not least simple 7 is to stop smoking.  Smoking is a harmful habit that damages your entire circulatory system </w:t>
      </w:r>
      <w:bookmarkStart w:id="26" w:name="C409698696990741I0T409698705439815"/>
      <w:r w:rsidR="00154313">
        <w:t xml:space="preserve">(American </w:t>
      </w:r>
      <w:r w:rsidR="0007144F">
        <w:rPr>
          <w:color w:val="FF0000"/>
        </w:rPr>
        <w:t>H</w:t>
      </w:r>
      <w:r w:rsidR="00154313">
        <w:t xml:space="preserve">eart </w:t>
      </w:r>
      <w:r w:rsidR="0007144F">
        <w:rPr>
          <w:color w:val="FF0000"/>
        </w:rPr>
        <w:t>A</w:t>
      </w:r>
      <w:r w:rsidR="00154313">
        <w:t>ssociation, 2012</w:t>
      </w:r>
      <w:bookmarkEnd w:id="26"/>
      <w:r w:rsidR="00154313">
        <w:t>).</w:t>
      </w:r>
      <w:r w:rsidR="00154313">
        <w:br w:type="page"/>
      </w:r>
      <w:r w:rsidR="00154313">
        <w:lastRenderedPageBreak/>
        <w:t>References</w:t>
      </w:r>
    </w:p>
    <w:p w:rsidR="00154313" w:rsidRDefault="00154313" w:rsidP="00154313">
      <w:pPr>
        <w:pStyle w:val="APAReference"/>
      </w:pPr>
      <w:bookmarkStart w:id="27" w:name="R408566843402778I0"/>
      <w:proofErr w:type="gramStart"/>
      <w:r>
        <w:t xml:space="preserve">Abrams, A. C., Pennington, S. S., &amp; </w:t>
      </w:r>
      <w:proofErr w:type="spellStart"/>
      <w:r>
        <w:t>Lammon</w:t>
      </w:r>
      <w:proofErr w:type="spellEnd"/>
      <w:r>
        <w:t>, C. V. (2009).</w:t>
      </w:r>
      <w:proofErr w:type="gramEnd"/>
      <w:r>
        <w:t xml:space="preserve"> </w:t>
      </w:r>
      <w:proofErr w:type="gramStart"/>
      <w:r>
        <w:t>Drugs affecting the endocrine system.</w:t>
      </w:r>
      <w:proofErr w:type="gramEnd"/>
      <w:r>
        <w:t xml:space="preserve">  </w:t>
      </w:r>
      <w:commentRangeStart w:id="28"/>
      <w:r>
        <w:t xml:space="preserve">(Ed.), </w:t>
      </w:r>
      <w:commentRangeEnd w:id="28"/>
      <w:r w:rsidR="00B55EF2">
        <w:rPr>
          <w:rStyle w:val="CommentReference"/>
        </w:rPr>
        <w:commentReference w:id="28"/>
      </w:r>
      <w:r>
        <w:rPr>
          <w:i/>
        </w:rPr>
        <w:t xml:space="preserve">Clinical drug therapy: rationales for nursing practice </w:t>
      </w:r>
      <w:r>
        <w:t>(</w:t>
      </w:r>
      <w:r w:rsidR="0007144F">
        <w:rPr>
          <w:color w:val="FF0000"/>
        </w:rPr>
        <w:t>9</w:t>
      </w:r>
      <w:r w:rsidR="0007144F" w:rsidRPr="0007144F">
        <w:rPr>
          <w:color w:val="FF0000"/>
          <w:vertAlign w:val="superscript"/>
        </w:rPr>
        <w:t>th</w:t>
      </w:r>
      <w:r w:rsidR="0007144F">
        <w:rPr>
          <w:color w:val="FF0000"/>
        </w:rPr>
        <w:t xml:space="preserve"> </w:t>
      </w:r>
      <w:proofErr w:type="gramStart"/>
      <w:r w:rsidR="0007144F">
        <w:rPr>
          <w:color w:val="FF0000"/>
        </w:rPr>
        <w:t>ed</w:t>
      </w:r>
      <w:proofErr w:type="gramEnd"/>
      <w:r w:rsidR="0007144F">
        <w:rPr>
          <w:color w:val="FF0000"/>
        </w:rPr>
        <w:t>.)</w:t>
      </w:r>
      <w:r>
        <w:t xml:space="preserve">  : Lippincott </w:t>
      </w:r>
      <w:proofErr w:type="spellStart"/>
      <w:r>
        <w:t>Wiliams</w:t>
      </w:r>
      <w:proofErr w:type="spellEnd"/>
      <w:r>
        <w:t xml:space="preserve"> &amp; Wilkins. </w:t>
      </w:r>
      <w:commentRangeStart w:id="29"/>
      <w:r>
        <w:t>(O-</w:t>
      </w:r>
      <w:proofErr w:type="spellStart"/>
      <w:r>
        <w:t>riginal</w:t>
      </w:r>
      <w:proofErr w:type="spellEnd"/>
      <w:r>
        <w:t xml:space="preserve"> work published 1998)</w:t>
      </w:r>
      <w:bookmarkEnd w:id="27"/>
      <w:commentRangeEnd w:id="29"/>
      <w:r w:rsidR="00B55EF2">
        <w:rPr>
          <w:rStyle w:val="CommentReference"/>
        </w:rPr>
        <w:commentReference w:id="29"/>
      </w:r>
    </w:p>
    <w:p w:rsidR="00154313" w:rsidRDefault="00154313" w:rsidP="00154313">
      <w:pPr>
        <w:pStyle w:val="APAReference"/>
      </w:pPr>
      <w:bookmarkStart w:id="30" w:name="R409694967476852I0"/>
      <w:proofErr w:type="gramStart"/>
      <w:r>
        <w:t xml:space="preserve">American </w:t>
      </w:r>
      <w:r w:rsidR="00B55EF2">
        <w:rPr>
          <w:color w:val="FF0000"/>
        </w:rPr>
        <w:t>H</w:t>
      </w:r>
      <w:r>
        <w:t xml:space="preserve">eart </w:t>
      </w:r>
      <w:r w:rsidR="00B55EF2">
        <w:rPr>
          <w:color w:val="FF0000"/>
        </w:rPr>
        <w:t>A</w:t>
      </w:r>
      <w:r>
        <w:t>ssociation.</w:t>
      </w:r>
      <w:proofErr w:type="gramEnd"/>
      <w:r>
        <w:t xml:space="preserve"> </w:t>
      </w:r>
      <w:proofErr w:type="gramStart"/>
      <w:r>
        <w:t xml:space="preserve">(2012). </w:t>
      </w:r>
      <w:r w:rsidRPr="00B55EF2">
        <w:rPr>
          <w:i/>
          <w:color w:val="FF0000"/>
        </w:rPr>
        <w:t xml:space="preserve">American </w:t>
      </w:r>
      <w:proofErr w:type="spellStart"/>
      <w:r w:rsidR="00B55EF2" w:rsidRPr="00B55EF2">
        <w:rPr>
          <w:i/>
          <w:color w:val="FF0000"/>
        </w:rPr>
        <w:t>I</w:t>
      </w:r>
      <w:r w:rsidRPr="00B55EF2">
        <w:rPr>
          <w:i/>
          <w:color w:val="FF0000"/>
        </w:rPr>
        <w:t>ndian</w:t>
      </w:r>
      <w:r w:rsidR="00B55EF2" w:rsidRPr="00B55EF2">
        <w:rPr>
          <w:i/>
          <w:color w:val="FF0000"/>
        </w:rPr>
        <w:t>A</w:t>
      </w:r>
      <w:r w:rsidRPr="00B55EF2">
        <w:rPr>
          <w:i/>
          <w:color w:val="FF0000"/>
        </w:rPr>
        <w:t>laska</w:t>
      </w:r>
      <w:proofErr w:type="spellEnd"/>
      <w:r w:rsidRPr="00B55EF2">
        <w:rPr>
          <w:i/>
          <w:color w:val="FF0000"/>
        </w:rPr>
        <w:t xml:space="preserve"> </w:t>
      </w:r>
      <w:proofErr w:type="spellStart"/>
      <w:r w:rsidRPr="00B55EF2">
        <w:rPr>
          <w:i/>
          <w:color w:val="FF0000"/>
        </w:rPr>
        <w:t>Nnatives</w:t>
      </w:r>
      <w:proofErr w:type="spellEnd"/>
      <w:r w:rsidR="00B55EF2" w:rsidRPr="00B55EF2">
        <w:rPr>
          <w:i/>
          <w:color w:val="FF0000"/>
        </w:rPr>
        <w:t>?</w:t>
      </w:r>
      <w:proofErr w:type="gramEnd"/>
      <w:r w:rsidRPr="00B55EF2">
        <w:rPr>
          <w:i/>
          <w:color w:val="FF0000"/>
        </w:rPr>
        <w:t xml:space="preserve"> </w:t>
      </w:r>
      <w:proofErr w:type="gramStart"/>
      <w:r w:rsidRPr="00B55EF2">
        <w:rPr>
          <w:i/>
          <w:color w:val="FF0000"/>
        </w:rPr>
        <w:t>&amp; cardiovascular diseases.</w:t>
      </w:r>
      <w:proofErr w:type="gramEnd"/>
      <w:r>
        <w:t xml:space="preserve"> Retrieved from http://www.heart.org/idc/groups/heart-public/@wcm/@sop/@smd/documents/downloadable/ucm_319569.pdf</w:t>
      </w:r>
      <w:bookmarkEnd w:id="30"/>
    </w:p>
    <w:p w:rsidR="00154313" w:rsidRDefault="00154313" w:rsidP="00154313">
      <w:pPr>
        <w:pStyle w:val="APAReference"/>
      </w:pPr>
      <w:bookmarkStart w:id="31" w:name="R409698696990741I0"/>
      <w:proofErr w:type="gramStart"/>
      <w:r>
        <w:t xml:space="preserve">American </w:t>
      </w:r>
      <w:r w:rsidR="00B55EF2">
        <w:rPr>
          <w:color w:val="FF0000"/>
        </w:rPr>
        <w:t>H</w:t>
      </w:r>
      <w:r>
        <w:t xml:space="preserve">eart </w:t>
      </w:r>
      <w:r w:rsidR="00B55EF2">
        <w:rPr>
          <w:color w:val="FF0000"/>
        </w:rPr>
        <w:t>A</w:t>
      </w:r>
      <w:r>
        <w:t>ssociation.</w:t>
      </w:r>
      <w:proofErr w:type="gramEnd"/>
      <w:r>
        <w:t xml:space="preserve"> (2012). </w:t>
      </w:r>
      <w:proofErr w:type="gramStart"/>
      <w:r w:rsidRPr="00B55EF2">
        <w:rPr>
          <w:i/>
          <w:color w:val="FF0000"/>
        </w:rPr>
        <w:t>The</w:t>
      </w:r>
      <w:proofErr w:type="gramEnd"/>
      <w:r w:rsidRPr="00B55EF2">
        <w:rPr>
          <w:i/>
          <w:color w:val="FF0000"/>
        </w:rPr>
        <w:t xml:space="preserve"> simple 7.</w:t>
      </w:r>
      <w:r>
        <w:t xml:space="preserve"> Retrieved from http://mylifecheck.heart.org/Multitab.aspx?NavID=14&amp;CultureCode=en-US</w:t>
      </w:r>
      <w:bookmarkEnd w:id="31"/>
    </w:p>
    <w:p w:rsidR="00154313" w:rsidRDefault="00154313" w:rsidP="00154313">
      <w:pPr>
        <w:pStyle w:val="APAReference"/>
      </w:pPr>
      <w:bookmarkStart w:id="32" w:name="R409686281481481I0"/>
      <w:proofErr w:type="gramStart"/>
      <w:r>
        <w:t xml:space="preserve">Hodgson, B. B., &amp; </w:t>
      </w:r>
      <w:proofErr w:type="spellStart"/>
      <w:r>
        <w:t>Kizior</w:t>
      </w:r>
      <w:proofErr w:type="spellEnd"/>
      <w:r>
        <w:t xml:space="preserve">, R. J. </w:t>
      </w:r>
      <w:proofErr w:type="gramEnd"/>
      <w:r w:rsidR="00B55EF2">
        <w:rPr>
          <w:color w:val="FF0000"/>
        </w:rPr>
        <w:t>Are these editors or authors</w:t>
      </w:r>
      <w:proofErr w:type="gramStart"/>
      <w:r w:rsidR="00B55EF2">
        <w:rPr>
          <w:color w:val="FF0000"/>
        </w:rPr>
        <w:t>?</w:t>
      </w:r>
      <w:r>
        <w:t>(</w:t>
      </w:r>
      <w:proofErr w:type="gramEnd"/>
      <w:r>
        <w:t xml:space="preserve">2010). </w:t>
      </w:r>
      <w:proofErr w:type="spellStart"/>
      <w:proofErr w:type="gramStart"/>
      <w:r w:rsidR="00B55EF2">
        <w:t>Z</w:t>
      </w:r>
      <w:r>
        <w:t>oledronic</w:t>
      </w:r>
      <w:proofErr w:type="spellEnd"/>
      <w:r>
        <w:t xml:space="preserve"> acid.</w:t>
      </w:r>
      <w:proofErr w:type="gramEnd"/>
      <w:r>
        <w:t xml:space="preserve"> </w:t>
      </w:r>
      <w:proofErr w:type="gramStart"/>
      <w:r>
        <w:t>In</w:t>
      </w:r>
      <w:r w:rsidR="00B55EF2">
        <w:rPr>
          <w:color w:val="FF0000"/>
        </w:rPr>
        <w:t>(</w:t>
      </w:r>
      <w:proofErr w:type="gramEnd"/>
      <w:r w:rsidR="00B55EF2">
        <w:rPr>
          <w:color w:val="FF0000"/>
        </w:rPr>
        <w:t>editors name)</w:t>
      </w:r>
      <w:r>
        <w:t xml:space="preserve"> </w:t>
      </w:r>
      <w:r>
        <w:rPr>
          <w:i/>
        </w:rPr>
        <w:t>Nursing drug handbook 2010</w:t>
      </w:r>
      <w:r>
        <w:t xml:space="preserve"> </w:t>
      </w:r>
      <w:r w:rsidR="00B55EF2">
        <w:rPr>
          <w:color w:val="FF0000"/>
        </w:rPr>
        <w:t>(edition?)</w:t>
      </w:r>
      <w:r>
        <w:t>(pp. 1208-1209).</w:t>
      </w:r>
      <w:r w:rsidR="00B55EF2">
        <w:rPr>
          <w:color w:val="FF0000"/>
        </w:rPr>
        <w:t xml:space="preserve">City, </w:t>
      </w:r>
      <w:proofErr w:type="gramStart"/>
      <w:r w:rsidR="00B55EF2">
        <w:rPr>
          <w:color w:val="FF0000"/>
        </w:rPr>
        <w:t>State</w:t>
      </w:r>
      <w:r>
        <w:t xml:space="preserve"> :</w:t>
      </w:r>
      <w:proofErr w:type="gramEnd"/>
      <w:r>
        <w:t xml:space="preserve"> </w:t>
      </w:r>
      <w:commentRangeStart w:id="33"/>
      <w:r>
        <w:t>SAUDNERS ELSEVIER.</w:t>
      </w:r>
      <w:bookmarkEnd w:id="32"/>
      <w:commentRangeEnd w:id="33"/>
      <w:r w:rsidR="00B55EF2">
        <w:rPr>
          <w:rStyle w:val="CommentReference"/>
        </w:rPr>
        <w:commentReference w:id="33"/>
      </w:r>
    </w:p>
    <w:p w:rsidR="00154313" w:rsidRDefault="00154313" w:rsidP="00154313">
      <w:pPr>
        <w:pStyle w:val="APAReference"/>
      </w:pPr>
      <w:bookmarkStart w:id="34" w:name="R409686100231481I0"/>
      <w:proofErr w:type="gramStart"/>
      <w:r>
        <w:t>Mayo Clinic.</w:t>
      </w:r>
      <w:proofErr w:type="gramEnd"/>
      <w:r>
        <w:t xml:space="preserve"> </w:t>
      </w:r>
      <w:proofErr w:type="gramStart"/>
      <w:r>
        <w:t xml:space="preserve">(2011). </w:t>
      </w:r>
      <w:r w:rsidRPr="00B55EF2">
        <w:rPr>
          <w:i/>
          <w:color w:val="FF0000"/>
        </w:rPr>
        <w:t>Bone density test</w:t>
      </w:r>
      <w:r>
        <w:t>.</w:t>
      </w:r>
      <w:proofErr w:type="gramEnd"/>
      <w:r>
        <w:t xml:space="preserve"> Retrieved </w:t>
      </w:r>
      <w:commentRangeStart w:id="35"/>
      <w:proofErr w:type="spellStart"/>
      <w:r>
        <w:t>Febuary</w:t>
      </w:r>
      <w:proofErr w:type="spellEnd"/>
      <w:r>
        <w:t xml:space="preserve"> 29</w:t>
      </w:r>
      <w:proofErr w:type="gramStart"/>
      <w:r>
        <w:t>,2012</w:t>
      </w:r>
      <w:proofErr w:type="gramEnd"/>
      <w:r>
        <w:t xml:space="preserve">, </w:t>
      </w:r>
      <w:commentRangeEnd w:id="35"/>
      <w:r w:rsidR="00B55EF2">
        <w:rPr>
          <w:rStyle w:val="CommentReference"/>
        </w:rPr>
        <w:commentReference w:id="35"/>
      </w:r>
      <w:r>
        <w:t>from http://www.mayoclinic.com/health/bone-density-test/MY00304</w:t>
      </w:r>
      <w:bookmarkEnd w:id="34"/>
    </w:p>
    <w:p w:rsidR="00154313" w:rsidRDefault="00154313" w:rsidP="00154313">
      <w:pPr>
        <w:pStyle w:val="APAReference"/>
      </w:pPr>
      <w:bookmarkStart w:id="36" w:name="R409698530208333I0"/>
      <w:proofErr w:type="gramStart"/>
      <w:r>
        <w:t>Mayo Clinic.</w:t>
      </w:r>
      <w:proofErr w:type="gramEnd"/>
      <w:r>
        <w:t xml:space="preserve"> </w:t>
      </w:r>
      <w:proofErr w:type="gramStart"/>
      <w:r>
        <w:t>(2011</w:t>
      </w:r>
      <w:r w:rsidRPr="00B55EF2">
        <w:rPr>
          <w:i/>
          <w:color w:val="FF0000"/>
        </w:rPr>
        <w:t>). Heart disease</w:t>
      </w:r>
      <w:r>
        <w:t>.</w:t>
      </w:r>
      <w:proofErr w:type="gramEnd"/>
      <w:r>
        <w:t xml:space="preserve"> Retrieved from http://www.mayoclinic.com/health/heart-healthy-diet/NU00196</w:t>
      </w:r>
      <w:bookmarkEnd w:id="36"/>
    </w:p>
    <w:p w:rsidR="00154313" w:rsidRDefault="00154313" w:rsidP="00154313">
      <w:pPr>
        <w:pStyle w:val="APAReference"/>
      </w:pPr>
      <w:bookmarkStart w:id="37" w:name="R409697742476852I0"/>
      <w:proofErr w:type="gramStart"/>
      <w:r>
        <w:t>Mayo Clinic.</w:t>
      </w:r>
      <w:proofErr w:type="gramEnd"/>
      <w:r>
        <w:t xml:space="preserve"> </w:t>
      </w:r>
      <w:proofErr w:type="gramStart"/>
      <w:r>
        <w:t xml:space="preserve">(2011). </w:t>
      </w:r>
      <w:r w:rsidRPr="00B55EF2">
        <w:rPr>
          <w:i/>
          <w:color w:val="FF0000"/>
        </w:rPr>
        <w:t>Nutrition and healthy eating</w:t>
      </w:r>
      <w:r>
        <w:t>.</w:t>
      </w:r>
      <w:proofErr w:type="gramEnd"/>
      <w:r>
        <w:t xml:space="preserve"> Retrieved from http://www.mayoclinic.com/health/sodium/NU00284</w:t>
      </w:r>
      <w:bookmarkEnd w:id="37"/>
    </w:p>
    <w:p w:rsidR="00154313" w:rsidRDefault="00154313" w:rsidP="00154313">
      <w:pPr>
        <w:pStyle w:val="APAReference"/>
      </w:pPr>
      <w:bookmarkStart w:id="38" w:name="R409488500694444I0"/>
      <w:proofErr w:type="gramStart"/>
      <w:r>
        <w:t>Smeltzer, S. C., Bare, B. G., Hinkle, J. L., &amp; Cheever, K. H. (2010).Musculoskeletal function.</w:t>
      </w:r>
      <w:proofErr w:type="gramEnd"/>
      <w:r w:rsidRPr="007E02F2">
        <w:rPr>
          <w:i/>
        </w:rPr>
        <w:t xml:space="preserve"> </w:t>
      </w:r>
      <w:proofErr w:type="gramStart"/>
      <w:r w:rsidRPr="00033F25">
        <w:rPr>
          <w:color w:val="FF0000"/>
        </w:rPr>
        <w:t>In</w:t>
      </w:r>
      <w:r w:rsidRPr="007E02F2">
        <w:rPr>
          <w:i/>
        </w:rPr>
        <w:t xml:space="preserve"> </w:t>
      </w:r>
      <w:r w:rsidR="00033F25">
        <w:rPr>
          <w:color w:val="FF0000"/>
        </w:rPr>
        <w:t xml:space="preserve">Brunner &amp; </w:t>
      </w:r>
      <w:commentRangeStart w:id="39"/>
      <w:proofErr w:type="spellStart"/>
      <w:r w:rsidR="00033F25">
        <w:rPr>
          <w:color w:val="FF0000"/>
        </w:rPr>
        <w:t>Suddarth</w:t>
      </w:r>
      <w:proofErr w:type="spellEnd"/>
      <w:r w:rsidR="00033F25">
        <w:rPr>
          <w:color w:val="FF0000"/>
        </w:rPr>
        <w:t xml:space="preserve"> (Eds</w:t>
      </w:r>
      <w:commentRangeEnd w:id="39"/>
      <w:r w:rsidR="00033F25">
        <w:rPr>
          <w:rStyle w:val="CommentReference"/>
        </w:rPr>
        <w:commentReference w:id="39"/>
      </w:r>
      <w:r w:rsidR="00033F25">
        <w:rPr>
          <w:color w:val="FF0000"/>
        </w:rPr>
        <w:t xml:space="preserve">.), </w:t>
      </w:r>
      <w:r w:rsidR="007E02F2" w:rsidRPr="007E02F2">
        <w:rPr>
          <w:i/>
        </w:rPr>
        <w:t>T</w:t>
      </w:r>
      <w:r w:rsidRPr="007E02F2">
        <w:rPr>
          <w:i/>
        </w:rPr>
        <w:t>extbook of medical-</w:t>
      </w:r>
      <w:r>
        <w:rPr>
          <w:i/>
        </w:rPr>
        <w:t xml:space="preserve">surgical nursing </w:t>
      </w:r>
      <w:r>
        <w:t>(</w:t>
      </w:r>
      <w:r w:rsidR="00B55EF2">
        <w:rPr>
          <w:color w:val="FF0000"/>
        </w:rPr>
        <w:t>12th</w:t>
      </w:r>
      <w:r>
        <w:t xml:space="preserve"> ed., pp. 2062-2067).</w:t>
      </w:r>
      <w:proofErr w:type="gramEnd"/>
      <w:r>
        <w:t xml:space="preserve"> Philadelphia: Lippincott Williams &amp;Wilkins.</w:t>
      </w:r>
      <w:bookmarkEnd w:id="38"/>
    </w:p>
    <w:p w:rsidR="00154313" w:rsidRDefault="00154313" w:rsidP="00154313">
      <w:pPr>
        <w:pStyle w:val="APAReference"/>
      </w:pPr>
      <w:bookmarkStart w:id="40" w:name="R409694749768519I0"/>
      <w:proofErr w:type="gramStart"/>
      <w:r>
        <w:lastRenderedPageBreak/>
        <w:t>Smith, C. M., &amp; Cotter, V. T. (2008).</w:t>
      </w:r>
      <w:proofErr w:type="gramEnd"/>
      <w:r>
        <w:t xml:space="preserve"> </w:t>
      </w:r>
      <w:r>
        <w:rPr>
          <w:i/>
        </w:rPr>
        <w:t>Nursing standard of practice protocol: Age-related changes in health</w:t>
      </w:r>
      <w:r>
        <w:t>. Hartford Institute for Geriatric Nursing. Retrieved from http://consultgerirn.org/topics/normal_aging_changes/want_to_know_more</w:t>
      </w:r>
      <w:bookmarkEnd w:id="40"/>
    </w:p>
    <w:p w:rsidR="00214B8F" w:rsidRPr="00154313" w:rsidRDefault="00154313" w:rsidP="00154313">
      <w:pPr>
        <w:pStyle w:val="APAReference"/>
      </w:pPr>
      <w:bookmarkStart w:id="41" w:name="R409686075462963I0"/>
      <w:proofErr w:type="gramStart"/>
      <w:r>
        <w:t xml:space="preserve">Thayer </w:t>
      </w:r>
      <w:commentRangeStart w:id="42"/>
      <w:r>
        <w:t>[</w:t>
      </w:r>
      <w:proofErr w:type="spellStart"/>
      <w:r>
        <w:t>doctorthayer</w:t>
      </w:r>
      <w:commentRangeEnd w:id="42"/>
      <w:proofErr w:type="spellEnd"/>
      <w:r w:rsidR="00B55EF2">
        <w:rPr>
          <w:rStyle w:val="CommentReference"/>
        </w:rPr>
        <w:commentReference w:id="42"/>
      </w:r>
      <w:r>
        <w:t>].</w:t>
      </w:r>
      <w:proofErr w:type="gramEnd"/>
      <w:r>
        <w:t xml:space="preserve"> (2010, Aug, 23). </w:t>
      </w:r>
      <w:r>
        <w:rPr>
          <w:i/>
        </w:rPr>
        <w:t xml:space="preserve">Bone density (DEXA) </w:t>
      </w:r>
      <w:r w:rsidR="007E02F2">
        <w:rPr>
          <w:i/>
        </w:rPr>
        <w:t xml:space="preserve">scan </w:t>
      </w:r>
      <w:r w:rsidR="007E02F2">
        <w:t>[</w:t>
      </w:r>
      <w:r>
        <w:t>Video file]. Retrieved from http://www.youtube.com/watch?v=d8sx1tLnm7M</w:t>
      </w:r>
      <w:bookmarkEnd w:id="41"/>
    </w:p>
    <w:sectPr w:rsidR="00214B8F" w:rsidRPr="00154313" w:rsidSect="00B14DE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8" w:author="Mary" w:date="2012-03-12T17:25:00Z" w:initials="M">
    <w:p w:rsidR="00B55EF2" w:rsidRDefault="00B55EF2">
      <w:pPr>
        <w:pStyle w:val="CommentText"/>
      </w:pPr>
      <w:r>
        <w:rPr>
          <w:rStyle w:val="CommentReference"/>
        </w:rPr>
        <w:annotationRef/>
      </w:r>
      <w:r>
        <w:t>What is this for it means editor</w:t>
      </w:r>
    </w:p>
  </w:comment>
  <w:comment w:id="29" w:author="Mary" w:date="2012-03-12T17:26:00Z" w:initials="M">
    <w:p w:rsidR="00B55EF2" w:rsidRDefault="00B55EF2">
      <w:pPr>
        <w:pStyle w:val="CommentText"/>
      </w:pPr>
      <w:r>
        <w:rPr>
          <w:rStyle w:val="CommentReference"/>
        </w:rPr>
        <w:annotationRef/>
      </w:r>
      <w:r>
        <w:t xml:space="preserve">Delete and you need retrieved from and the </w:t>
      </w:r>
      <w:proofErr w:type="spellStart"/>
      <w:r>
        <w:t>addy</w:t>
      </w:r>
      <w:proofErr w:type="spellEnd"/>
      <w:r>
        <w:t xml:space="preserve"> you got this from</w:t>
      </w:r>
    </w:p>
  </w:comment>
  <w:comment w:id="33" w:author="Mary" w:date="2012-03-12T17:30:00Z" w:initials="M">
    <w:p w:rsidR="00B55EF2" w:rsidRDefault="00B55EF2">
      <w:pPr>
        <w:pStyle w:val="CommentText"/>
      </w:pPr>
      <w:r>
        <w:rPr>
          <w:rStyle w:val="CommentReference"/>
        </w:rPr>
        <w:annotationRef/>
      </w:r>
      <w:r>
        <w:t>Not all in capitals</w:t>
      </w:r>
    </w:p>
  </w:comment>
  <w:comment w:id="35" w:author="Mary" w:date="2012-03-12T17:32:00Z" w:initials="M">
    <w:p w:rsidR="00B55EF2" w:rsidRDefault="00B55EF2">
      <w:pPr>
        <w:pStyle w:val="CommentText"/>
      </w:pPr>
      <w:r>
        <w:rPr>
          <w:rStyle w:val="CommentReference"/>
        </w:rPr>
        <w:annotationRef/>
      </w:r>
      <w:r>
        <w:t>Do not use retrieval dates anymore</w:t>
      </w:r>
    </w:p>
  </w:comment>
  <w:comment w:id="39" w:author="Mary" w:date="2012-03-12T17:50:00Z" w:initials="M">
    <w:p w:rsidR="00033F25" w:rsidRDefault="00033F25">
      <w:pPr>
        <w:pStyle w:val="CommentText"/>
      </w:pPr>
      <w:r>
        <w:rPr>
          <w:rStyle w:val="CommentReference"/>
        </w:rPr>
        <w:annotationRef/>
      </w:r>
      <w:r>
        <w:t>You actually need the editors first initial also but I do not have that book with me.</w:t>
      </w:r>
    </w:p>
  </w:comment>
  <w:comment w:id="42" w:author="Mary" w:date="2012-03-12T17:33:00Z" w:initials="M">
    <w:p w:rsidR="00B55EF2" w:rsidRDefault="00B55EF2">
      <w:pPr>
        <w:pStyle w:val="CommentText"/>
      </w:pPr>
      <w:r>
        <w:rPr>
          <w:rStyle w:val="CommentReference"/>
        </w:rPr>
        <w:annotationRef/>
      </w:r>
      <w:r>
        <w:t>No credentials but need a initial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149" w:rsidRDefault="001B2149">
      <w:r>
        <w:separator/>
      </w:r>
    </w:p>
  </w:endnote>
  <w:endnote w:type="continuationSeparator" w:id="0">
    <w:p w:rsidR="001B2149" w:rsidRDefault="001B21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149" w:rsidRDefault="001B2149">
      <w:r>
        <w:separator/>
      </w:r>
    </w:p>
  </w:footnote>
  <w:footnote w:type="continuationSeparator" w:id="0">
    <w:p w:rsidR="001B2149" w:rsidRDefault="001B21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B14DE5" w:rsidRDefault="00B14DE5" w:rsidP="00B14DE5">
    <w:pPr>
      <w:pStyle w:val="APAPageHeading"/>
    </w:pPr>
    <w:r>
      <w:t>WEEK 6 CASE STUDIES</w:t>
    </w:r>
    <w:r>
      <w:tab/>
    </w:r>
    <w:fldSimple w:instr=" PAGE  \* MERGEFORMAT ">
      <w:r w:rsidR="00033F25">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B14DE5" w:rsidRDefault="00B14DE5" w:rsidP="00B14DE5">
    <w:pPr>
      <w:pStyle w:val="APAPageHeading"/>
    </w:pPr>
    <w:r>
      <w:t>Running head: WEEK 6 CASE STUDIES</w:t>
    </w:r>
    <w:r>
      <w:tab/>
    </w:r>
    <w:fldSimple w:instr=" PAGE  \* MERGEFORMAT ">
      <w:r w:rsidR="00033F25">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DE5" w:rsidRPr="00B14DE5" w:rsidRDefault="00B14DE5" w:rsidP="00B14DE5">
    <w:pPr>
      <w:pStyle w:val="APAPageHeading"/>
    </w:pPr>
    <w:r>
      <w:t>WEEK 6 CASE STUDIES</w:t>
    </w:r>
    <w:r>
      <w:tab/>
    </w:r>
    <w:fldSimple w:instr=" PAGE  \* MERGEFORMAT ">
      <w:r w:rsidR="00033F2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92E4A"/>
    <w:multiLevelType w:val="hybridMultilevel"/>
    <w:tmpl w:val="2506CDB8"/>
    <w:lvl w:ilvl="0" w:tplc="65142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477B44"/>
    <w:multiLevelType w:val="hybridMultilevel"/>
    <w:tmpl w:val="69C29FFA"/>
    <w:lvl w:ilvl="0" w:tplc="E94A4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0B4099"/>
    <w:multiLevelType w:val="hybridMultilevel"/>
    <w:tmpl w:val="EF505DD0"/>
    <w:lvl w:ilvl="0" w:tplc="34AADA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ED6513"/>
    <w:multiLevelType w:val="hybridMultilevel"/>
    <w:tmpl w:val="EF505DD0"/>
    <w:lvl w:ilvl="0" w:tplc="34AADA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docVars>
    <w:docVar w:name="408566843402778I0" w:val="*1,184˜11Anne~Collins~Abrams~Sandra~Smith~Pennington~Carol~Varnett~Lammon~˜1891998˜12422009˜14Antihypertensive drugs˜21831˜17˜15Clinical drug therapy: rationales for nursing practice˜2201˜1529˜2680˜186˜2710˜24˜171˜172˜173˜1603˜21951˜21940˜110˜111Lippincott Wiliams &amp; Wilkins˜1449˜269˜1196˜1609˜"/>
    <w:docVar w:name="409488500694444I0" w:val="*1,221˜11Suzanne~C~Smeltzer~Brenda~G~Bare~Janice~L~Hinkle~Kerry~H~Cheever~˜12032010˜14Digestive and gastrointestinal function˜21830˜17˜15Textbook of medical-surgical nursing˜2201˜15212˜2711˜241˜173˜1711068˜1721084˜1603˜21951˜21940˜110Philadelphia˜111Lippincott Williams &amp;Wilkins˜1449˜269˜1196˜1609˜"/>
    <w:docVar w:name="409686075462963I0" w:val="*1,974˜11~~Thayer~˜23081˜1125doctorthayer˜12402010˜1230Aug, 23˜1610Bone density (DEXA) scan ˜1231http://www.youtube.com/watch?v=d8sx1tLnm7M˜"/>
    <w:docVar w:name="409686100231481I0" w:val="*1,370˜118Mayo Clinic˜2880˜1233˜12032011˜13Bone density test˜2700˜1112Febuary 29,2012˜112http://www.mayoclinic.com/health/bone-density-test/MY00304˜"/>
    <w:docVar w:name="409686281481481I0" w:val="*1,334˜11Barbara~B~Hodgson~Robert~J~Kizior~˜12032010˜1205zoledronic acid˜21830˜17˜151Nursing drug handbook 2010˜21971˜21960˜1450˜2711˜241˜1711208˜1721209˜173˜1603˜21951˜21940˜110˜111SAUDNERS ELSEVIER˜1449˜269˜1196˜1609˜"/>
    <w:docVar w:name="409694749768519I0" w:val="*1,262˜11C~M~Smith~V~T~Cotter~˜12032008˜13Nursing standartd of practive protocol: Age-related changes in health˜2701˜1112˜112http://consultgerirn.org/topics/normal_aging_changes/want_to_know_more˜"/>
    <w:docVar w:name="409694967476852I0" w:val="*1,370˜118American heart association˜2880˜1233˜12032012˜13American indian/alaska Nnatives &amp; cardiovascular diseases˜2701˜1112˜112http://www.heart.org/idc/groups/heart-public/@wcm/@sop/@smd/documents/downloadable/ucm_319569.pdf˜"/>
    <w:docVar w:name="409697742476852I0" w:val="*1,370˜118Mayo Clinic˜2880˜1233˜12032011˜13Nutrition and healthy eating˜2701˜1112˜112http://www.mayoclinic.com/health/sodium/NU00284˜"/>
    <w:docVar w:name="409698530208333I0" w:val="*1,370˜118Mayo Clinic˜2880˜1233˜12032011˜13Heart disease˜2701˜1112˜112http://www.mayoclinic.com/health/heart-healthy-diet/NU00196˜"/>
    <w:docVar w:name="409698696990741I0" w:val="*1,370˜118American heart association˜2880˜1233˜12032012˜13The simple 7˜2701˜1112˜112http://mylifecheck.heart.org/Multitab.aspx?NavID=14&amp;CultureCode=en-US˜"/>
    <w:docVar w:name="bmHeaderInfo" w:val="WEEK 6 CASE STUDIES"/>
    <w:docVar w:name="cIsAbstract" w:val="False"/>
    <w:docVar w:name="cPaperAPAOrMLA" w:val="1"/>
    <w:docVar w:name="cUniquePaperID" w:val="409685888425926I0"/>
    <w:docVar w:name="LastEditedVersion" w:val="5"/>
  </w:docVars>
  <w:rsids>
    <w:rsidRoot w:val="00CF5675"/>
    <w:rsid w:val="000022DA"/>
    <w:rsid w:val="00003776"/>
    <w:rsid w:val="00004A0E"/>
    <w:rsid w:val="0000704A"/>
    <w:rsid w:val="0000750F"/>
    <w:rsid w:val="0000797F"/>
    <w:rsid w:val="000100C0"/>
    <w:rsid w:val="00010D39"/>
    <w:rsid w:val="00011136"/>
    <w:rsid w:val="00011189"/>
    <w:rsid w:val="0001296A"/>
    <w:rsid w:val="00013627"/>
    <w:rsid w:val="00015FF1"/>
    <w:rsid w:val="0001685B"/>
    <w:rsid w:val="00017F15"/>
    <w:rsid w:val="0002073C"/>
    <w:rsid w:val="00024E98"/>
    <w:rsid w:val="00025FAC"/>
    <w:rsid w:val="00031745"/>
    <w:rsid w:val="000323AD"/>
    <w:rsid w:val="00033E75"/>
    <w:rsid w:val="00033F2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44F"/>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2435"/>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31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149"/>
    <w:rsid w:val="001B2572"/>
    <w:rsid w:val="001B3645"/>
    <w:rsid w:val="001B6C27"/>
    <w:rsid w:val="001B6E9D"/>
    <w:rsid w:val="001B7180"/>
    <w:rsid w:val="001C063D"/>
    <w:rsid w:val="001C1746"/>
    <w:rsid w:val="001C28D2"/>
    <w:rsid w:val="001C29F9"/>
    <w:rsid w:val="001C2AE1"/>
    <w:rsid w:val="001C32FC"/>
    <w:rsid w:val="001C4E60"/>
    <w:rsid w:val="001C5744"/>
    <w:rsid w:val="001C5C5E"/>
    <w:rsid w:val="001C5F65"/>
    <w:rsid w:val="001C67B6"/>
    <w:rsid w:val="001C78D6"/>
    <w:rsid w:val="001D00DC"/>
    <w:rsid w:val="001D0ECC"/>
    <w:rsid w:val="001D3F2F"/>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4B8F"/>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378F7"/>
    <w:rsid w:val="00440557"/>
    <w:rsid w:val="00443573"/>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3431"/>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0A7"/>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2CF"/>
    <w:rsid w:val="00543C29"/>
    <w:rsid w:val="005442E7"/>
    <w:rsid w:val="005444F7"/>
    <w:rsid w:val="005465CF"/>
    <w:rsid w:val="005467B6"/>
    <w:rsid w:val="00547853"/>
    <w:rsid w:val="00547B54"/>
    <w:rsid w:val="00547CD3"/>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2821"/>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332A"/>
    <w:rsid w:val="005C44FE"/>
    <w:rsid w:val="005C54AA"/>
    <w:rsid w:val="005C7E7D"/>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2B2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67A8"/>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116D"/>
    <w:rsid w:val="007C2077"/>
    <w:rsid w:val="007C3630"/>
    <w:rsid w:val="007C3885"/>
    <w:rsid w:val="007C3DDF"/>
    <w:rsid w:val="007C4133"/>
    <w:rsid w:val="007D094A"/>
    <w:rsid w:val="007D132C"/>
    <w:rsid w:val="007D1A99"/>
    <w:rsid w:val="007D353D"/>
    <w:rsid w:val="007D41A7"/>
    <w:rsid w:val="007D4C5C"/>
    <w:rsid w:val="007D5C15"/>
    <w:rsid w:val="007D5EC8"/>
    <w:rsid w:val="007D68AA"/>
    <w:rsid w:val="007E02F2"/>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5F2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0C39"/>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0E1"/>
    <w:rsid w:val="00A911C5"/>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4DE5"/>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0C2D"/>
    <w:rsid w:val="00B5186D"/>
    <w:rsid w:val="00B5444C"/>
    <w:rsid w:val="00B55C8B"/>
    <w:rsid w:val="00B55EF2"/>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5675"/>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7A2"/>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1B23"/>
    <w:rsid w:val="00D944D4"/>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2B65"/>
    <w:rsid w:val="00E530D4"/>
    <w:rsid w:val="00E56D5A"/>
    <w:rsid w:val="00E57244"/>
    <w:rsid w:val="00E61BE5"/>
    <w:rsid w:val="00E6284C"/>
    <w:rsid w:val="00E63809"/>
    <w:rsid w:val="00E63F80"/>
    <w:rsid w:val="00E669DF"/>
    <w:rsid w:val="00E7022E"/>
    <w:rsid w:val="00E70369"/>
    <w:rsid w:val="00E70F9D"/>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F2F"/>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3F2F"/>
    <w:pPr>
      <w:tabs>
        <w:tab w:val="center" w:pos="4320"/>
        <w:tab w:val="right" w:pos="8640"/>
      </w:tabs>
    </w:pPr>
  </w:style>
  <w:style w:type="paragraph" w:customStyle="1" w:styleId="APA">
    <w:name w:val="APA"/>
    <w:basedOn w:val="BodyText"/>
    <w:rsid w:val="001D3F2F"/>
    <w:pPr>
      <w:spacing w:after="0" w:line="480" w:lineRule="auto"/>
      <w:ind w:firstLine="720"/>
    </w:pPr>
    <w:rPr>
      <w:sz w:val="24"/>
    </w:rPr>
  </w:style>
  <w:style w:type="paragraph" w:styleId="BodyText">
    <w:name w:val="Body Text"/>
    <w:basedOn w:val="Normal"/>
    <w:rsid w:val="001D3F2F"/>
    <w:pPr>
      <w:spacing w:after="120"/>
    </w:pPr>
  </w:style>
  <w:style w:type="paragraph" w:styleId="Footer">
    <w:name w:val="footer"/>
    <w:basedOn w:val="Normal"/>
    <w:rsid w:val="001D3F2F"/>
    <w:pPr>
      <w:tabs>
        <w:tab w:val="center" w:pos="4320"/>
        <w:tab w:val="right" w:pos="8640"/>
      </w:tabs>
    </w:pPr>
  </w:style>
  <w:style w:type="character" w:styleId="PageNumber">
    <w:name w:val="page number"/>
    <w:basedOn w:val="DefaultParagraphFont"/>
    <w:rsid w:val="001D3F2F"/>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1D3F2F"/>
    <w:pPr>
      <w:ind w:left="720" w:firstLine="0"/>
    </w:pPr>
  </w:style>
  <w:style w:type="paragraph" w:customStyle="1" w:styleId="APABlockQuoteSubsequentPara">
    <w:name w:val="APA Block Quote Subsequent Para"/>
    <w:basedOn w:val="APA"/>
    <w:next w:val="APA"/>
    <w:rsid w:val="001D3F2F"/>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D3F2F"/>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D3F2F"/>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B55EF2"/>
    <w:rPr>
      <w:sz w:val="16"/>
      <w:szCs w:val="16"/>
    </w:rPr>
  </w:style>
  <w:style w:type="paragraph" w:styleId="CommentText">
    <w:name w:val="annotation text"/>
    <w:basedOn w:val="Normal"/>
    <w:link w:val="CommentTextChar"/>
    <w:rsid w:val="00B55EF2"/>
  </w:style>
  <w:style w:type="character" w:customStyle="1" w:styleId="CommentTextChar">
    <w:name w:val="Comment Text Char"/>
    <w:basedOn w:val="DefaultParagraphFont"/>
    <w:link w:val="CommentText"/>
    <w:rsid w:val="00B55EF2"/>
  </w:style>
  <w:style w:type="paragraph" w:styleId="CommentSubject">
    <w:name w:val="annotation subject"/>
    <w:basedOn w:val="CommentText"/>
    <w:next w:val="CommentText"/>
    <w:link w:val="CommentSubjectChar"/>
    <w:rsid w:val="00B55EF2"/>
    <w:rPr>
      <w:b/>
      <w:bCs/>
    </w:rPr>
  </w:style>
  <w:style w:type="character" w:customStyle="1" w:styleId="CommentSubjectChar">
    <w:name w:val="Comment Subject Char"/>
    <w:basedOn w:val="CommentTextChar"/>
    <w:link w:val="CommentSubject"/>
    <w:rsid w:val="00B55EF2"/>
    <w:rPr>
      <w:b/>
      <w:bCs/>
    </w:rPr>
  </w:style>
  <w:style w:type="paragraph" w:styleId="BalloonText">
    <w:name w:val="Balloon Text"/>
    <w:basedOn w:val="Normal"/>
    <w:link w:val="BalloonTextChar"/>
    <w:rsid w:val="00B55EF2"/>
    <w:rPr>
      <w:rFonts w:ascii="Tahoma" w:hAnsi="Tahoma" w:cs="Tahoma"/>
      <w:sz w:val="16"/>
      <w:szCs w:val="16"/>
    </w:rPr>
  </w:style>
  <w:style w:type="character" w:customStyle="1" w:styleId="BalloonTextChar">
    <w:name w:val="Balloon Text Char"/>
    <w:basedOn w:val="DefaultParagraphFont"/>
    <w:link w:val="BalloonText"/>
    <w:rsid w:val="00B55E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19</TotalTime>
  <Pages>8</Pages>
  <Words>1645</Words>
  <Characters>9380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Chelsea</dc:creator>
  <cp:lastModifiedBy>Mary</cp:lastModifiedBy>
  <cp:revision>2</cp:revision>
  <dcterms:created xsi:type="dcterms:W3CDTF">2012-03-12T22:54:00Z</dcterms:created>
  <dcterms:modified xsi:type="dcterms:W3CDTF">2012-03-12T22:54:00Z</dcterms:modified>
</cp:coreProperties>
</file>