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262" w:rsidRDefault="00454262" w:rsidP="00454262">
      <w:pPr>
        <w:pStyle w:val="APA"/>
      </w:pPr>
    </w:p>
    <w:p w:rsidR="00454262" w:rsidRDefault="00454262" w:rsidP="00454262">
      <w:pPr>
        <w:pStyle w:val="APA"/>
      </w:pPr>
    </w:p>
    <w:p w:rsidR="00454262" w:rsidRDefault="00454262" w:rsidP="00454262">
      <w:pPr>
        <w:pStyle w:val="APA"/>
      </w:pPr>
    </w:p>
    <w:p w:rsidR="00454262" w:rsidRDefault="00454262" w:rsidP="00454262">
      <w:pPr>
        <w:pStyle w:val="APA"/>
      </w:pPr>
    </w:p>
    <w:p w:rsidR="00454262" w:rsidRPr="00F95C8D" w:rsidRDefault="00F95C8D" w:rsidP="00454262">
      <w:pPr>
        <w:pStyle w:val="APA"/>
        <w:rPr>
          <w:color w:val="FF0000"/>
        </w:rPr>
      </w:pPr>
      <w:r w:rsidRPr="00F95C8D">
        <w:rPr>
          <w:color w:val="FF0000"/>
        </w:rPr>
        <w:t>14/15</w:t>
      </w:r>
    </w:p>
    <w:p w:rsidR="00454262" w:rsidRDefault="00454262" w:rsidP="00454262">
      <w:pPr>
        <w:pStyle w:val="APA"/>
      </w:pPr>
    </w:p>
    <w:p w:rsidR="00454262" w:rsidRDefault="00454262" w:rsidP="00454262">
      <w:pPr>
        <w:pStyle w:val="APA"/>
      </w:pPr>
    </w:p>
    <w:p w:rsidR="00454262" w:rsidRDefault="00454262" w:rsidP="00454262">
      <w:pPr>
        <w:pStyle w:val="APAHeadingCenter"/>
      </w:pPr>
      <w:bookmarkStart w:id="0" w:name="bmTitlePageTitle"/>
      <w:r>
        <w:t>Case Study 5.2</w:t>
      </w:r>
      <w:bookmarkEnd w:id="0"/>
    </w:p>
    <w:p w:rsidR="00454262" w:rsidRDefault="00454262" w:rsidP="00454262">
      <w:pPr>
        <w:pStyle w:val="APAHeadingCenter"/>
      </w:pPr>
      <w:bookmarkStart w:id="1" w:name="bmTitlePageName"/>
      <w:r>
        <w:t>Chelsea Lowe</w:t>
      </w:r>
      <w:bookmarkEnd w:id="1"/>
    </w:p>
    <w:p w:rsidR="00454262" w:rsidRDefault="00454262" w:rsidP="00454262">
      <w:pPr>
        <w:pStyle w:val="APAHeadingCenter"/>
      </w:pPr>
      <w:bookmarkStart w:id="2" w:name="bmTitlePageInst"/>
      <w:r>
        <w:t>Lakeview College of Nursing</w:t>
      </w:r>
      <w:bookmarkEnd w:id="2"/>
    </w:p>
    <w:p w:rsidR="00454262" w:rsidRDefault="00454262" w:rsidP="00454262">
      <w:pPr>
        <w:pStyle w:val="APAHeadingCenter"/>
      </w:pPr>
      <w:bookmarkStart w:id="3" w:name="bmTitleAdd1"/>
      <w:bookmarkEnd w:id="3"/>
    </w:p>
    <w:p w:rsidR="00454262" w:rsidRDefault="00454262" w:rsidP="00454262">
      <w:pPr>
        <w:pStyle w:val="APAHeadingCenter"/>
      </w:pPr>
      <w:bookmarkStart w:id="4" w:name="bmTitleAdd2"/>
      <w:bookmarkEnd w:id="4"/>
    </w:p>
    <w:p w:rsidR="00454262" w:rsidRDefault="00454262" w:rsidP="00454262">
      <w:pPr>
        <w:pStyle w:val="APAHeadingCenter"/>
      </w:pPr>
      <w:bookmarkStart w:id="5" w:name="bmTitleAdd3"/>
      <w:bookmarkEnd w:id="5"/>
    </w:p>
    <w:p w:rsidR="00454262" w:rsidRDefault="00454262" w:rsidP="00454262">
      <w:pPr>
        <w:pStyle w:val="APAHeadingCenter"/>
      </w:pPr>
      <w:bookmarkStart w:id="6" w:name="bmTitleAdd4"/>
      <w:bookmarkEnd w:id="6"/>
    </w:p>
    <w:p w:rsidR="00454262" w:rsidRDefault="00454262" w:rsidP="00454262">
      <w:pPr>
        <w:pStyle w:val="APA"/>
        <w:sectPr w:rsidR="00454262" w:rsidSect="004542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454262" w:rsidRDefault="00454262" w:rsidP="00454262">
      <w:pPr>
        <w:pStyle w:val="APA"/>
        <w:sectPr w:rsidR="00454262" w:rsidSect="00454262">
          <w:headerReference w:type="first" r:id="rId13"/>
          <w:type w:val="continuous"/>
          <w:pgSz w:w="12240" w:h="15840" w:code="1"/>
          <w:pgMar w:top="1440" w:right="1440" w:bottom="1440" w:left="1440" w:header="720" w:footer="720" w:gutter="0"/>
          <w:cols w:space="720"/>
          <w:titlePg/>
          <w:docGrid w:linePitch="360"/>
        </w:sectPr>
      </w:pPr>
    </w:p>
    <w:p w:rsidR="00454262" w:rsidRDefault="00454262" w:rsidP="00454262">
      <w:pPr>
        <w:pStyle w:val="APAHeadingCenter"/>
      </w:pPr>
      <w:bookmarkStart w:id="7" w:name="bmFirstPageTitle"/>
      <w:r>
        <w:lastRenderedPageBreak/>
        <w:t>Case Study 5.2</w:t>
      </w:r>
      <w:bookmarkEnd w:id="7"/>
    </w:p>
    <w:p w:rsidR="00676E94" w:rsidRDefault="00676E94" w:rsidP="00761864">
      <w:pPr>
        <w:pStyle w:val="APA"/>
        <w:numPr>
          <w:ilvl w:val="0"/>
          <w:numId w:val="2"/>
        </w:numPr>
      </w:pPr>
      <w:r>
        <w:t xml:space="preserve">Frailty affects many systems of the body, and occurs when the body cannot maintain homeostasis.  </w:t>
      </w:r>
      <w:r w:rsidR="00761864">
        <w:t xml:space="preserve">Disability may affect only one system of the body or may affect all systems.  Disability occurs when performing ADLs has been effected.  </w:t>
      </w:r>
      <w:proofErr w:type="spellStart"/>
      <w:r w:rsidR="00761864">
        <w:t>Comorbidity</w:t>
      </w:r>
      <w:proofErr w:type="spellEnd"/>
      <w:r w:rsidR="00761864">
        <w:t xml:space="preserve"> is the presence of two or more different disease process in the body</w:t>
      </w:r>
      <w:r w:rsidR="00A31F3E">
        <w:t xml:space="preserve"> </w:t>
      </w:r>
      <w:bookmarkStart w:id="8" w:name="C409584636458333I0T409584656712963"/>
      <w:r w:rsidR="00A31F3E">
        <w:t>(</w:t>
      </w:r>
      <w:proofErr w:type="spellStart"/>
      <w:r w:rsidR="00A31F3E">
        <w:t>Benegield</w:t>
      </w:r>
      <w:proofErr w:type="spellEnd"/>
      <w:r w:rsidR="00A31F3E">
        <w:t xml:space="preserve"> &amp; </w:t>
      </w:r>
      <w:proofErr w:type="spellStart"/>
      <w:r w:rsidR="00A31F3E">
        <w:t>Higbee</w:t>
      </w:r>
      <w:proofErr w:type="spellEnd"/>
      <w:r w:rsidR="00A31F3E">
        <w:t>, 2007)</w:t>
      </w:r>
      <w:bookmarkEnd w:id="8"/>
      <w:r w:rsidR="00761864">
        <w:t xml:space="preserve">.  </w:t>
      </w:r>
    </w:p>
    <w:p w:rsidR="00761864" w:rsidRDefault="00761864" w:rsidP="00761864">
      <w:pPr>
        <w:pStyle w:val="APA"/>
        <w:numPr>
          <w:ilvl w:val="0"/>
          <w:numId w:val="2"/>
        </w:numPr>
      </w:pPr>
      <w:r>
        <w:t>Frailty is a syndrome because it is not the normal process of aging.  It affects the whole body, mental</w:t>
      </w:r>
      <w:r w:rsidR="00460D9A">
        <w:t>ly</w:t>
      </w:r>
      <w:r>
        <w:t xml:space="preserve"> and physical</w:t>
      </w:r>
      <w:r w:rsidR="00460D9A">
        <w:t>ly</w:t>
      </w:r>
      <w:r w:rsidR="00A31F3E">
        <w:t xml:space="preserve"> </w:t>
      </w:r>
      <w:bookmarkStart w:id="9" w:name="C409584636458333I0T409584657986111"/>
      <w:r w:rsidR="00A31F3E">
        <w:t>(</w:t>
      </w:r>
      <w:proofErr w:type="spellStart"/>
      <w:r w:rsidR="00A31F3E">
        <w:t>Benegield</w:t>
      </w:r>
      <w:proofErr w:type="spellEnd"/>
      <w:r w:rsidR="00A31F3E">
        <w:t xml:space="preserve"> &amp; </w:t>
      </w:r>
      <w:proofErr w:type="spellStart"/>
      <w:r w:rsidR="00A31F3E">
        <w:t>Higbee</w:t>
      </w:r>
      <w:proofErr w:type="spellEnd"/>
      <w:r w:rsidR="00A31F3E">
        <w:t>, 2007)</w:t>
      </w:r>
      <w:bookmarkEnd w:id="9"/>
      <w:r>
        <w:t xml:space="preserve">. </w:t>
      </w:r>
    </w:p>
    <w:p w:rsidR="00D51EA8" w:rsidRPr="00D51EA8" w:rsidRDefault="00D51EA8" w:rsidP="00D51EA8">
      <w:pPr>
        <w:overflowPunct/>
        <w:textAlignment w:val="auto"/>
        <w:rPr>
          <w:color w:val="FF0000"/>
        </w:rPr>
      </w:pPr>
      <w:r w:rsidRPr="00D51EA8">
        <w:rPr>
          <w:color w:val="FF0000"/>
        </w:rPr>
        <w:t xml:space="preserve"> </w:t>
      </w:r>
      <w:r w:rsidRPr="00D51EA8">
        <w:rPr>
          <w:rFonts w:ascii="ITCGaramondStd-Bk" w:hAnsi="ITCGaramondStd-Bk" w:cs="ITCGaramondStd-Bk"/>
          <w:color w:val="FF0000"/>
        </w:rPr>
        <w:t xml:space="preserve">A syndrome involves a set of symptoms occurring together. In the case of frailty, the syndrome entails reduced functional reserve, impairment in multiple physiological systems, and reduced ability to regain physiological homeostasis </w:t>
      </w:r>
    </w:p>
    <w:p w:rsidR="00493C72" w:rsidRDefault="009074F9" w:rsidP="00493C72">
      <w:pPr>
        <w:pStyle w:val="APA"/>
        <w:numPr>
          <w:ilvl w:val="0"/>
          <w:numId w:val="2"/>
        </w:numPr>
      </w:pPr>
      <w:r>
        <w:t>Mrs. Gibson’s shrinking, exhaustion, slowness, and low physical activity</w:t>
      </w:r>
      <w:r w:rsidR="00460D9A">
        <w:t xml:space="preserve"> all contributed to her total score for the assessment of frailty</w:t>
      </w:r>
      <w:r>
        <w:t>.  Her total score was 4, making her frail</w:t>
      </w:r>
      <w:r w:rsidR="00A31F3E">
        <w:t xml:space="preserve"> </w:t>
      </w:r>
      <w:bookmarkStart w:id="10" w:name="C409584636458333I0T409584659027778"/>
      <w:r w:rsidR="00A31F3E">
        <w:t>(</w:t>
      </w:r>
      <w:proofErr w:type="spellStart"/>
      <w:r w:rsidR="00A31F3E">
        <w:t>Benegield</w:t>
      </w:r>
      <w:proofErr w:type="spellEnd"/>
      <w:r w:rsidR="00A31F3E">
        <w:t xml:space="preserve"> &amp; </w:t>
      </w:r>
      <w:proofErr w:type="spellStart"/>
      <w:r w:rsidR="00A31F3E">
        <w:t>Higbee</w:t>
      </w:r>
      <w:proofErr w:type="spellEnd"/>
      <w:r w:rsidR="00A31F3E">
        <w:t>, 2007)</w:t>
      </w:r>
      <w:bookmarkEnd w:id="10"/>
      <w:r>
        <w:t xml:space="preserve">.  </w:t>
      </w:r>
    </w:p>
    <w:p w:rsidR="00D51EA8" w:rsidRPr="00D51EA8" w:rsidRDefault="00D51EA8" w:rsidP="00D51EA8">
      <w:pPr>
        <w:overflowPunct/>
        <w:textAlignment w:val="auto"/>
        <w:rPr>
          <w:rFonts w:ascii="ITCGaramondStd-Bk" w:hAnsi="ITCGaramondStd-Bk" w:cs="ITCGaramondStd-Bk"/>
          <w:color w:val="FF0000"/>
        </w:rPr>
      </w:pPr>
      <w:r>
        <w:t xml:space="preserve"> </w:t>
      </w:r>
      <w:r w:rsidRPr="00D51EA8">
        <w:rPr>
          <w:rFonts w:ascii="ITCGaramondStd-Bk" w:hAnsi="ITCGaramondStd-Bk" w:cs="ITCGaramondStd-Bk"/>
          <w:color w:val="FF0000"/>
        </w:rPr>
        <w:t xml:space="preserve">Mrs. Gibson’s score on the frailty assessment tool is a “3” as she has experienced a weight loss of 14 lbs, has the presence of fatigue, low physical activity and no longer can ambulate </w:t>
      </w:r>
    </w:p>
    <w:p w:rsidR="00D51EA8" w:rsidRPr="00D51EA8" w:rsidRDefault="00D51EA8" w:rsidP="00D51EA8">
      <w:pPr>
        <w:overflowPunct/>
        <w:textAlignment w:val="auto"/>
        <w:rPr>
          <w:color w:val="FF0000"/>
        </w:rPr>
      </w:pPr>
    </w:p>
    <w:p w:rsidR="00493C72" w:rsidRDefault="00493C72" w:rsidP="00493C72">
      <w:pPr>
        <w:pStyle w:val="APA"/>
        <w:numPr>
          <w:ilvl w:val="0"/>
          <w:numId w:val="2"/>
        </w:numPr>
      </w:pPr>
      <w:r>
        <w:t xml:space="preserve">Primary frailty occurs </w:t>
      </w:r>
      <w:r w:rsidR="001E0F00">
        <w:t>when there are no causative factors.  In secondary frailty there is a pathological cause, such as a disease or illness</w:t>
      </w:r>
      <w:r w:rsidR="00A31F3E">
        <w:t xml:space="preserve"> </w:t>
      </w:r>
      <w:bookmarkStart w:id="11" w:name="C409584636458333I0T409584659837963"/>
      <w:r w:rsidR="00A31F3E">
        <w:t>(</w:t>
      </w:r>
      <w:proofErr w:type="spellStart"/>
      <w:r w:rsidR="00A31F3E">
        <w:t>Benegield</w:t>
      </w:r>
      <w:proofErr w:type="spellEnd"/>
      <w:r w:rsidR="00A31F3E">
        <w:t xml:space="preserve"> &amp; </w:t>
      </w:r>
      <w:proofErr w:type="spellStart"/>
      <w:r w:rsidR="00A31F3E">
        <w:t>Higbee</w:t>
      </w:r>
      <w:proofErr w:type="spellEnd"/>
      <w:r w:rsidR="00A31F3E">
        <w:t>, 2007)</w:t>
      </w:r>
      <w:bookmarkEnd w:id="11"/>
      <w:r w:rsidR="001E0F00">
        <w:t xml:space="preserve">.  </w:t>
      </w:r>
    </w:p>
    <w:p w:rsidR="001E0F00" w:rsidRDefault="0042763D" w:rsidP="00065CF4">
      <w:pPr>
        <w:pStyle w:val="APA"/>
        <w:numPr>
          <w:ilvl w:val="0"/>
          <w:numId w:val="2"/>
        </w:numPr>
      </w:pPr>
      <w:r>
        <w:t>The six physiological-based risk factors include: activated inflammation, immune system dysfunction, anemia, endocrine system alterations, weight problems, a</w:t>
      </w:r>
      <w:r w:rsidR="00527373">
        <w:t xml:space="preserve">nd age.  Activated inflammation was found because there was an increased in C-reaction proteins in those who were frail.  Activated inflammation also has been tied to coagulation problems.  Alter immune system is associated with the decreased ability for frail people to make peripheral blood mononuclear cells.  </w:t>
      </w:r>
      <w:r w:rsidR="00345163">
        <w:t xml:space="preserve">A decreased in the amount of insulin-like growth factor causes endocrine system alterations.  Being underweight leads to decreased lean muscle which can cause frailty. However obesity </w:t>
      </w:r>
      <w:r w:rsidR="00345163">
        <w:lastRenderedPageBreak/>
        <w:t xml:space="preserve">can cause a mismatch in lean muscle also predisposing people to frailty.  </w:t>
      </w:r>
      <w:r w:rsidR="00065CF4">
        <w:t xml:space="preserve">An increased age, which shows wear on the </w:t>
      </w:r>
      <w:r w:rsidR="00460D9A">
        <w:t>body,</w:t>
      </w:r>
      <w:r w:rsidR="00065CF4">
        <w:t xml:space="preserve"> also predisposes people to frailty</w:t>
      </w:r>
      <w:r w:rsidR="00A31F3E">
        <w:t xml:space="preserve"> </w:t>
      </w:r>
      <w:bookmarkStart w:id="12" w:name="C409584667361111I0T409584686342593"/>
      <w:r w:rsidR="00A31F3E">
        <w:t>(Espinoza &amp; Fried, 2007)</w:t>
      </w:r>
      <w:bookmarkEnd w:id="12"/>
      <w:r w:rsidR="00065CF4">
        <w:t xml:space="preserve">.  </w:t>
      </w:r>
    </w:p>
    <w:p w:rsidR="00065CF4" w:rsidRDefault="00065CF4" w:rsidP="00065CF4">
      <w:pPr>
        <w:pStyle w:val="APA"/>
        <w:numPr>
          <w:ilvl w:val="0"/>
          <w:numId w:val="2"/>
        </w:numPr>
      </w:pPr>
      <w:r>
        <w:t>Socio</w:t>
      </w:r>
      <w:r w:rsidR="00460D9A">
        <w:t>-</w:t>
      </w:r>
      <w:r>
        <w:t xml:space="preserve">demographic and psychological risk factors include: female gender, low socioeconomic status, race, and depression.  Females have a lower muscle mass than </w:t>
      </w:r>
      <w:r w:rsidR="00460D9A">
        <w:t>males which place</w:t>
      </w:r>
      <w:r>
        <w:t xml:space="preserve"> them at a higher risk for frailty.  Those who have a low education or annual income show to be at a slight increased risk for frailty.  </w:t>
      </w:r>
      <w:r w:rsidR="00F72925">
        <w:t>Non-</w:t>
      </w:r>
      <w:proofErr w:type="gramStart"/>
      <w:r w:rsidR="00F72925" w:rsidRPr="00D51EA8">
        <w:rPr>
          <w:color w:val="FF0000"/>
        </w:rPr>
        <w:t>while</w:t>
      </w:r>
      <w:r w:rsidR="00D51EA8">
        <w:rPr>
          <w:color w:val="FF0000"/>
        </w:rPr>
        <w:t xml:space="preserve"> ?</w:t>
      </w:r>
      <w:proofErr w:type="gramEnd"/>
      <w:r w:rsidR="00F72925" w:rsidRPr="00D51EA8">
        <w:rPr>
          <w:color w:val="FF0000"/>
        </w:rPr>
        <w:t xml:space="preserve"> </w:t>
      </w:r>
      <w:proofErr w:type="gramStart"/>
      <w:r w:rsidR="00F72925">
        <w:t>individuals</w:t>
      </w:r>
      <w:proofErr w:type="gramEnd"/>
      <w:r w:rsidR="00F72925">
        <w:t xml:space="preserve"> have an increased risk for frailty.  There is a high correlation between depression and frailty</w:t>
      </w:r>
      <w:r w:rsidR="00A31F3E">
        <w:t xml:space="preserve"> </w:t>
      </w:r>
      <w:bookmarkStart w:id="13" w:name="C409584667361111I0T409584687268519"/>
      <w:r w:rsidR="00A31F3E">
        <w:t>(Espinoza &amp; Fried, 2007)</w:t>
      </w:r>
      <w:bookmarkEnd w:id="13"/>
      <w:r w:rsidR="00F72925">
        <w:t xml:space="preserve">.  </w:t>
      </w:r>
    </w:p>
    <w:p w:rsidR="00F72925" w:rsidRDefault="00F72925" w:rsidP="00065CF4">
      <w:pPr>
        <w:pStyle w:val="APA"/>
        <w:numPr>
          <w:ilvl w:val="0"/>
          <w:numId w:val="2"/>
        </w:numPr>
      </w:pPr>
      <w:r>
        <w:t>Modifiable risk factors include those that you have the ability to change.  Non-modifiable risk factors include those that you cannot change.  These include, age, race, gender, and family history</w:t>
      </w:r>
      <w:r w:rsidR="00A31F3E">
        <w:t xml:space="preserve"> </w:t>
      </w:r>
      <w:bookmarkStart w:id="14" w:name="C409584667361111I0T409584687962963"/>
      <w:r w:rsidR="00A31F3E">
        <w:t>(Espinoza &amp; Fried, 2007)</w:t>
      </w:r>
      <w:bookmarkEnd w:id="14"/>
      <w:r>
        <w:t xml:space="preserve">.  </w:t>
      </w:r>
      <w:r w:rsidR="00D51EA8">
        <w:t xml:space="preserve"> </w:t>
      </w:r>
      <w:proofErr w:type="gramStart"/>
      <w:r w:rsidR="00D51EA8" w:rsidRPr="00D51EA8">
        <w:rPr>
          <w:rFonts w:ascii="ITCGaramondStd-Bk" w:hAnsi="ITCGaramondStd-Bk" w:cs="ITCGaramondStd-Bk"/>
          <w:color w:val="FF0000"/>
        </w:rPr>
        <w:t>socioeconomic</w:t>
      </w:r>
      <w:proofErr w:type="gramEnd"/>
      <w:r w:rsidR="00D51EA8" w:rsidRPr="00D51EA8">
        <w:rPr>
          <w:rFonts w:ascii="ITCGaramondStd-Bk" w:hAnsi="ITCGaramondStd-Bk" w:cs="ITCGaramondStd-Bk"/>
          <w:color w:val="FF0000"/>
        </w:rPr>
        <w:t xml:space="preserve"> status</w:t>
      </w:r>
      <w:r w:rsidR="00D51EA8">
        <w:rPr>
          <w:rFonts w:ascii="ITCGaramondStd-Bk" w:hAnsi="ITCGaramondStd-Bk" w:cs="ITCGaramondStd-Bk"/>
        </w:rPr>
        <w:t>.</w:t>
      </w:r>
    </w:p>
    <w:p w:rsidR="00F72925" w:rsidRDefault="005C7EEF" w:rsidP="00065CF4">
      <w:pPr>
        <w:pStyle w:val="APA"/>
        <w:numPr>
          <w:ilvl w:val="0"/>
          <w:numId w:val="2"/>
        </w:numPr>
      </w:pPr>
      <w:proofErr w:type="spellStart"/>
      <w:r>
        <w:t>Caroteniods</w:t>
      </w:r>
      <w:proofErr w:type="spellEnd"/>
      <w:r>
        <w:t xml:space="preserve">, which act as antioxidants, are in fruits and vegetables.  Vitamin D, which comes from sunlight, has been shown to improve problems with frailty.  </w:t>
      </w:r>
      <w:proofErr w:type="spellStart"/>
      <w:r>
        <w:t>Creatine</w:t>
      </w:r>
      <w:proofErr w:type="spellEnd"/>
      <w:r>
        <w:t xml:space="preserve"> has been shown to increase muscle strength</w:t>
      </w:r>
      <w:r w:rsidR="00DF6698">
        <w:t>, which in turns shows improvement with frailty</w:t>
      </w:r>
      <w:r>
        <w:t xml:space="preserve">.  DHEA decrease has shown to give rise to problems with frailty with no real </w:t>
      </w:r>
      <w:r w:rsidR="00DF6698">
        <w:t xml:space="preserve">improvement has been seen with DHEA being </w:t>
      </w:r>
      <w:proofErr w:type="gramStart"/>
      <w:r w:rsidR="00DF6698">
        <w:t>given</w:t>
      </w:r>
      <w:bookmarkStart w:id="15" w:name="C409584689699074I0T409584707523148"/>
      <w:r w:rsidR="00A31F3E">
        <w:t>(</w:t>
      </w:r>
      <w:proofErr w:type="spellStart"/>
      <w:proofErr w:type="gramEnd"/>
      <w:r w:rsidR="00A31F3E">
        <w:t>Cheniak</w:t>
      </w:r>
      <w:proofErr w:type="spellEnd"/>
      <w:r w:rsidR="00A31F3E">
        <w:t xml:space="preserve">, </w:t>
      </w:r>
      <w:proofErr w:type="spellStart"/>
      <w:r w:rsidR="00A31F3E">
        <w:t>Forez</w:t>
      </w:r>
      <w:proofErr w:type="spellEnd"/>
      <w:r w:rsidR="00A31F3E">
        <w:t xml:space="preserve">, &amp; </w:t>
      </w:r>
      <w:proofErr w:type="spellStart"/>
      <w:r w:rsidR="00A31F3E">
        <w:t>Troen</w:t>
      </w:r>
      <w:proofErr w:type="spellEnd"/>
      <w:r w:rsidR="00A31F3E">
        <w:t>, 2007)</w:t>
      </w:r>
      <w:bookmarkEnd w:id="15"/>
      <w:r w:rsidR="00DF6698">
        <w:t xml:space="preserve">.  </w:t>
      </w:r>
      <w:r w:rsidR="00F72925">
        <w:t xml:space="preserve"> </w:t>
      </w:r>
    </w:p>
    <w:p w:rsidR="00A31F3E" w:rsidRDefault="00DF6698" w:rsidP="00A31F3E">
      <w:pPr>
        <w:pStyle w:val="APA"/>
        <w:numPr>
          <w:ilvl w:val="0"/>
          <w:numId w:val="2"/>
        </w:numPr>
      </w:pPr>
      <w:r>
        <w:t xml:space="preserve">Tai chi improves strength, balance, flexibility, </w:t>
      </w:r>
      <w:r w:rsidR="0035711A">
        <w:t>pain, and stiffness</w:t>
      </w:r>
      <w:r>
        <w:t xml:space="preserve">. </w:t>
      </w:r>
      <w:r w:rsidR="0035711A">
        <w:t xml:space="preserve">Tai chi has been shown to improve weakness, slow walking speed, and </w:t>
      </w:r>
      <w:r w:rsidR="00A31F3E">
        <w:t>low physical activity</w:t>
      </w:r>
      <w:bookmarkStart w:id="16" w:name="C409584689699074I0T409584712847222"/>
      <w:r w:rsidR="00460D9A">
        <w:t xml:space="preserve"> </w:t>
      </w:r>
      <w:r w:rsidR="00A31F3E">
        <w:t>(</w:t>
      </w:r>
      <w:proofErr w:type="spellStart"/>
      <w:r w:rsidR="00A31F3E">
        <w:t>Cheniak</w:t>
      </w:r>
      <w:proofErr w:type="spellEnd"/>
      <w:r w:rsidR="00A31F3E">
        <w:t xml:space="preserve"> et al., 2007)</w:t>
      </w:r>
      <w:bookmarkEnd w:id="16"/>
      <w:r w:rsidR="00A31F3E">
        <w:t>.</w:t>
      </w:r>
    </w:p>
    <w:p w:rsidR="00A31F3E" w:rsidRDefault="0035711A" w:rsidP="00A31F3E">
      <w:pPr>
        <w:pStyle w:val="APA"/>
        <w:numPr>
          <w:ilvl w:val="0"/>
          <w:numId w:val="2"/>
        </w:numPr>
      </w:pPr>
      <w:r>
        <w:t>Universal designs that facilities include ramps, hand rails, and handicap bathr</w:t>
      </w:r>
      <w:r w:rsidR="00A31F3E">
        <w:t xml:space="preserve">oom or </w:t>
      </w:r>
      <w:r>
        <w:t xml:space="preserve">stall.  </w:t>
      </w:r>
    </w:p>
    <w:p w:rsidR="00D51EA8" w:rsidRPr="00D51EA8" w:rsidRDefault="00D51EA8" w:rsidP="00D51EA8">
      <w:pPr>
        <w:overflowPunct/>
        <w:ind w:left="720"/>
        <w:textAlignment w:val="auto"/>
        <w:rPr>
          <w:rFonts w:ascii="ITCGaramondStd-Bk" w:hAnsi="ITCGaramondStd-Bk" w:cs="ITCGaramondStd-Bk"/>
          <w:color w:val="FF0000"/>
        </w:rPr>
      </w:pPr>
      <w:r w:rsidRPr="00D51EA8">
        <w:rPr>
          <w:rFonts w:ascii="ITCGaramondStd-Bk" w:hAnsi="ITCGaramondStd-Bk" w:cs="ITCGaramondStd-Bk"/>
          <w:color w:val="FF0000"/>
        </w:rPr>
        <w:lastRenderedPageBreak/>
        <w:t>Installing standard electrical receptacles higher than usual above the floor, so they are in easy reach of everyone; • Selecting wider doors, along with wider hallways; • Making flat entrances; • Installing handles for doors and drawers that require no gripping or twisting to operate—such as louver or loop handles;</w:t>
      </w:r>
    </w:p>
    <w:p w:rsidR="00D51EA8" w:rsidRDefault="00D51EA8" w:rsidP="00D51EA8">
      <w:pPr>
        <w:overflowPunct/>
        <w:ind w:left="720"/>
        <w:textAlignment w:val="auto"/>
      </w:pPr>
      <w:r w:rsidRPr="00D51EA8">
        <w:rPr>
          <w:rFonts w:ascii="ITCGaramondStd-Bk" w:hAnsi="ITCGaramondStd-Bk" w:cs="ITCGaramondStd-Bk"/>
          <w:color w:val="FF0000"/>
        </w:rPr>
        <w:t xml:space="preserve">• Provide storage spaces within reach of both short and tall people; • Minimize the need for staircases; </w:t>
      </w:r>
      <w:proofErr w:type="gramStart"/>
      <w:r w:rsidRPr="00D51EA8">
        <w:rPr>
          <w:rFonts w:ascii="ITCGaramondStd-Bk" w:hAnsi="ITCGaramondStd-Bk" w:cs="ITCGaramondStd-Bk"/>
          <w:color w:val="FF0000"/>
        </w:rPr>
        <w:t>•  Any</w:t>
      </w:r>
      <w:proofErr w:type="gramEnd"/>
      <w:r w:rsidRPr="00D51EA8">
        <w:rPr>
          <w:rFonts w:ascii="ITCGaramondStd-Bk" w:hAnsi="ITCGaramondStd-Bk" w:cs="ITCGaramondStd-Bk"/>
          <w:color w:val="FF0000"/>
        </w:rPr>
        <w:t xml:space="preserve"> and all procedures, equipment, and strategies promoting safety to avoid falls or injuries</w:t>
      </w:r>
    </w:p>
    <w:p w:rsidR="00A31F3E" w:rsidRDefault="00A31F3E" w:rsidP="00A31F3E">
      <w:pPr>
        <w:pStyle w:val="APAHeadingCenter"/>
      </w:pPr>
      <w:r>
        <w:br w:type="page"/>
      </w:r>
      <w:r>
        <w:lastRenderedPageBreak/>
        <w:t>References</w:t>
      </w:r>
    </w:p>
    <w:p w:rsidR="00A31F3E" w:rsidRDefault="00A31F3E" w:rsidP="00A31F3E">
      <w:pPr>
        <w:pStyle w:val="APAReference"/>
      </w:pPr>
      <w:bookmarkStart w:id="17" w:name="R409584636458333I0"/>
      <w:proofErr w:type="spellStart"/>
      <w:proofErr w:type="gramStart"/>
      <w:r>
        <w:t>Benegield</w:t>
      </w:r>
      <w:proofErr w:type="spellEnd"/>
      <w:r>
        <w:t xml:space="preserve">, L. E., &amp; </w:t>
      </w:r>
      <w:proofErr w:type="spellStart"/>
      <w:r>
        <w:t>Higbee</w:t>
      </w:r>
      <w:proofErr w:type="spellEnd"/>
      <w:r>
        <w:t>, R. L. (2007).</w:t>
      </w:r>
      <w:proofErr w:type="gramEnd"/>
      <w:r>
        <w:t xml:space="preserve"> </w:t>
      </w:r>
      <w:proofErr w:type="gramStart"/>
      <w:r>
        <w:t>Frailty and its implications for care.</w:t>
      </w:r>
      <w:proofErr w:type="gramEnd"/>
      <w:r>
        <w:t xml:space="preserve"> </w:t>
      </w:r>
      <w:proofErr w:type="gramStart"/>
      <w:r>
        <w:rPr>
          <w:i/>
        </w:rPr>
        <w:t>Hartford Institute for Geriatrics Nursing.</w:t>
      </w:r>
      <w:proofErr w:type="gramEnd"/>
      <w:r>
        <w:t xml:space="preserve"> Retrieved from consultgerirn.org/topics/frailty_and_its_implications_for_care_new/want_to_know_more</w:t>
      </w:r>
      <w:bookmarkEnd w:id="17"/>
    </w:p>
    <w:p w:rsidR="00A31F3E" w:rsidRDefault="00A31F3E" w:rsidP="00A31F3E">
      <w:pPr>
        <w:pStyle w:val="APAReference"/>
      </w:pPr>
      <w:bookmarkStart w:id="18" w:name="R409584689699074I0"/>
      <w:proofErr w:type="spellStart"/>
      <w:proofErr w:type="gramStart"/>
      <w:r>
        <w:t>Cheniak</w:t>
      </w:r>
      <w:proofErr w:type="spellEnd"/>
      <w:r>
        <w:t xml:space="preserve">, E. P., </w:t>
      </w:r>
      <w:proofErr w:type="spellStart"/>
      <w:r>
        <w:t>Forez</w:t>
      </w:r>
      <w:proofErr w:type="spellEnd"/>
      <w:r>
        <w:t xml:space="preserve">, H. J., &amp; </w:t>
      </w:r>
      <w:proofErr w:type="spellStart"/>
      <w:r>
        <w:t>Troen</w:t>
      </w:r>
      <w:proofErr w:type="spellEnd"/>
      <w:r>
        <w:t>, B. R. (2007).</w:t>
      </w:r>
      <w:proofErr w:type="gramEnd"/>
      <w:r>
        <w:t xml:space="preserve"> </w:t>
      </w:r>
      <w:proofErr w:type="gramStart"/>
      <w:r>
        <w:t>Emerging therapies to treat frailty syndrome in the elderly.</w:t>
      </w:r>
      <w:proofErr w:type="gramEnd"/>
      <w:r>
        <w:t xml:space="preserve"> </w:t>
      </w:r>
      <w:proofErr w:type="gramStart"/>
      <w:r>
        <w:rPr>
          <w:i/>
        </w:rPr>
        <w:t>Alternative Medicine Review</w:t>
      </w:r>
      <w:r>
        <w:t>.</w:t>
      </w:r>
      <w:proofErr w:type="gramEnd"/>
      <w:r>
        <w:t xml:space="preserve"> Retrieved from http://www.altmedrev.com/publications/12/3/246.pdf</w:t>
      </w:r>
      <w:bookmarkEnd w:id="18"/>
    </w:p>
    <w:p w:rsidR="00A31F3E" w:rsidRPr="00A31F3E" w:rsidRDefault="00A31F3E" w:rsidP="00A31F3E">
      <w:pPr>
        <w:pStyle w:val="APAReference"/>
      </w:pPr>
      <w:bookmarkStart w:id="19" w:name="R409584667361111I0"/>
      <w:proofErr w:type="gramStart"/>
      <w:r>
        <w:t>Espinoza, S. E., &amp; Fried, L. P. (2007).</w:t>
      </w:r>
      <w:proofErr w:type="gramEnd"/>
      <w:r>
        <w:t xml:space="preserve"> </w:t>
      </w:r>
      <w:proofErr w:type="gramStart"/>
      <w:r w:rsidRPr="00A31F3E">
        <w:rPr>
          <w:i/>
        </w:rPr>
        <w:t>Risk factors for frailty in the older adult</w:t>
      </w:r>
      <w:r>
        <w:t>.</w:t>
      </w:r>
      <w:proofErr w:type="gramEnd"/>
      <w:r>
        <w:t xml:space="preserve"> </w:t>
      </w:r>
      <w:proofErr w:type="gramStart"/>
      <w:r w:rsidRPr="00A31F3E">
        <w:t>John Hopkins Medicine.</w:t>
      </w:r>
      <w:proofErr w:type="gramEnd"/>
      <w:r w:rsidRPr="00A31F3E">
        <w:t xml:space="preserve"> </w:t>
      </w:r>
      <w:r>
        <w:t>Retrieved from http://www.imsersomayores.csic.es/documentos/boletin/2007/numero-52/art-07-07-01.pdf</w:t>
      </w:r>
      <w:bookmarkEnd w:id="19"/>
    </w:p>
    <w:sectPr w:rsidR="00A31F3E" w:rsidRPr="00A31F3E" w:rsidSect="0045426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7EC" w:rsidRDefault="000867EC">
      <w:r>
        <w:separator/>
      </w:r>
    </w:p>
  </w:endnote>
  <w:endnote w:type="continuationSeparator" w:id="0">
    <w:p w:rsidR="000867EC" w:rsidRDefault="00086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7EC" w:rsidRDefault="000867EC">
      <w:r>
        <w:separator/>
      </w:r>
    </w:p>
  </w:footnote>
  <w:footnote w:type="continuationSeparator" w:id="0">
    <w:p w:rsidR="000867EC" w:rsidRDefault="000867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454262" w:rsidRDefault="00454262" w:rsidP="00454262">
    <w:pPr>
      <w:pStyle w:val="APAPageHeading"/>
    </w:pPr>
    <w:r>
      <w:t>CASE STUDY 5.2</w:t>
    </w:r>
    <w:r>
      <w:tab/>
    </w:r>
    <w:fldSimple w:instr=" PAGE  \* MERGEFORMAT ">
      <w:r w:rsidR="00F95C8D">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454262" w:rsidRDefault="00454262" w:rsidP="00454262">
    <w:pPr>
      <w:pStyle w:val="APAPageHeading"/>
    </w:pPr>
    <w:r>
      <w:t>Running head: CASE STUDY 5.2</w:t>
    </w:r>
    <w:r>
      <w:tab/>
    </w:r>
    <w:fldSimple w:instr=" PAGE  \* MERGEFORMAT ">
      <w:r w:rsidR="00F95C8D">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262" w:rsidRPr="00454262" w:rsidRDefault="00454262" w:rsidP="00454262">
    <w:pPr>
      <w:pStyle w:val="APAPageHeading"/>
    </w:pPr>
    <w:r>
      <w:t>CASE STUDY 5.2</w:t>
    </w:r>
    <w:r>
      <w:tab/>
    </w:r>
    <w:fldSimple w:instr=" PAGE  \* MERGEFORMAT ">
      <w:r w:rsidR="00F95C8D">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377F9"/>
    <w:multiLevelType w:val="hybridMultilevel"/>
    <w:tmpl w:val="6E066A74"/>
    <w:lvl w:ilvl="0" w:tplc="54628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5C5035"/>
    <w:multiLevelType w:val="hybridMultilevel"/>
    <w:tmpl w:val="ABA6923A"/>
    <w:lvl w:ilvl="0" w:tplc="219E2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docVars>
    <w:docVar w:name="409584636458333I0" w:val="*1,60˜11L~E~Benegield~R~L~Higbee~˜12032007˜2330˜1241˜13Frailty and its implications for care.˜16Hartford Institute for Geriatrics Nursing.˜2680˜186˜21˜181˜2710˜1163˜21751˜2690˜1196˜1141consultgerirn.org/topics/frailty_and_its_implications_for_care_new/want_to_know_more˜"/>
    <w:docVar w:name="409584667361111I0" w:val="*1,60˜11S~E~Espinoza~L~P~Fried~˜12032007˜2330˜1241˜13Risk factors for frailty in the older adult.˜16John Hopkins Medicine˜2680˜186˜21˜181˜2710˜1163˜21751˜2690˜1196˜1141http://www.imsersomayores.csic.es/documentos/boletin/2007/numero-52/art-07-07-01.pdf˜"/>
    <w:docVar w:name="409584689699074I0" w:val="*1,60˜11E~P~Cheniak~H~J~Forez~B~R~Troen~˜12032007˜2330˜1241˜13Emerging therapies to treat frailty sydrome in the elderly.˜16Alternative Medicince Review˜2680˜186˜21˜181˜2710˜1163˜21751˜2690˜1196˜1141http://www.altmedrev.com/publications/12/3/246.pdf˜"/>
    <w:docVar w:name="bmHeaderInfo" w:val="CASE STUDY 5.2"/>
    <w:docVar w:name="cIsAbstract" w:val="False"/>
    <w:docVar w:name="cPaperAPAOrMLA" w:val="1"/>
    <w:docVar w:name="cUniquePaperID" w:val="409564393981481I0"/>
    <w:docVar w:name="LastEditedVersion" w:val="5"/>
  </w:docVars>
  <w:rsids>
    <w:rsidRoot w:val="00676E94"/>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5CF4"/>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867EC"/>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415"/>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0F00"/>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5163"/>
    <w:rsid w:val="00346027"/>
    <w:rsid w:val="0034681B"/>
    <w:rsid w:val="00346B62"/>
    <w:rsid w:val="00351491"/>
    <w:rsid w:val="003515E9"/>
    <w:rsid w:val="00351A14"/>
    <w:rsid w:val="00352435"/>
    <w:rsid w:val="00353CA8"/>
    <w:rsid w:val="00354DBA"/>
    <w:rsid w:val="00354E6D"/>
    <w:rsid w:val="0035711A"/>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2763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262"/>
    <w:rsid w:val="00454672"/>
    <w:rsid w:val="0045719E"/>
    <w:rsid w:val="00460D9A"/>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3C72"/>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373"/>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C7EEF"/>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76E9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6F7F19"/>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1864"/>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ED7"/>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A21"/>
    <w:rsid w:val="008C6A64"/>
    <w:rsid w:val="008D1B3A"/>
    <w:rsid w:val="008D23C3"/>
    <w:rsid w:val="008D3467"/>
    <w:rsid w:val="008D4400"/>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4F9"/>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698"/>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1F3E"/>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9C4"/>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1EA8"/>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98"/>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2925"/>
    <w:rsid w:val="00F74521"/>
    <w:rsid w:val="00F74C90"/>
    <w:rsid w:val="00F7536E"/>
    <w:rsid w:val="00F763CA"/>
    <w:rsid w:val="00F76935"/>
    <w:rsid w:val="00F77C6B"/>
    <w:rsid w:val="00F82066"/>
    <w:rsid w:val="00F842DE"/>
    <w:rsid w:val="00F85DB3"/>
    <w:rsid w:val="00F8685C"/>
    <w:rsid w:val="00F900DF"/>
    <w:rsid w:val="00F94ABC"/>
    <w:rsid w:val="00F954A5"/>
    <w:rsid w:val="00F95C8D"/>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0EAF"/>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9C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29C4"/>
    <w:pPr>
      <w:tabs>
        <w:tab w:val="center" w:pos="4320"/>
        <w:tab w:val="right" w:pos="8640"/>
      </w:tabs>
    </w:pPr>
  </w:style>
  <w:style w:type="paragraph" w:customStyle="1" w:styleId="APA">
    <w:name w:val="APA"/>
    <w:basedOn w:val="BodyText"/>
    <w:rsid w:val="00B129C4"/>
    <w:pPr>
      <w:spacing w:after="0" w:line="480" w:lineRule="auto"/>
      <w:ind w:firstLine="720"/>
    </w:pPr>
    <w:rPr>
      <w:sz w:val="24"/>
    </w:rPr>
  </w:style>
  <w:style w:type="paragraph" w:styleId="BodyText">
    <w:name w:val="Body Text"/>
    <w:basedOn w:val="Normal"/>
    <w:rsid w:val="00B129C4"/>
    <w:pPr>
      <w:spacing w:after="120"/>
    </w:pPr>
  </w:style>
  <w:style w:type="paragraph" w:styleId="Footer">
    <w:name w:val="footer"/>
    <w:basedOn w:val="Normal"/>
    <w:rsid w:val="00B129C4"/>
    <w:pPr>
      <w:tabs>
        <w:tab w:val="center" w:pos="4320"/>
        <w:tab w:val="right" w:pos="8640"/>
      </w:tabs>
    </w:pPr>
  </w:style>
  <w:style w:type="character" w:styleId="PageNumber">
    <w:name w:val="page number"/>
    <w:basedOn w:val="DefaultParagraphFont"/>
    <w:rsid w:val="00B129C4"/>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B129C4"/>
    <w:pPr>
      <w:ind w:left="720" w:firstLine="0"/>
    </w:pPr>
  </w:style>
  <w:style w:type="paragraph" w:customStyle="1" w:styleId="APABlockQuoteSubsequentPara">
    <w:name w:val="APA Block Quote Subsequent Para"/>
    <w:basedOn w:val="APA"/>
    <w:next w:val="APA"/>
    <w:rsid w:val="00B129C4"/>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B129C4"/>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B129C4"/>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0</TotalTime>
  <Pages>5</Pages>
  <Words>715</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Chelsea</dc:creator>
  <cp:lastModifiedBy>Mary</cp:lastModifiedBy>
  <cp:revision>2</cp:revision>
  <dcterms:created xsi:type="dcterms:W3CDTF">2012-02-27T04:40:00Z</dcterms:created>
  <dcterms:modified xsi:type="dcterms:W3CDTF">2012-02-27T04:40:00Z</dcterms:modified>
</cp:coreProperties>
</file>