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D5" w:rsidRPr="004E45BB" w:rsidRDefault="00855C1F" w:rsidP="00076AFF">
      <w:pPr>
        <w:spacing w:line="480" w:lineRule="auto"/>
        <w:rPr>
          <w:rFonts w:ascii="Times New Roman" w:hAnsi="Times New Roman" w:cs="Times New Roman"/>
          <w:sz w:val="24"/>
        </w:rPr>
      </w:pPr>
      <w:r>
        <w:rPr>
          <w:rFonts w:ascii="Times New Roman" w:hAnsi="Times New Roman" w:cs="Times New Roman"/>
          <w:sz w:val="24"/>
        </w:rPr>
        <w:t>Case Study 11-4</w:t>
      </w:r>
    </w:p>
    <w:p w:rsidR="002C00D5" w:rsidRPr="004E45BB" w:rsidRDefault="00076AFF" w:rsidP="00076AFF">
      <w:pPr>
        <w:spacing w:line="480" w:lineRule="auto"/>
        <w:rPr>
          <w:rFonts w:ascii="Times New Roman" w:hAnsi="Times New Roman" w:cs="Times New Roman"/>
          <w:sz w:val="24"/>
        </w:rPr>
      </w:pPr>
      <w:r>
        <w:rPr>
          <w:rFonts w:ascii="Times New Roman" w:hAnsi="Times New Roman" w:cs="Times New Roman"/>
          <w:sz w:val="24"/>
        </w:rPr>
        <w:t>N309 – Nursing of the Gerontological Client</w:t>
      </w:r>
    </w:p>
    <w:p w:rsidR="002C00D5" w:rsidRPr="004E45BB" w:rsidRDefault="00855C1F" w:rsidP="00076AFF">
      <w:pPr>
        <w:spacing w:line="480" w:lineRule="auto"/>
        <w:rPr>
          <w:rFonts w:ascii="Times New Roman" w:hAnsi="Times New Roman" w:cs="Times New Roman"/>
          <w:sz w:val="24"/>
        </w:rPr>
      </w:pPr>
      <w:r>
        <w:rPr>
          <w:rFonts w:ascii="Times New Roman" w:hAnsi="Times New Roman" w:cs="Times New Roman"/>
          <w:sz w:val="24"/>
        </w:rPr>
        <w:t>January 29</w:t>
      </w:r>
      <w:r w:rsidR="00A964EC">
        <w:rPr>
          <w:rFonts w:ascii="Times New Roman" w:hAnsi="Times New Roman" w:cs="Times New Roman"/>
          <w:sz w:val="24"/>
        </w:rPr>
        <w:t>, 2012</w:t>
      </w:r>
    </w:p>
    <w:p w:rsidR="00076AFF" w:rsidRDefault="002C00D5" w:rsidP="00076AFF">
      <w:pPr>
        <w:spacing w:line="480" w:lineRule="auto"/>
        <w:rPr>
          <w:rFonts w:ascii="Times New Roman" w:hAnsi="Times New Roman" w:cs="Times New Roman"/>
          <w:sz w:val="24"/>
        </w:rPr>
      </w:pPr>
      <w:r w:rsidRPr="004E45BB">
        <w:rPr>
          <w:rFonts w:ascii="Times New Roman" w:hAnsi="Times New Roman" w:cs="Times New Roman"/>
          <w:sz w:val="24"/>
        </w:rPr>
        <w:t>Carla Low</w:t>
      </w:r>
    </w:p>
    <w:p w:rsidR="00076AFF" w:rsidRDefault="00076AFF">
      <w:pPr>
        <w:rPr>
          <w:rFonts w:ascii="Times New Roman" w:hAnsi="Times New Roman" w:cs="Times New Roman"/>
          <w:sz w:val="24"/>
        </w:rPr>
      </w:pPr>
      <w:r>
        <w:rPr>
          <w:rFonts w:ascii="Times New Roman" w:hAnsi="Times New Roman" w:cs="Times New Roman"/>
          <w:sz w:val="24"/>
        </w:rPr>
        <w:br w:type="page"/>
      </w:r>
    </w:p>
    <w:p w:rsidR="00076AFF" w:rsidRDefault="00076AFF" w:rsidP="00076AFF">
      <w:pPr>
        <w:spacing w:line="480" w:lineRule="auto"/>
        <w:rPr>
          <w:rFonts w:ascii="Times New Roman" w:hAnsi="Times New Roman" w:cs="Times New Roman"/>
          <w:sz w:val="24"/>
        </w:rPr>
        <w:sectPr w:rsidR="00076AFF" w:rsidSect="00076A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2"/>
          <w:cols w:space="720"/>
          <w:vAlign w:val="center"/>
          <w:titlePg/>
          <w:docGrid w:linePitch="360"/>
        </w:sectPr>
      </w:pPr>
    </w:p>
    <w:p w:rsidR="00855C1F" w:rsidRPr="00855C1F" w:rsidRDefault="00855C1F" w:rsidP="00855C1F">
      <w:pPr>
        <w:spacing w:line="480" w:lineRule="auto"/>
        <w:jc w:val="left"/>
        <w:rPr>
          <w:rFonts w:ascii="Times New Roman" w:hAnsi="Times New Roman" w:cs="Times New Roman"/>
          <w:sz w:val="24"/>
          <w:szCs w:val="24"/>
        </w:rPr>
      </w:pPr>
      <w:r w:rsidRPr="00855C1F">
        <w:rPr>
          <w:rFonts w:ascii="Times New Roman" w:hAnsi="Times New Roman" w:cs="Times New Roman"/>
          <w:sz w:val="24"/>
          <w:szCs w:val="24"/>
        </w:rPr>
        <w:lastRenderedPageBreak/>
        <w:tab/>
      </w:r>
      <w:commentRangeStart w:id="0"/>
      <w:r w:rsidRPr="00855C1F">
        <w:rPr>
          <w:rFonts w:ascii="Times New Roman" w:hAnsi="Times New Roman" w:cs="Times New Roman"/>
          <w:sz w:val="24"/>
          <w:szCs w:val="24"/>
        </w:rPr>
        <w:t>According</w:t>
      </w:r>
      <w:commentRangeEnd w:id="0"/>
      <w:r w:rsidR="00DD56A4">
        <w:rPr>
          <w:rStyle w:val="CommentReference"/>
        </w:rPr>
        <w:commentReference w:id="0"/>
      </w:r>
      <w:r w:rsidRPr="00855C1F">
        <w:rPr>
          <w:rFonts w:ascii="Times New Roman" w:hAnsi="Times New Roman" w:cs="Times New Roman"/>
          <w:sz w:val="24"/>
          <w:szCs w:val="24"/>
        </w:rPr>
        <w:t xml:space="preserve"> to Abrams, some of the side-effects of simvastatin are “nausea, constipation, diarrhea, abdominal cramps or pain, headache and skin rash.” </w:t>
      </w:r>
      <w:sdt>
        <w:sdtPr>
          <w:rPr>
            <w:rFonts w:ascii="Times New Roman" w:hAnsi="Times New Roman" w:cs="Times New Roman"/>
            <w:sz w:val="24"/>
            <w:szCs w:val="24"/>
          </w:rPr>
          <w:id w:val="-1960555335"/>
          <w:citation/>
        </w:sdtPr>
        <w:sdtContent>
          <w:r w:rsidR="009337B3" w:rsidRPr="00855C1F">
            <w:rPr>
              <w:rFonts w:ascii="Times New Roman" w:hAnsi="Times New Roman" w:cs="Times New Roman"/>
              <w:sz w:val="24"/>
              <w:szCs w:val="24"/>
            </w:rPr>
            <w:fldChar w:fldCharType="begin"/>
          </w:r>
          <w:r w:rsidRPr="00855C1F">
            <w:rPr>
              <w:rFonts w:ascii="Times New Roman" w:hAnsi="Times New Roman" w:cs="Times New Roman"/>
              <w:sz w:val="24"/>
              <w:szCs w:val="24"/>
            </w:rPr>
            <w:instrText xml:space="preserve">CITATION Col09 \p 887 \l 1033 </w:instrText>
          </w:r>
          <w:r w:rsidR="009337B3" w:rsidRPr="00855C1F">
            <w:rPr>
              <w:rFonts w:ascii="Times New Roman" w:hAnsi="Times New Roman" w:cs="Times New Roman"/>
              <w:sz w:val="24"/>
              <w:szCs w:val="24"/>
            </w:rPr>
            <w:fldChar w:fldCharType="separate"/>
          </w:r>
          <w:r w:rsidRPr="00855C1F">
            <w:rPr>
              <w:rFonts w:ascii="Times New Roman" w:hAnsi="Times New Roman" w:cs="Times New Roman"/>
              <w:noProof/>
              <w:sz w:val="24"/>
              <w:szCs w:val="24"/>
            </w:rPr>
            <w:t>(Collins-Abrams, Smith-Pennington, &amp; Barnett-Lammon, 2009, p. 887)</w:t>
          </w:r>
          <w:r w:rsidR="009337B3" w:rsidRPr="00855C1F">
            <w:rPr>
              <w:rFonts w:ascii="Times New Roman" w:hAnsi="Times New Roman" w:cs="Times New Roman"/>
              <w:sz w:val="24"/>
              <w:szCs w:val="24"/>
            </w:rPr>
            <w:fldChar w:fldCharType="end"/>
          </w:r>
        </w:sdtContent>
      </w:sdt>
      <w:r w:rsidRPr="00855C1F">
        <w:rPr>
          <w:rFonts w:ascii="Times New Roman" w:hAnsi="Times New Roman" w:cs="Times New Roman"/>
          <w:sz w:val="24"/>
          <w:szCs w:val="24"/>
        </w:rPr>
        <w:t xml:space="preserve">. Statins can also “injure muscle tissue, resulting in muscle ache or weakness.” </w:t>
      </w:r>
      <w:sdt>
        <w:sdtPr>
          <w:rPr>
            <w:rFonts w:ascii="Times New Roman" w:hAnsi="Times New Roman" w:cs="Times New Roman"/>
            <w:sz w:val="24"/>
            <w:szCs w:val="24"/>
          </w:rPr>
          <w:id w:val="1432616491"/>
          <w:citation/>
        </w:sdtPr>
        <w:sdtContent>
          <w:r w:rsidR="009337B3" w:rsidRPr="00855C1F">
            <w:rPr>
              <w:rFonts w:ascii="Times New Roman" w:hAnsi="Times New Roman" w:cs="Times New Roman"/>
              <w:sz w:val="24"/>
              <w:szCs w:val="24"/>
            </w:rPr>
            <w:fldChar w:fldCharType="begin"/>
          </w:r>
          <w:r w:rsidRPr="00855C1F">
            <w:rPr>
              <w:rFonts w:ascii="Times New Roman" w:hAnsi="Times New Roman" w:cs="Times New Roman"/>
              <w:sz w:val="24"/>
              <w:szCs w:val="24"/>
            </w:rPr>
            <w:instrText xml:space="preserve">CITATION Col09 \p 887 \n  \t  \l 1033 </w:instrText>
          </w:r>
          <w:r w:rsidR="009337B3" w:rsidRPr="00855C1F">
            <w:rPr>
              <w:rFonts w:ascii="Times New Roman" w:hAnsi="Times New Roman" w:cs="Times New Roman"/>
              <w:sz w:val="24"/>
              <w:szCs w:val="24"/>
            </w:rPr>
            <w:fldChar w:fldCharType="separate"/>
          </w:r>
          <w:r w:rsidRPr="00855C1F">
            <w:rPr>
              <w:rFonts w:ascii="Times New Roman" w:hAnsi="Times New Roman" w:cs="Times New Roman"/>
              <w:noProof/>
              <w:sz w:val="24"/>
              <w:szCs w:val="24"/>
            </w:rPr>
            <w:t>(2009, p. 887)</w:t>
          </w:r>
          <w:r w:rsidR="009337B3" w:rsidRPr="00855C1F">
            <w:rPr>
              <w:rFonts w:ascii="Times New Roman" w:hAnsi="Times New Roman" w:cs="Times New Roman"/>
              <w:sz w:val="24"/>
              <w:szCs w:val="24"/>
            </w:rPr>
            <w:fldChar w:fldCharType="end"/>
          </w:r>
        </w:sdtContent>
      </w:sdt>
      <w:r w:rsidRPr="00855C1F">
        <w:rPr>
          <w:rFonts w:ascii="Times New Roman" w:hAnsi="Times New Roman" w:cs="Times New Roman"/>
          <w:sz w:val="24"/>
          <w:szCs w:val="24"/>
        </w:rPr>
        <w:t xml:space="preserve">. While muscle aching or weakness could cause Gordon to have discomfort, the simvastatin is not the cause of his complaint. Gordon is, however, at risk of hepatotoxicity due to his alcohol consumption while taking simvastatin. Gordon should also be cautioned that use of ibuprophen while taking simvastatin can increase his chances for abdominal pain, constipation, and diarrhea. </w:t>
      </w:r>
      <w:sdt>
        <w:sdtPr>
          <w:rPr>
            <w:rFonts w:ascii="Times New Roman" w:hAnsi="Times New Roman" w:cs="Times New Roman"/>
            <w:sz w:val="24"/>
            <w:szCs w:val="24"/>
          </w:rPr>
          <w:id w:val="-368454443"/>
          <w:citation/>
        </w:sdtPr>
        <w:sdtContent>
          <w:r w:rsidR="009337B3" w:rsidRPr="00855C1F">
            <w:rPr>
              <w:rFonts w:ascii="Times New Roman" w:hAnsi="Times New Roman" w:cs="Times New Roman"/>
              <w:sz w:val="24"/>
              <w:szCs w:val="24"/>
            </w:rPr>
            <w:fldChar w:fldCharType="begin"/>
          </w:r>
          <w:r w:rsidRPr="00855C1F">
            <w:rPr>
              <w:rFonts w:ascii="Times New Roman" w:hAnsi="Times New Roman" w:cs="Times New Roman"/>
              <w:sz w:val="24"/>
              <w:szCs w:val="24"/>
            </w:rPr>
            <w:instrText xml:space="preserve">CITATION Col09 \n  \t  \l 1033 </w:instrText>
          </w:r>
          <w:r w:rsidR="009337B3" w:rsidRPr="00855C1F">
            <w:rPr>
              <w:rFonts w:ascii="Times New Roman" w:hAnsi="Times New Roman" w:cs="Times New Roman"/>
              <w:sz w:val="24"/>
              <w:szCs w:val="24"/>
            </w:rPr>
            <w:fldChar w:fldCharType="separate"/>
          </w:r>
          <w:r w:rsidRPr="00855C1F">
            <w:rPr>
              <w:rFonts w:ascii="Times New Roman" w:hAnsi="Times New Roman" w:cs="Times New Roman"/>
              <w:noProof/>
              <w:sz w:val="24"/>
              <w:szCs w:val="24"/>
            </w:rPr>
            <w:t>(2009)</w:t>
          </w:r>
          <w:r w:rsidR="009337B3" w:rsidRPr="00855C1F">
            <w:rPr>
              <w:rFonts w:ascii="Times New Roman" w:hAnsi="Times New Roman" w:cs="Times New Roman"/>
              <w:sz w:val="24"/>
              <w:szCs w:val="24"/>
            </w:rPr>
            <w:fldChar w:fldCharType="end"/>
          </w:r>
        </w:sdtContent>
      </w:sdt>
      <w:r w:rsidRPr="00855C1F">
        <w:rPr>
          <w:rFonts w:ascii="Times New Roman" w:hAnsi="Times New Roman" w:cs="Times New Roman"/>
          <w:sz w:val="24"/>
          <w:szCs w:val="24"/>
        </w:rPr>
        <w:t xml:space="preserve">. Gordon’s use of ibuprophen also has the possible adverse reaction of acute renal failure and does adversely interact with alcohol consumption. Gordon needs to be cautioned to let his prescriber know that he uses alcohol and ibuprophen so that they can take this into consideration when performing lab tests. Ibuprophen can increase BUN, creatinine, ALT, AST, and potassium levels while decreasing glucose, hemoglobin, and hematocrit levels. </w:t>
      </w:r>
      <w:sdt>
        <w:sdtPr>
          <w:rPr>
            <w:rFonts w:ascii="Times New Roman" w:hAnsi="Times New Roman" w:cs="Times New Roman"/>
            <w:sz w:val="24"/>
            <w:szCs w:val="24"/>
          </w:rPr>
          <w:id w:val="-584220323"/>
          <w:citation/>
        </w:sdtPr>
        <w:sdtContent>
          <w:r w:rsidR="009337B3">
            <w:rPr>
              <w:rFonts w:ascii="Times New Roman" w:hAnsi="Times New Roman" w:cs="Times New Roman"/>
              <w:sz w:val="24"/>
              <w:szCs w:val="24"/>
            </w:rPr>
            <w:fldChar w:fldCharType="begin"/>
          </w:r>
          <w:r w:rsidR="00B84615">
            <w:rPr>
              <w:rFonts w:ascii="Times New Roman" w:hAnsi="Times New Roman" w:cs="Times New Roman"/>
              <w:sz w:val="24"/>
              <w:szCs w:val="24"/>
            </w:rPr>
            <w:instrText xml:space="preserve"> CITATION Nur12 \l 1033 </w:instrText>
          </w:r>
          <w:r w:rsidR="009337B3">
            <w:rPr>
              <w:rFonts w:ascii="Times New Roman" w:hAnsi="Times New Roman" w:cs="Times New Roman"/>
              <w:sz w:val="24"/>
              <w:szCs w:val="24"/>
            </w:rPr>
            <w:fldChar w:fldCharType="separate"/>
          </w:r>
          <w:r w:rsidR="00B84615" w:rsidRPr="00B84615">
            <w:rPr>
              <w:rFonts w:ascii="Times New Roman" w:hAnsi="Times New Roman" w:cs="Times New Roman"/>
              <w:noProof/>
              <w:sz w:val="24"/>
              <w:szCs w:val="24"/>
            </w:rPr>
            <w:t>(Nursing Drug Handbook (32nd Ed.), 2012)</w:t>
          </w:r>
          <w:r w:rsidR="009337B3">
            <w:rPr>
              <w:rFonts w:ascii="Times New Roman" w:hAnsi="Times New Roman" w:cs="Times New Roman"/>
              <w:sz w:val="24"/>
              <w:szCs w:val="24"/>
            </w:rPr>
            <w:fldChar w:fldCharType="end"/>
          </w:r>
        </w:sdtContent>
      </w:sdt>
      <w:r w:rsidR="00B84615">
        <w:rPr>
          <w:rFonts w:ascii="Times New Roman" w:hAnsi="Times New Roman" w:cs="Times New Roman"/>
          <w:sz w:val="24"/>
          <w:szCs w:val="24"/>
        </w:rPr>
        <w:t xml:space="preserve">. </w:t>
      </w:r>
      <w:r w:rsidRPr="00855C1F">
        <w:rPr>
          <w:rFonts w:ascii="Times New Roman" w:hAnsi="Times New Roman" w:cs="Times New Roman"/>
          <w:sz w:val="24"/>
          <w:szCs w:val="24"/>
        </w:rPr>
        <w:t xml:space="preserve">Ibuprophen may also decrease neutrophil, WBC, RBC, platelet, and granulocyte counts. </w:t>
      </w:r>
      <w:sdt>
        <w:sdtPr>
          <w:rPr>
            <w:rFonts w:ascii="Times New Roman" w:hAnsi="Times New Roman" w:cs="Times New Roman"/>
            <w:sz w:val="24"/>
            <w:szCs w:val="24"/>
          </w:rPr>
          <w:id w:val="1139453327"/>
          <w:citation/>
        </w:sdtPr>
        <w:sdtContent>
          <w:r w:rsidR="009337B3">
            <w:rPr>
              <w:rFonts w:ascii="Times New Roman" w:hAnsi="Times New Roman" w:cs="Times New Roman"/>
              <w:sz w:val="24"/>
              <w:szCs w:val="24"/>
            </w:rPr>
            <w:fldChar w:fldCharType="begin"/>
          </w:r>
          <w:r w:rsidR="00B84615">
            <w:rPr>
              <w:rFonts w:ascii="Times New Roman" w:hAnsi="Times New Roman" w:cs="Times New Roman"/>
              <w:sz w:val="24"/>
              <w:szCs w:val="24"/>
            </w:rPr>
            <w:instrText xml:space="preserve">CITATION Nur12 \p 699 \n  \t  \l 1033 </w:instrText>
          </w:r>
          <w:r w:rsidR="009337B3">
            <w:rPr>
              <w:rFonts w:ascii="Times New Roman" w:hAnsi="Times New Roman" w:cs="Times New Roman"/>
              <w:sz w:val="24"/>
              <w:szCs w:val="24"/>
            </w:rPr>
            <w:fldChar w:fldCharType="separate"/>
          </w:r>
          <w:r w:rsidR="00B84615" w:rsidRPr="00B84615">
            <w:rPr>
              <w:rFonts w:ascii="Times New Roman" w:hAnsi="Times New Roman" w:cs="Times New Roman"/>
              <w:noProof/>
              <w:sz w:val="24"/>
              <w:szCs w:val="24"/>
            </w:rPr>
            <w:t>(2012, p. 699)</w:t>
          </w:r>
          <w:r w:rsidR="009337B3">
            <w:rPr>
              <w:rFonts w:ascii="Times New Roman" w:hAnsi="Times New Roman" w:cs="Times New Roman"/>
              <w:sz w:val="24"/>
              <w:szCs w:val="24"/>
            </w:rPr>
            <w:fldChar w:fldCharType="end"/>
          </w:r>
        </w:sdtContent>
      </w:sdt>
      <w:r w:rsidR="00B84615">
        <w:rPr>
          <w:rFonts w:ascii="Times New Roman" w:hAnsi="Times New Roman" w:cs="Times New Roman"/>
          <w:sz w:val="24"/>
          <w:szCs w:val="24"/>
        </w:rPr>
        <w:t xml:space="preserve">. </w:t>
      </w:r>
    </w:p>
    <w:p w:rsidR="004439ED" w:rsidRDefault="00997D6D" w:rsidP="004439ED">
      <w:pPr>
        <w:spacing w:line="480" w:lineRule="auto"/>
        <w:jc w:val="left"/>
        <w:rPr>
          <w:rFonts w:ascii="Times New Roman" w:hAnsi="Times New Roman" w:cs="Times New Roman"/>
          <w:sz w:val="24"/>
        </w:rPr>
      </w:pPr>
      <w:r>
        <w:rPr>
          <w:rFonts w:ascii="Times New Roman" w:hAnsi="Times New Roman" w:cs="Times New Roman"/>
          <w:sz w:val="24"/>
        </w:rPr>
        <w:tab/>
      </w:r>
      <w:r w:rsidR="009545C1">
        <w:rPr>
          <w:rFonts w:ascii="Times New Roman" w:hAnsi="Times New Roman" w:cs="Times New Roman"/>
          <w:sz w:val="24"/>
        </w:rPr>
        <w:t xml:space="preserve">Gordon is exhibiting the classic signs of intermittent claudication. Intermittent claudication is “a muscular, cramp-type pain in the extremities consistently reproduced with the same degree of exercise or activity and relieved by rest.” </w:t>
      </w:r>
      <w:sdt>
        <w:sdtPr>
          <w:rPr>
            <w:rFonts w:ascii="Times New Roman" w:hAnsi="Times New Roman" w:cs="Times New Roman"/>
            <w:sz w:val="24"/>
          </w:rPr>
          <w:id w:val="2058345432"/>
          <w:citation/>
        </w:sdtPr>
        <w:sdtContent>
          <w:r w:rsidR="009337B3">
            <w:rPr>
              <w:rFonts w:ascii="Times New Roman" w:hAnsi="Times New Roman" w:cs="Times New Roman"/>
              <w:sz w:val="24"/>
            </w:rPr>
            <w:fldChar w:fldCharType="begin"/>
          </w:r>
          <w:r w:rsidR="009545C1">
            <w:rPr>
              <w:rFonts w:ascii="Times New Roman" w:hAnsi="Times New Roman" w:cs="Times New Roman"/>
              <w:sz w:val="24"/>
            </w:rPr>
            <w:instrText xml:space="preserve">CITATION Sme10 \p 852 \l 1033 </w:instrText>
          </w:r>
          <w:r w:rsidR="009337B3">
            <w:rPr>
              <w:rFonts w:ascii="Times New Roman" w:hAnsi="Times New Roman" w:cs="Times New Roman"/>
              <w:sz w:val="24"/>
            </w:rPr>
            <w:fldChar w:fldCharType="separate"/>
          </w:r>
          <w:r w:rsidR="009545C1" w:rsidRPr="009545C1">
            <w:rPr>
              <w:rFonts w:ascii="Times New Roman" w:hAnsi="Times New Roman" w:cs="Times New Roman"/>
              <w:noProof/>
              <w:sz w:val="24"/>
            </w:rPr>
            <w:t>(Smeltzer, Hinkle, Bare, &amp; Cheever, 2010, p. 852)</w:t>
          </w:r>
          <w:r w:rsidR="009337B3">
            <w:rPr>
              <w:rFonts w:ascii="Times New Roman" w:hAnsi="Times New Roman" w:cs="Times New Roman"/>
              <w:sz w:val="24"/>
            </w:rPr>
            <w:fldChar w:fldCharType="end"/>
          </w:r>
        </w:sdtContent>
      </w:sdt>
      <w:r w:rsidR="009545C1">
        <w:rPr>
          <w:rFonts w:ascii="Times New Roman" w:hAnsi="Times New Roman" w:cs="Times New Roman"/>
          <w:sz w:val="24"/>
        </w:rPr>
        <w:t>.</w:t>
      </w:r>
      <w:r w:rsidR="00167F4B">
        <w:rPr>
          <w:rFonts w:ascii="Times New Roman" w:hAnsi="Times New Roman" w:cs="Times New Roman"/>
          <w:sz w:val="24"/>
        </w:rPr>
        <w:tab/>
      </w:r>
      <w:r w:rsidR="00B84615">
        <w:rPr>
          <w:rFonts w:ascii="Times New Roman" w:hAnsi="Times New Roman" w:cs="Times New Roman"/>
          <w:sz w:val="24"/>
        </w:rPr>
        <w:t>Intermittent claudication is an arterial disease. Risk factors for peripheral vascular disease are “a</w:t>
      </w:r>
      <w:r w:rsidR="00B84615" w:rsidRPr="00B84615">
        <w:rPr>
          <w:rFonts w:ascii="Times New Roman" w:hAnsi="Times New Roman" w:cs="Times New Roman"/>
          <w:sz w:val="24"/>
        </w:rPr>
        <w:t>bnormal cholesterol</w:t>
      </w:r>
      <w:r w:rsidR="00B84615">
        <w:rPr>
          <w:rFonts w:ascii="Times New Roman" w:hAnsi="Times New Roman" w:cs="Times New Roman"/>
          <w:sz w:val="24"/>
        </w:rPr>
        <w:t>, d</w:t>
      </w:r>
      <w:r w:rsidR="00B84615" w:rsidRPr="00B84615">
        <w:rPr>
          <w:rFonts w:ascii="Times New Roman" w:hAnsi="Times New Roman" w:cs="Times New Roman"/>
          <w:sz w:val="24"/>
        </w:rPr>
        <w:t>iabetes</w:t>
      </w:r>
      <w:r w:rsidR="00B84615">
        <w:rPr>
          <w:rFonts w:ascii="Times New Roman" w:hAnsi="Times New Roman" w:cs="Times New Roman"/>
          <w:sz w:val="24"/>
        </w:rPr>
        <w:t>, h</w:t>
      </w:r>
      <w:r w:rsidR="00B84615" w:rsidRPr="00B84615">
        <w:rPr>
          <w:rFonts w:ascii="Times New Roman" w:hAnsi="Times New Roman" w:cs="Times New Roman"/>
          <w:sz w:val="24"/>
        </w:rPr>
        <w:t>eart disease (coronary artery disease)</w:t>
      </w:r>
      <w:r w:rsidR="00B84615">
        <w:rPr>
          <w:rFonts w:ascii="Times New Roman" w:hAnsi="Times New Roman" w:cs="Times New Roman"/>
          <w:sz w:val="24"/>
        </w:rPr>
        <w:t>, h</w:t>
      </w:r>
      <w:r w:rsidR="00B84615" w:rsidRPr="00B84615">
        <w:rPr>
          <w:rFonts w:ascii="Times New Roman" w:hAnsi="Times New Roman" w:cs="Times New Roman"/>
          <w:sz w:val="24"/>
        </w:rPr>
        <w:t>igh blood pressure (hypertension)</w:t>
      </w:r>
      <w:r w:rsidR="00B84615">
        <w:rPr>
          <w:rFonts w:ascii="Times New Roman" w:hAnsi="Times New Roman" w:cs="Times New Roman"/>
          <w:sz w:val="24"/>
        </w:rPr>
        <w:t xml:space="preserve">, </w:t>
      </w:r>
      <w:proofErr w:type="gramStart"/>
      <w:r w:rsidR="00B84615">
        <w:rPr>
          <w:rFonts w:ascii="Times New Roman" w:hAnsi="Times New Roman" w:cs="Times New Roman"/>
          <w:sz w:val="24"/>
        </w:rPr>
        <w:t>k</w:t>
      </w:r>
      <w:r w:rsidR="00B84615" w:rsidRPr="00B84615">
        <w:rPr>
          <w:rFonts w:ascii="Times New Roman" w:hAnsi="Times New Roman" w:cs="Times New Roman"/>
          <w:sz w:val="24"/>
        </w:rPr>
        <w:t>idney</w:t>
      </w:r>
      <w:proofErr w:type="gramEnd"/>
      <w:r w:rsidR="00B84615" w:rsidRPr="00B84615">
        <w:rPr>
          <w:rFonts w:ascii="Times New Roman" w:hAnsi="Times New Roman" w:cs="Times New Roman"/>
          <w:sz w:val="24"/>
        </w:rPr>
        <w:t xml:space="preserve"> disease involving hemodialysis</w:t>
      </w:r>
      <w:r w:rsidR="00B84615">
        <w:rPr>
          <w:rFonts w:ascii="Times New Roman" w:hAnsi="Times New Roman" w:cs="Times New Roman"/>
          <w:sz w:val="24"/>
        </w:rPr>
        <w:t>, s</w:t>
      </w:r>
      <w:r w:rsidR="00B84615" w:rsidRPr="00B84615">
        <w:rPr>
          <w:rFonts w:ascii="Times New Roman" w:hAnsi="Times New Roman" w:cs="Times New Roman"/>
          <w:sz w:val="24"/>
        </w:rPr>
        <w:t>moking</w:t>
      </w:r>
      <w:r w:rsidR="00B84615">
        <w:rPr>
          <w:rFonts w:ascii="Times New Roman" w:hAnsi="Times New Roman" w:cs="Times New Roman"/>
          <w:sz w:val="24"/>
        </w:rPr>
        <w:t>, and s</w:t>
      </w:r>
      <w:r w:rsidR="00B84615" w:rsidRPr="00B84615">
        <w:rPr>
          <w:rFonts w:ascii="Times New Roman" w:hAnsi="Times New Roman" w:cs="Times New Roman"/>
          <w:sz w:val="24"/>
        </w:rPr>
        <w:t>troke</w:t>
      </w:r>
      <w:r w:rsidR="00B84615">
        <w:rPr>
          <w:rFonts w:ascii="Times New Roman" w:hAnsi="Times New Roman" w:cs="Times New Roman"/>
          <w:sz w:val="24"/>
        </w:rPr>
        <w:t xml:space="preserve">.” </w:t>
      </w:r>
      <w:sdt>
        <w:sdtPr>
          <w:rPr>
            <w:rFonts w:ascii="Times New Roman" w:hAnsi="Times New Roman" w:cs="Times New Roman"/>
            <w:sz w:val="24"/>
          </w:rPr>
          <w:id w:val="1195885472"/>
          <w:citation/>
        </w:sdtPr>
        <w:sdtContent>
          <w:r w:rsidR="009337B3">
            <w:rPr>
              <w:rFonts w:ascii="Times New Roman" w:hAnsi="Times New Roman" w:cs="Times New Roman"/>
              <w:sz w:val="24"/>
            </w:rPr>
            <w:fldChar w:fldCharType="begin"/>
          </w:r>
          <w:r w:rsidR="00B84615">
            <w:rPr>
              <w:rFonts w:ascii="Times New Roman" w:hAnsi="Times New Roman" w:cs="Times New Roman"/>
              <w:sz w:val="24"/>
            </w:rPr>
            <w:instrText xml:space="preserve"> CITATION Per12 \l 1033 </w:instrText>
          </w:r>
          <w:r w:rsidR="009337B3">
            <w:rPr>
              <w:rFonts w:ascii="Times New Roman" w:hAnsi="Times New Roman" w:cs="Times New Roman"/>
              <w:sz w:val="24"/>
            </w:rPr>
            <w:fldChar w:fldCharType="separate"/>
          </w:r>
          <w:r w:rsidR="00B84615" w:rsidRPr="00B84615">
            <w:rPr>
              <w:rFonts w:ascii="Times New Roman" w:hAnsi="Times New Roman" w:cs="Times New Roman"/>
              <w:noProof/>
              <w:sz w:val="24"/>
            </w:rPr>
            <w:t>(Peripheral artery disease - legs , 2012)</w:t>
          </w:r>
          <w:r w:rsidR="009337B3">
            <w:rPr>
              <w:rFonts w:ascii="Times New Roman" w:hAnsi="Times New Roman" w:cs="Times New Roman"/>
              <w:sz w:val="24"/>
            </w:rPr>
            <w:fldChar w:fldCharType="end"/>
          </w:r>
        </w:sdtContent>
      </w:sdt>
      <w:r w:rsidR="00B84615">
        <w:rPr>
          <w:rFonts w:ascii="Times New Roman" w:hAnsi="Times New Roman" w:cs="Times New Roman"/>
          <w:sz w:val="24"/>
        </w:rPr>
        <w:t xml:space="preserve">. </w:t>
      </w:r>
      <w:r w:rsidR="004439ED">
        <w:rPr>
          <w:rFonts w:ascii="Times New Roman" w:hAnsi="Times New Roman" w:cs="Times New Roman"/>
          <w:sz w:val="24"/>
        </w:rPr>
        <w:t xml:space="preserve">According to Bartholomew and Olin, </w:t>
      </w:r>
    </w:p>
    <w:p w:rsidR="006B2FA6" w:rsidRDefault="004439ED" w:rsidP="004439ED">
      <w:pPr>
        <w:spacing w:line="480" w:lineRule="auto"/>
        <w:ind w:left="720" w:right="720"/>
        <w:jc w:val="left"/>
        <w:rPr>
          <w:rFonts w:ascii="Times New Roman" w:hAnsi="Times New Roman" w:cs="Times New Roman"/>
          <w:sz w:val="24"/>
        </w:rPr>
      </w:pPr>
      <w:r w:rsidRPr="004439ED">
        <w:rPr>
          <w:rFonts w:ascii="Times New Roman" w:hAnsi="Times New Roman" w:cs="Times New Roman"/>
          <w:i/>
          <w:sz w:val="24"/>
        </w:rPr>
        <w:t>“</w:t>
      </w:r>
      <w:proofErr w:type="gramStart"/>
      <w:r w:rsidRPr="004439ED">
        <w:rPr>
          <w:rFonts w:ascii="Times New Roman" w:hAnsi="Times New Roman" w:cs="Times New Roman"/>
          <w:i/>
          <w:sz w:val="24"/>
        </w:rPr>
        <w:t>atherosclerosis</w:t>
      </w:r>
      <w:proofErr w:type="gramEnd"/>
      <w:r w:rsidRPr="004439ED">
        <w:rPr>
          <w:rFonts w:ascii="Times New Roman" w:hAnsi="Times New Roman" w:cs="Times New Roman"/>
          <w:i/>
          <w:sz w:val="24"/>
        </w:rPr>
        <w:t xml:space="preserve"> is a complex process that involves endothelial dysfunction, lipid disturbances, platelet activation, thrombosis, oxidative stress, vascular smooth </w:t>
      </w:r>
      <w:r w:rsidRPr="004439ED">
        <w:rPr>
          <w:rFonts w:ascii="Times New Roman" w:hAnsi="Times New Roman" w:cs="Times New Roman"/>
          <w:i/>
          <w:sz w:val="24"/>
        </w:rPr>
        <w:lastRenderedPageBreak/>
        <w:t>muscle activation, altered matrix metabolism, remodeling, and genetic factors. More recently, the role of inflammation in all stages of atherosclerosis development has been widely recognized. Atherosclerosis frequently develops at arterial bifurcations and branches where endogenous atheroprotective mechanisms are impaired as a result of the effects of disturbed flow on endothelial cells.”</w:t>
      </w:r>
      <w:r>
        <w:rPr>
          <w:rFonts w:ascii="Times New Roman" w:hAnsi="Times New Roman" w:cs="Times New Roman"/>
          <w:sz w:val="24"/>
        </w:rPr>
        <w:t xml:space="preserve"> </w:t>
      </w:r>
      <w:sdt>
        <w:sdtPr>
          <w:rPr>
            <w:rFonts w:ascii="Times New Roman" w:hAnsi="Times New Roman" w:cs="Times New Roman"/>
            <w:sz w:val="24"/>
          </w:rPr>
          <w:id w:val="-235168536"/>
          <w:citation/>
        </w:sdtPr>
        <w:sdtContent>
          <w:r w:rsidR="009337B3">
            <w:rPr>
              <w:rFonts w:ascii="Times New Roman" w:hAnsi="Times New Roman" w:cs="Times New Roman"/>
              <w:sz w:val="24"/>
            </w:rPr>
            <w:fldChar w:fldCharType="begin"/>
          </w:r>
          <w:r>
            <w:rPr>
              <w:rFonts w:ascii="Times New Roman" w:hAnsi="Times New Roman" w:cs="Times New Roman"/>
              <w:sz w:val="24"/>
            </w:rPr>
            <w:instrText xml:space="preserve"> CITATION Bar06 \l 1033 </w:instrText>
          </w:r>
          <w:r w:rsidR="009337B3">
            <w:rPr>
              <w:rFonts w:ascii="Times New Roman" w:hAnsi="Times New Roman" w:cs="Times New Roman"/>
              <w:sz w:val="24"/>
            </w:rPr>
            <w:fldChar w:fldCharType="separate"/>
          </w:r>
          <w:r w:rsidRPr="004439ED">
            <w:rPr>
              <w:rFonts w:ascii="Times New Roman" w:hAnsi="Times New Roman" w:cs="Times New Roman"/>
              <w:noProof/>
              <w:sz w:val="24"/>
            </w:rPr>
            <w:t>(Bartholomew &amp; Olin, 2006)</w:t>
          </w:r>
          <w:r w:rsidR="009337B3">
            <w:rPr>
              <w:rFonts w:ascii="Times New Roman" w:hAnsi="Times New Roman" w:cs="Times New Roman"/>
              <w:sz w:val="24"/>
            </w:rPr>
            <w:fldChar w:fldCharType="end"/>
          </w:r>
        </w:sdtContent>
      </w:sdt>
      <w:r>
        <w:rPr>
          <w:rFonts w:ascii="Times New Roman" w:hAnsi="Times New Roman" w:cs="Times New Roman"/>
          <w:sz w:val="24"/>
        </w:rPr>
        <w:t xml:space="preserve">. </w:t>
      </w:r>
      <w:r w:rsidR="00DD56A4">
        <w:rPr>
          <w:rStyle w:val="CommentReference"/>
        </w:rPr>
        <w:commentReference w:id="1"/>
      </w:r>
    </w:p>
    <w:p w:rsidR="002C4027" w:rsidRDefault="00F17BA1" w:rsidP="0031755E">
      <w:pPr>
        <w:spacing w:line="480" w:lineRule="auto"/>
        <w:jc w:val="left"/>
        <w:rPr>
          <w:rFonts w:ascii="Times New Roman" w:hAnsi="Times New Roman" w:cs="Times New Roman"/>
          <w:sz w:val="24"/>
          <w:szCs w:val="24"/>
        </w:rPr>
      </w:pPr>
      <w:r>
        <w:rPr>
          <w:rFonts w:ascii="Times New Roman" w:hAnsi="Times New Roman" w:cs="Times New Roman"/>
          <w:sz w:val="24"/>
        </w:rPr>
        <w:t xml:space="preserve">According to </w:t>
      </w:r>
      <w:proofErr w:type="spellStart"/>
      <w:r w:rsidR="0031755E">
        <w:rPr>
          <w:rFonts w:ascii="Times New Roman" w:hAnsi="Times New Roman" w:cs="Times New Roman"/>
          <w:sz w:val="24"/>
        </w:rPr>
        <w:t>Smeltzer</w:t>
      </w:r>
      <w:proofErr w:type="spellEnd"/>
      <w:r w:rsidR="0031755E">
        <w:rPr>
          <w:rFonts w:ascii="Times New Roman" w:hAnsi="Times New Roman" w:cs="Times New Roman"/>
          <w:sz w:val="24"/>
        </w:rPr>
        <w:t xml:space="preserve">, </w:t>
      </w:r>
      <w:proofErr w:type="gramStart"/>
      <w:r w:rsidR="0031755E">
        <w:rPr>
          <w:rFonts w:ascii="Times New Roman" w:hAnsi="Times New Roman" w:cs="Times New Roman"/>
          <w:sz w:val="24"/>
        </w:rPr>
        <w:t>a bruits</w:t>
      </w:r>
      <w:proofErr w:type="gramEnd"/>
      <w:r w:rsidR="0031755E">
        <w:rPr>
          <w:rFonts w:ascii="Times New Roman" w:hAnsi="Times New Roman" w:cs="Times New Roman"/>
          <w:sz w:val="24"/>
        </w:rPr>
        <w:t xml:space="preserve"> is a “sound produced by turbulent blood flow through an irregular, tortuous, stenotic, or dilated vessel.” </w:t>
      </w:r>
      <w:sdt>
        <w:sdtPr>
          <w:rPr>
            <w:rFonts w:ascii="Times New Roman" w:hAnsi="Times New Roman" w:cs="Times New Roman"/>
            <w:sz w:val="24"/>
          </w:rPr>
          <w:id w:val="-64800016"/>
          <w:citation/>
        </w:sdtPr>
        <w:sdtContent>
          <w:r w:rsidR="009337B3">
            <w:rPr>
              <w:rFonts w:ascii="Times New Roman" w:hAnsi="Times New Roman" w:cs="Times New Roman"/>
              <w:sz w:val="24"/>
            </w:rPr>
            <w:fldChar w:fldCharType="begin"/>
          </w:r>
          <w:r w:rsidR="0031755E">
            <w:rPr>
              <w:rFonts w:ascii="Times New Roman" w:hAnsi="Times New Roman" w:cs="Times New Roman"/>
              <w:sz w:val="24"/>
            </w:rPr>
            <w:instrText xml:space="preserve">CITATION Sme10 \p 847 \n  \t  \l 1033 </w:instrText>
          </w:r>
          <w:r w:rsidR="009337B3">
            <w:rPr>
              <w:rFonts w:ascii="Times New Roman" w:hAnsi="Times New Roman" w:cs="Times New Roman"/>
              <w:sz w:val="24"/>
            </w:rPr>
            <w:fldChar w:fldCharType="separate"/>
          </w:r>
          <w:r w:rsidR="0031755E" w:rsidRPr="0031755E">
            <w:rPr>
              <w:rFonts w:ascii="Times New Roman" w:hAnsi="Times New Roman" w:cs="Times New Roman"/>
              <w:noProof/>
              <w:sz w:val="24"/>
            </w:rPr>
            <w:t>(2010, p. 847)</w:t>
          </w:r>
          <w:r w:rsidR="009337B3">
            <w:rPr>
              <w:rFonts w:ascii="Times New Roman" w:hAnsi="Times New Roman" w:cs="Times New Roman"/>
              <w:sz w:val="24"/>
            </w:rPr>
            <w:fldChar w:fldCharType="end"/>
          </w:r>
        </w:sdtContent>
      </w:sdt>
      <w:r w:rsidR="0031755E">
        <w:rPr>
          <w:rFonts w:ascii="Times New Roman" w:hAnsi="Times New Roman" w:cs="Times New Roman"/>
          <w:sz w:val="24"/>
        </w:rPr>
        <w:t xml:space="preserve">. A measurement of the Ankle-Brachial Index (ABI) </w:t>
      </w:r>
      <w:r w:rsidR="0031755E" w:rsidRPr="0031755E">
        <w:rPr>
          <w:rFonts w:ascii="Times New Roman" w:hAnsi="Times New Roman" w:cs="Times New Roman"/>
          <w:sz w:val="24"/>
          <w:szCs w:val="24"/>
        </w:rPr>
        <w:t>is</w:t>
      </w:r>
      <w:r w:rsidR="002C4027">
        <w:rPr>
          <w:rFonts w:ascii="Times New Roman" w:hAnsi="Times New Roman" w:cs="Times New Roman"/>
          <w:sz w:val="24"/>
          <w:szCs w:val="24"/>
        </w:rPr>
        <w:t>:</w:t>
      </w:r>
      <w:r w:rsidR="0031755E" w:rsidRPr="0031755E">
        <w:rPr>
          <w:rFonts w:ascii="Times New Roman" w:hAnsi="Times New Roman" w:cs="Times New Roman"/>
          <w:sz w:val="24"/>
          <w:szCs w:val="24"/>
        </w:rPr>
        <w:t xml:space="preserve"> </w:t>
      </w:r>
    </w:p>
    <w:p w:rsidR="004439ED" w:rsidRPr="002C7CB1" w:rsidRDefault="002C4027" w:rsidP="002C4027">
      <w:pPr>
        <w:spacing w:line="480" w:lineRule="auto"/>
        <w:ind w:left="720" w:right="720"/>
        <w:jc w:val="left"/>
        <w:rPr>
          <w:rFonts w:ascii="Times New Roman" w:hAnsi="Times New Roman" w:cs="Times New Roman"/>
          <w:i/>
          <w:sz w:val="24"/>
          <w:szCs w:val="24"/>
        </w:rPr>
      </w:pPr>
      <w:r w:rsidRPr="002C7CB1">
        <w:rPr>
          <w:rFonts w:ascii="Times New Roman" w:hAnsi="Times New Roman" w:cs="Times New Roman"/>
          <w:i/>
          <w:sz w:val="24"/>
          <w:szCs w:val="24"/>
        </w:rPr>
        <w:t>“</w:t>
      </w:r>
      <w:proofErr w:type="gramStart"/>
      <w:r w:rsidR="0031755E" w:rsidRPr="002C7CB1">
        <w:rPr>
          <w:rFonts w:ascii="Times New Roman" w:hAnsi="Times New Roman" w:cs="Times New Roman"/>
          <w:i/>
          <w:sz w:val="24"/>
          <w:szCs w:val="24"/>
        </w:rPr>
        <w:t>the</w:t>
      </w:r>
      <w:proofErr w:type="gramEnd"/>
      <w:r w:rsidR="0031755E" w:rsidRPr="002C7CB1">
        <w:rPr>
          <w:rFonts w:ascii="Times New Roman" w:hAnsi="Times New Roman" w:cs="Times New Roman"/>
          <w:i/>
          <w:sz w:val="24"/>
          <w:szCs w:val="24"/>
        </w:rPr>
        <w:t xml:space="preserve"> ratio of systolic blood pressure at the ankle to that in the arm. It is measured with the patient supine using a sphygmomanometer and Doppler ultrasound</w:t>
      </w:r>
      <w:r w:rsidR="00224578" w:rsidRPr="002C7CB1">
        <w:rPr>
          <w:rFonts w:ascii="Times New Roman" w:hAnsi="Times New Roman" w:cs="Times New Roman"/>
          <w:i/>
          <w:sz w:val="24"/>
          <w:szCs w:val="24"/>
        </w:rPr>
        <w:t xml:space="preserve"> </w:t>
      </w:r>
      <w:r w:rsidR="0031755E" w:rsidRPr="002C7CB1">
        <w:rPr>
          <w:rFonts w:ascii="Times New Roman" w:hAnsi="Times New Roman" w:cs="Times New Roman"/>
          <w:i/>
          <w:sz w:val="24"/>
          <w:szCs w:val="24"/>
        </w:rPr>
        <w:t>probe. Systolic pressure is measured in both arms and at the posterior tibial and dorsalis pedis arteries in each ankle. The ABI is calculated as the higher pressure at the ankle divided by the higher of the left and right arm pressures. An ABI ratio above 0.90 is normal, 0.71-0.90 indicates mild obstruction, 0.41-0.70 indicates moderate obstruction, and &lt;0.40 indicates severe obstruction.</w:t>
      </w:r>
      <w:r w:rsidRPr="002C7CB1">
        <w:rPr>
          <w:rFonts w:ascii="Times New Roman" w:hAnsi="Times New Roman" w:cs="Times New Roman"/>
          <w:i/>
          <w:sz w:val="24"/>
          <w:szCs w:val="24"/>
        </w:rPr>
        <w:t xml:space="preserve">” </w:t>
      </w:r>
      <w:sdt>
        <w:sdtPr>
          <w:rPr>
            <w:rFonts w:ascii="Times New Roman" w:hAnsi="Times New Roman" w:cs="Times New Roman"/>
            <w:i/>
            <w:sz w:val="24"/>
            <w:szCs w:val="24"/>
          </w:rPr>
          <w:id w:val="-2049827979"/>
          <w:citation/>
        </w:sdtPr>
        <w:sdtContent>
          <w:r w:rsidR="009337B3" w:rsidRPr="002C7CB1">
            <w:rPr>
              <w:rFonts w:ascii="Times New Roman" w:hAnsi="Times New Roman" w:cs="Times New Roman"/>
              <w:i/>
              <w:sz w:val="24"/>
              <w:szCs w:val="24"/>
            </w:rPr>
            <w:fldChar w:fldCharType="begin"/>
          </w:r>
          <w:r w:rsidRPr="002C7CB1">
            <w:rPr>
              <w:rFonts w:ascii="Times New Roman" w:hAnsi="Times New Roman" w:cs="Times New Roman"/>
              <w:i/>
              <w:sz w:val="24"/>
              <w:szCs w:val="24"/>
            </w:rPr>
            <w:instrText xml:space="preserve"> CITATION Cok12 \l 1033 </w:instrText>
          </w:r>
          <w:r w:rsidR="009337B3" w:rsidRPr="002C7CB1">
            <w:rPr>
              <w:rFonts w:ascii="Times New Roman" w:hAnsi="Times New Roman" w:cs="Times New Roman"/>
              <w:i/>
              <w:sz w:val="24"/>
              <w:szCs w:val="24"/>
            </w:rPr>
            <w:fldChar w:fldCharType="separate"/>
          </w:r>
          <w:r w:rsidRPr="002C7CB1">
            <w:rPr>
              <w:rFonts w:ascii="Times New Roman" w:hAnsi="Times New Roman" w:cs="Times New Roman"/>
              <w:i/>
              <w:noProof/>
              <w:sz w:val="24"/>
              <w:szCs w:val="24"/>
            </w:rPr>
            <w:t>(Coke, 2012)</w:t>
          </w:r>
          <w:r w:rsidR="009337B3" w:rsidRPr="002C7CB1">
            <w:rPr>
              <w:rFonts w:ascii="Times New Roman" w:hAnsi="Times New Roman" w:cs="Times New Roman"/>
              <w:i/>
              <w:sz w:val="24"/>
              <w:szCs w:val="24"/>
            </w:rPr>
            <w:fldChar w:fldCharType="end"/>
          </w:r>
        </w:sdtContent>
      </w:sdt>
      <w:r w:rsidRPr="002C7CB1">
        <w:rPr>
          <w:rFonts w:ascii="Times New Roman" w:hAnsi="Times New Roman" w:cs="Times New Roman"/>
          <w:i/>
          <w:sz w:val="24"/>
          <w:szCs w:val="24"/>
        </w:rPr>
        <w:t xml:space="preserve">. </w:t>
      </w:r>
      <w:r w:rsidR="00A74CFA">
        <w:rPr>
          <w:rStyle w:val="CommentReference"/>
        </w:rPr>
        <w:commentReference w:id="2"/>
      </w:r>
    </w:p>
    <w:p w:rsidR="002C4027" w:rsidRPr="0031755E" w:rsidRDefault="002C4027" w:rsidP="00AB1DF9">
      <w:pPr>
        <w:pStyle w:val="tabledata"/>
        <w:spacing w:before="0" w:beforeAutospacing="0" w:after="0" w:afterAutospacing="0" w:line="480" w:lineRule="auto"/>
      </w:pPr>
      <w:r>
        <w:tab/>
        <w:t xml:space="preserve">It is helpful to assess the ABI in older adults on a regular basis to determine early onset peripheral vascular disease. Lifestyle changes that I would recommend for Gordon would be to eliminate or minimize his alcohol consumption, stop smoking, eat a low fat-low cholesterol diet and continue to take his cholesterol medication. I would </w:t>
      </w:r>
      <w:r w:rsidR="00113019">
        <w:t xml:space="preserve">strongly </w:t>
      </w:r>
      <w:r>
        <w:t xml:space="preserve">urge Gordon to reconsider his stance on </w:t>
      </w:r>
      <w:r w:rsidR="00113019">
        <w:t xml:space="preserve">refusing to take </w:t>
      </w:r>
      <w:r>
        <w:t>blood pressure medication</w:t>
      </w:r>
      <w:r w:rsidR="00113019">
        <w:t>.</w:t>
      </w:r>
      <w:r w:rsidR="00C65FC1">
        <w:t xml:space="preserve"> Additional medications that should be considered in Gordon’s case would be Aspirin</w:t>
      </w:r>
      <w:r w:rsidR="00DD56A4">
        <w:t xml:space="preserve"> </w:t>
      </w:r>
      <w:r w:rsidR="00DD56A4">
        <w:rPr>
          <w:color w:val="FF0000"/>
        </w:rPr>
        <w:t>81mg</w:t>
      </w:r>
      <w:r w:rsidR="00C65FC1">
        <w:t xml:space="preserve">, </w:t>
      </w:r>
      <w:proofErr w:type="spellStart"/>
      <w:r w:rsidR="00C65FC1">
        <w:t>Clopidogrel</w:t>
      </w:r>
      <w:proofErr w:type="spellEnd"/>
      <w:r w:rsidR="00C65FC1">
        <w:t xml:space="preserve"> (</w:t>
      </w:r>
      <w:proofErr w:type="spellStart"/>
      <w:r w:rsidR="00C65FC1">
        <w:t>Plavix</w:t>
      </w:r>
      <w:proofErr w:type="spellEnd"/>
      <w:r w:rsidR="00C65FC1">
        <w:t xml:space="preserve">), </w:t>
      </w:r>
      <w:proofErr w:type="spellStart"/>
      <w:r w:rsidR="00C65FC1">
        <w:t>Pentoxifylline</w:t>
      </w:r>
      <w:proofErr w:type="spellEnd"/>
      <w:r w:rsidR="00C65FC1">
        <w:t xml:space="preserve"> (Trental), </w:t>
      </w:r>
      <w:proofErr w:type="spellStart"/>
      <w:r w:rsidR="00C65FC1">
        <w:t>Cilostazol</w:t>
      </w:r>
      <w:proofErr w:type="spellEnd"/>
      <w:r w:rsidR="00C65FC1">
        <w:t xml:space="preserve"> (</w:t>
      </w:r>
      <w:proofErr w:type="spellStart"/>
      <w:r w:rsidR="00C65FC1">
        <w:t>Pletal</w:t>
      </w:r>
      <w:proofErr w:type="spellEnd"/>
      <w:r w:rsidR="00C65FC1">
        <w:t xml:space="preserve">), and/or </w:t>
      </w:r>
      <w:proofErr w:type="spellStart"/>
      <w:r w:rsidR="00C65FC1">
        <w:t>Ticlopidine</w:t>
      </w:r>
      <w:proofErr w:type="spellEnd"/>
      <w:proofErr w:type="gramStart"/>
      <w:r w:rsidR="00C65FC1">
        <w:t>.</w:t>
      </w:r>
      <w:r w:rsidR="00DD56A4">
        <w:rPr>
          <w:color w:val="FF0000"/>
        </w:rPr>
        <w:t>(</w:t>
      </w:r>
      <w:proofErr w:type="spellStart"/>
      <w:proofErr w:type="gramEnd"/>
      <w:r w:rsidR="00DD56A4">
        <w:rPr>
          <w:color w:val="FF0000"/>
        </w:rPr>
        <w:t>anticoagulate</w:t>
      </w:r>
      <w:proofErr w:type="spellEnd"/>
      <w:r w:rsidR="00DD56A4">
        <w:rPr>
          <w:color w:val="FF0000"/>
        </w:rPr>
        <w:t>)</w:t>
      </w:r>
      <w:r w:rsidR="00C65FC1">
        <w:t xml:space="preserve"> </w:t>
      </w:r>
      <w:sdt>
        <w:sdtPr>
          <w:id w:val="-1000188292"/>
          <w:citation/>
        </w:sdtPr>
        <w:sdtContent>
          <w:r w:rsidR="009337B3">
            <w:fldChar w:fldCharType="begin"/>
          </w:r>
          <w:r w:rsidR="00C65FC1">
            <w:instrText xml:space="preserve"> CITATION Gey12 \l 1033 </w:instrText>
          </w:r>
          <w:r w:rsidR="009337B3">
            <w:fldChar w:fldCharType="separate"/>
          </w:r>
          <w:r w:rsidR="00C65FC1">
            <w:rPr>
              <w:noProof/>
            </w:rPr>
            <w:t xml:space="preserve">(Gey, Lesho, &amp; Manngold, </w:t>
          </w:r>
          <w:r w:rsidR="00C65FC1">
            <w:rPr>
              <w:noProof/>
            </w:rPr>
            <w:lastRenderedPageBreak/>
            <w:t>2012)</w:t>
          </w:r>
          <w:r w:rsidR="009337B3">
            <w:fldChar w:fldCharType="end"/>
          </w:r>
        </w:sdtContent>
      </w:sdt>
      <w:r w:rsidR="00C65FC1">
        <w:t xml:space="preserve">. </w:t>
      </w:r>
      <w:r w:rsidR="00AB1DF9">
        <w:t xml:space="preserve">Diagnosis and control of peripheral arterial disease is the best way to stop the progression of the disease. If interventions are necessary, they may include angioplasty, bypass surgery, or thrombolytic therapy. </w:t>
      </w:r>
      <w:sdt>
        <w:sdtPr>
          <w:id w:val="-528790752"/>
          <w:citation/>
        </w:sdtPr>
        <w:sdtContent>
          <w:r w:rsidR="009337B3">
            <w:fldChar w:fldCharType="begin"/>
          </w:r>
          <w:r w:rsidR="00AB1DF9">
            <w:instrText xml:space="preserve">CITATION May12 \l 1033 </w:instrText>
          </w:r>
          <w:r w:rsidR="009337B3">
            <w:fldChar w:fldCharType="separate"/>
          </w:r>
          <w:r w:rsidR="00AB1DF9">
            <w:rPr>
              <w:noProof/>
            </w:rPr>
            <w:t>(Mayo Clinic staff, 2012)</w:t>
          </w:r>
          <w:r w:rsidR="009337B3">
            <w:fldChar w:fldCharType="end"/>
          </w:r>
        </w:sdtContent>
      </w:sdt>
      <w:r w:rsidR="00AB1DF9">
        <w:t xml:space="preserve">. </w:t>
      </w:r>
    </w:p>
    <w:p w:rsidR="006B3191" w:rsidRDefault="004166EF" w:rsidP="002C7CB1">
      <w:pPr>
        <w:jc w:val="left"/>
      </w:pPr>
    </w:p>
    <w:p w:rsidR="002C7CB1" w:rsidRDefault="002C7CB1" w:rsidP="002C7CB1">
      <w:pPr>
        <w:jc w:val="left"/>
      </w:pPr>
    </w:p>
    <w:p w:rsidR="002C7CB1" w:rsidRDefault="002C7CB1">
      <w:pPr>
        <w:rPr>
          <w:rFonts w:ascii="Times New Roman" w:hAnsi="Times New Roman" w:cs="Times New Roman"/>
          <w:sz w:val="24"/>
          <w:szCs w:val="24"/>
        </w:rPr>
      </w:pPr>
      <w:r>
        <w:rPr>
          <w:rFonts w:ascii="Times New Roman" w:hAnsi="Times New Roman" w:cs="Times New Roman"/>
          <w:sz w:val="24"/>
          <w:szCs w:val="24"/>
        </w:rPr>
        <w:br w:type="page"/>
      </w:r>
    </w:p>
    <w:p w:rsidR="002C7CB1" w:rsidRDefault="002C7CB1" w:rsidP="002C7CB1">
      <w:pPr>
        <w:pStyle w:val="Bibliography"/>
        <w:spacing w:line="480" w:lineRule="auto"/>
        <w:ind w:left="720" w:hanging="720"/>
        <w:rPr>
          <w:rFonts w:ascii="Times New Roman" w:hAnsi="Times New Roman" w:cs="Times New Roman"/>
          <w:sz w:val="24"/>
          <w:szCs w:val="24"/>
        </w:rPr>
      </w:pPr>
      <w:commentRangeStart w:id="3"/>
      <w:r>
        <w:rPr>
          <w:rFonts w:ascii="Times New Roman" w:hAnsi="Times New Roman" w:cs="Times New Roman"/>
          <w:sz w:val="24"/>
          <w:szCs w:val="24"/>
        </w:rPr>
        <w:lastRenderedPageBreak/>
        <w:t>References</w:t>
      </w:r>
      <w:bookmarkStart w:id="4" w:name="_GoBack"/>
      <w:bookmarkEnd w:id="4"/>
      <w:commentRangeEnd w:id="3"/>
      <w:r w:rsidR="00DD56A4">
        <w:rPr>
          <w:rStyle w:val="CommentReference"/>
        </w:rPr>
        <w:commentReference w:id="3"/>
      </w:r>
    </w:p>
    <w:p w:rsidR="002C7CB1" w:rsidRDefault="009337B3" w:rsidP="002C7CB1">
      <w:pPr>
        <w:pStyle w:val="Bibliography"/>
        <w:spacing w:line="480" w:lineRule="auto"/>
        <w:ind w:left="720" w:hanging="720"/>
        <w:jc w:val="left"/>
        <w:rPr>
          <w:noProof/>
        </w:rPr>
      </w:pPr>
      <w:r>
        <w:rPr>
          <w:rFonts w:ascii="Times New Roman" w:hAnsi="Times New Roman" w:cs="Times New Roman"/>
          <w:sz w:val="24"/>
          <w:szCs w:val="24"/>
        </w:rPr>
        <w:fldChar w:fldCharType="begin"/>
      </w:r>
      <w:r w:rsidR="002C7CB1">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002C7CB1">
        <w:rPr>
          <w:i/>
          <w:iCs/>
          <w:noProof/>
        </w:rPr>
        <w:t>Nursing Drug Handbook (32nd Ed.).</w:t>
      </w:r>
      <w:r w:rsidR="002C7CB1">
        <w:rPr>
          <w:noProof/>
        </w:rPr>
        <w:t xml:space="preserve"> (2012). Philadelphia: Wolters Kluwer Health - Lippincott Williams and Wilkins .</w:t>
      </w:r>
    </w:p>
    <w:p w:rsidR="002C7CB1" w:rsidRDefault="002C7CB1" w:rsidP="002C7CB1">
      <w:pPr>
        <w:pStyle w:val="Bibliography"/>
        <w:spacing w:line="480" w:lineRule="auto"/>
        <w:ind w:left="720" w:hanging="720"/>
        <w:jc w:val="left"/>
        <w:rPr>
          <w:noProof/>
        </w:rPr>
      </w:pPr>
      <w:r>
        <w:rPr>
          <w:i/>
          <w:iCs/>
          <w:noProof/>
        </w:rPr>
        <w:t xml:space="preserve">Peripheral artery disease - legs </w:t>
      </w:r>
      <w:r>
        <w:rPr>
          <w:noProof/>
        </w:rPr>
        <w:t>. (2012, January 29). Retrieved from PubMed Health : http://www.ncbi.nlm.nih.gov/pubmedhealth/PMH0001223/</w:t>
      </w:r>
    </w:p>
    <w:p w:rsidR="002C7CB1" w:rsidRDefault="002C7CB1" w:rsidP="002C7CB1">
      <w:pPr>
        <w:pStyle w:val="Bibliography"/>
        <w:spacing w:line="480" w:lineRule="auto"/>
        <w:ind w:left="720" w:hanging="720"/>
        <w:jc w:val="left"/>
        <w:rPr>
          <w:noProof/>
        </w:rPr>
      </w:pPr>
      <w:r>
        <w:rPr>
          <w:noProof/>
        </w:rPr>
        <w:t xml:space="preserve">Bartholomew, J., &amp; Olin, J. (2006, 29 2012). Pathophysiology of peripheral arterial disease and risk factors for its development. </w:t>
      </w:r>
      <w:r>
        <w:rPr>
          <w:i/>
          <w:iCs/>
          <w:noProof/>
        </w:rPr>
        <w:t>Cleveland Clinic Jounal of Medicine</w:t>
      </w:r>
      <w:r>
        <w:rPr>
          <w:noProof/>
        </w:rPr>
        <w:t>, S8-S14. Retrieved from http://ccjm.org/content/73/Suppl_4/S8.full.pdf</w:t>
      </w:r>
    </w:p>
    <w:p w:rsidR="002C7CB1" w:rsidRDefault="002C7CB1" w:rsidP="002C7CB1">
      <w:pPr>
        <w:pStyle w:val="Bibliography"/>
        <w:spacing w:line="480" w:lineRule="auto"/>
        <w:ind w:left="720" w:hanging="720"/>
        <w:jc w:val="left"/>
        <w:rPr>
          <w:noProof/>
        </w:rPr>
      </w:pPr>
      <w:r>
        <w:rPr>
          <w:noProof/>
        </w:rPr>
        <w:t xml:space="preserve">Coke, L. (2012, January 29). </w:t>
      </w:r>
      <w:r>
        <w:rPr>
          <w:i/>
          <w:iCs/>
          <w:noProof/>
        </w:rPr>
        <w:t>Vascular risk assessment of the older cardiovascular patient: The Ankle-Brachial Index (ABI).</w:t>
      </w:r>
      <w:r>
        <w:rPr>
          <w:noProof/>
        </w:rPr>
        <w:t xml:space="preserve"> Retrieved from Try this: Best practices in nursing care to older adults: http://consultgerirn.org/uploads/File/trythis/try_this_sp4.pdf</w:t>
      </w:r>
    </w:p>
    <w:p w:rsidR="002C7CB1" w:rsidRDefault="002C7CB1" w:rsidP="002C7CB1">
      <w:pPr>
        <w:pStyle w:val="Bibliography"/>
        <w:spacing w:line="480" w:lineRule="auto"/>
        <w:ind w:left="720" w:hanging="720"/>
        <w:jc w:val="left"/>
        <w:rPr>
          <w:noProof/>
        </w:rPr>
      </w:pPr>
      <w:r>
        <w:rPr>
          <w:noProof/>
        </w:rPr>
        <w:t xml:space="preserve">Collins-Abrams, A., Smith-Pennington, S., &amp; Barnett-Lammon, C. (2009). </w:t>
      </w:r>
      <w:r>
        <w:rPr>
          <w:i/>
          <w:iCs/>
          <w:noProof/>
        </w:rPr>
        <w:t>Clinical drug therapy.</w:t>
      </w:r>
      <w:r>
        <w:rPr>
          <w:noProof/>
        </w:rPr>
        <w:t xml:space="preserve"> Philadelphia: Lippincott Williams and Wilkins.</w:t>
      </w:r>
    </w:p>
    <w:p w:rsidR="002C7CB1" w:rsidRDefault="002C7CB1" w:rsidP="002C7CB1">
      <w:pPr>
        <w:pStyle w:val="Bibliography"/>
        <w:spacing w:line="480" w:lineRule="auto"/>
        <w:ind w:left="720" w:hanging="720"/>
        <w:jc w:val="left"/>
        <w:rPr>
          <w:noProof/>
        </w:rPr>
      </w:pPr>
      <w:r>
        <w:rPr>
          <w:noProof/>
        </w:rPr>
        <w:t xml:space="preserve">Gey, D., Lesho, E., &amp; Manngold, J. (2012, January 29). </w:t>
      </w:r>
      <w:r>
        <w:rPr>
          <w:i/>
          <w:iCs/>
          <w:noProof/>
        </w:rPr>
        <w:t>Management of peripheral arterial disease.</w:t>
      </w:r>
      <w:r>
        <w:rPr>
          <w:noProof/>
        </w:rPr>
        <w:t xml:space="preserve"> Retrieved from American Academy of Family Physiciams: http://www.aafp.org/afp/2004/0201/p525.html</w:t>
      </w:r>
    </w:p>
    <w:p w:rsidR="002C7CB1" w:rsidRDefault="002C7CB1" w:rsidP="002C7CB1">
      <w:pPr>
        <w:pStyle w:val="Bibliography"/>
        <w:spacing w:line="480" w:lineRule="auto"/>
        <w:ind w:left="720" w:hanging="720"/>
        <w:jc w:val="left"/>
        <w:rPr>
          <w:noProof/>
        </w:rPr>
      </w:pPr>
      <w:r>
        <w:rPr>
          <w:noProof/>
        </w:rPr>
        <w:t xml:space="preserve">Mayo Clinic staff. (2012, January 29). </w:t>
      </w:r>
      <w:r>
        <w:rPr>
          <w:i/>
          <w:iCs/>
          <w:noProof/>
        </w:rPr>
        <w:t>Peripheral artery disease (PAD)</w:t>
      </w:r>
      <w:r>
        <w:rPr>
          <w:noProof/>
        </w:rPr>
        <w:t>. Retrieved from Mayo Clinic Health Information: http://www.mayoclinic.com/health/peripheral-arterial-disease/DS00537/DSECTION=treatments-and-drugs</w:t>
      </w:r>
    </w:p>
    <w:p w:rsidR="002C7CB1" w:rsidRDefault="002C7CB1" w:rsidP="002C7CB1">
      <w:pPr>
        <w:pStyle w:val="Bibliography"/>
        <w:spacing w:line="480" w:lineRule="auto"/>
        <w:ind w:left="720" w:hanging="720"/>
        <w:jc w:val="left"/>
        <w:rPr>
          <w:noProof/>
        </w:rPr>
      </w:pPr>
      <w:r>
        <w:rPr>
          <w:noProof/>
        </w:rPr>
        <w:t xml:space="preserve">Smeltzer, S., Hinkle, J., Bare, B., &amp; Cheever, K. (2010). </w:t>
      </w:r>
      <w:r>
        <w:rPr>
          <w:i/>
          <w:iCs/>
          <w:noProof/>
        </w:rPr>
        <w:t>Brunner and Suddarth's textbook of medical-surgical nursing.</w:t>
      </w:r>
      <w:r>
        <w:rPr>
          <w:noProof/>
        </w:rPr>
        <w:t xml:space="preserve"> Philadelphia: Wolters Kluwer Health/Lippincott Williams &amp; Wilkins.</w:t>
      </w:r>
    </w:p>
    <w:p w:rsidR="002C7CB1" w:rsidRPr="002C7CB1" w:rsidRDefault="009337B3" w:rsidP="002C7CB1">
      <w:pPr>
        <w:spacing w:line="480" w:lineRule="auto"/>
        <w:jc w:val="left"/>
        <w:rPr>
          <w:rFonts w:ascii="Times New Roman" w:hAnsi="Times New Roman" w:cs="Times New Roman"/>
          <w:sz w:val="24"/>
          <w:szCs w:val="24"/>
        </w:rPr>
      </w:pPr>
      <w:r>
        <w:rPr>
          <w:rFonts w:ascii="Times New Roman" w:hAnsi="Times New Roman" w:cs="Times New Roman"/>
          <w:sz w:val="24"/>
          <w:szCs w:val="24"/>
        </w:rPr>
        <w:fldChar w:fldCharType="end"/>
      </w:r>
    </w:p>
    <w:sectPr w:rsidR="002C7CB1" w:rsidRPr="002C7CB1" w:rsidSect="009A5A70">
      <w:headerReference w:type="first" r:id="rId14"/>
      <w:pgSz w:w="12240" w:h="15840" w:code="1"/>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31T21:47:00Z" w:initials="M">
    <w:p w:rsidR="00DD56A4" w:rsidRDefault="00DD56A4">
      <w:pPr>
        <w:pStyle w:val="CommentText"/>
      </w:pPr>
      <w:r>
        <w:rPr>
          <w:rStyle w:val="CommentReference"/>
        </w:rPr>
        <w:annotationRef/>
      </w:r>
      <w:r>
        <w:t>Need a title and please number your responses so I can keep them strai</w:t>
      </w:r>
    </w:p>
  </w:comment>
  <w:comment w:id="1" w:author="Mary" w:date="2012-01-31T21:56:00Z" w:initials="M">
    <w:p w:rsidR="00DD56A4" w:rsidRDefault="00DD56A4">
      <w:pPr>
        <w:pStyle w:val="CommentText"/>
      </w:pPr>
      <w:r>
        <w:rPr>
          <w:rStyle w:val="CommentReference"/>
        </w:rPr>
        <w:annotationRef/>
      </w:r>
      <w:r>
        <w:t>Page number for block quote</w:t>
      </w:r>
    </w:p>
  </w:comment>
  <w:comment w:id="2" w:author="Mary" w:date="2012-01-31T21:57:00Z" w:initials="M">
    <w:p w:rsidR="00A74CFA" w:rsidRDefault="00A74CFA">
      <w:pPr>
        <w:pStyle w:val="CommentText"/>
      </w:pPr>
      <w:r>
        <w:rPr>
          <w:rStyle w:val="CommentReference"/>
        </w:rPr>
        <w:annotationRef/>
      </w:r>
      <w:r>
        <w:t xml:space="preserve">Page number of </w:t>
      </w:r>
      <w:proofErr w:type="spellStart"/>
      <w:r>
        <w:t>bl</w:t>
      </w:r>
      <w:proofErr w:type="spellEnd"/>
    </w:p>
  </w:comment>
  <w:comment w:id="3" w:author="Mary" w:date="2012-01-31T21:53:00Z" w:initials="M">
    <w:p w:rsidR="00DD56A4" w:rsidRDefault="00DD56A4">
      <w:pPr>
        <w:pStyle w:val="CommentText"/>
      </w:pPr>
      <w:r>
        <w:rPr>
          <w:rStyle w:val="CommentReference"/>
        </w:rPr>
        <w:annotationRef/>
      </w:r>
      <w:r>
        <w:t>Who are the authors of the first 2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6EF" w:rsidRDefault="004166EF" w:rsidP="00076AFF">
      <w:pPr>
        <w:spacing w:line="240" w:lineRule="auto"/>
      </w:pPr>
      <w:r>
        <w:separator/>
      </w:r>
    </w:p>
  </w:endnote>
  <w:endnote w:type="continuationSeparator" w:id="0">
    <w:p w:rsidR="004166EF" w:rsidRDefault="004166EF" w:rsidP="00076A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FA" w:rsidRDefault="00A74C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FA" w:rsidRDefault="00A74C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FA" w:rsidRDefault="00A74C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6EF" w:rsidRDefault="004166EF" w:rsidP="00076AFF">
      <w:pPr>
        <w:spacing w:line="240" w:lineRule="auto"/>
      </w:pPr>
      <w:r>
        <w:separator/>
      </w:r>
    </w:p>
  </w:footnote>
  <w:footnote w:type="continuationSeparator" w:id="0">
    <w:p w:rsidR="004166EF" w:rsidRDefault="004166EF" w:rsidP="00076A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FA" w:rsidRDefault="00A74C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3723"/>
      <w:docPartObj>
        <w:docPartGallery w:val="Page Numbers (Top of Page)"/>
        <w:docPartUnique/>
      </w:docPartObj>
    </w:sdtPr>
    <w:sdtEndPr>
      <w:rPr>
        <w:noProof/>
      </w:rPr>
    </w:sdtEndPr>
    <w:sdtContent>
      <w:p w:rsidR="006A7BA1" w:rsidRDefault="006A7BA1" w:rsidP="006A7BA1">
        <w:pPr>
          <w:pStyle w:val="Header"/>
          <w:jc w:val="left"/>
        </w:pPr>
        <w:r>
          <w:t>CASE STUDY 2-1</w:t>
        </w:r>
        <w:r>
          <w:tab/>
        </w:r>
        <w:r>
          <w:tab/>
        </w:r>
        <w:r w:rsidR="009337B3">
          <w:fldChar w:fldCharType="begin"/>
        </w:r>
        <w:r>
          <w:instrText xml:space="preserve"> PAGE   \* MERGEFORMAT </w:instrText>
        </w:r>
        <w:r w:rsidR="009337B3">
          <w:fldChar w:fldCharType="separate"/>
        </w:r>
        <w:r w:rsidR="00A74CFA">
          <w:rPr>
            <w:noProof/>
          </w:rPr>
          <w:t>2</w:t>
        </w:r>
        <w:r w:rsidR="009337B3">
          <w:rPr>
            <w:noProof/>
          </w:rPr>
          <w:fldChar w:fldCharType="end"/>
        </w:r>
      </w:p>
    </w:sdtContent>
  </w:sdt>
  <w:p w:rsidR="00076AFF" w:rsidRDefault="00076AFF" w:rsidP="00076AFF">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FF" w:rsidRPr="009A5A70" w:rsidRDefault="00855C1F" w:rsidP="00076AFF">
    <w:pPr>
      <w:pStyle w:val="Header"/>
      <w:jc w:val="left"/>
      <w:rPr>
        <w:rFonts w:ascii="Times New Roman" w:hAnsi="Times New Roman" w:cs="Times New Roman"/>
        <w:sz w:val="24"/>
        <w:szCs w:val="24"/>
      </w:rPr>
    </w:pPr>
    <w:r>
      <w:rPr>
        <w:rFonts w:ascii="Times New Roman" w:hAnsi="Times New Roman" w:cs="Times New Roman"/>
        <w:sz w:val="24"/>
        <w:szCs w:val="24"/>
      </w:rPr>
      <w:t>Running head: CASE STUDY 11-4</w:t>
    </w:r>
  </w:p>
  <w:p w:rsidR="00076AFF" w:rsidRPr="00A74CFA" w:rsidRDefault="00A74CFA" w:rsidP="00076AFF">
    <w:pPr>
      <w:pStyle w:val="Header"/>
      <w:jc w:val="left"/>
      <w:rPr>
        <w:color w:val="FF0000"/>
      </w:rPr>
    </w:pPr>
    <w:r>
      <w:rPr>
        <w:color w:val="FF0000"/>
      </w:rPr>
      <w:t>14.5/15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808472"/>
      <w:docPartObj>
        <w:docPartGallery w:val="Page Numbers (Top of Page)"/>
        <w:docPartUnique/>
      </w:docPartObj>
    </w:sdtPr>
    <w:sdtEndPr>
      <w:rPr>
        <w:noProof/>
      </w:rPr>
    </w:sdtEndPr>
    <w:sdtContent>
      <w:p w:rsidR="009A5A70" w:rsidRPr="009A5A70" w:rsidRDefault="00855C1F" w:rsidP="009A5A70">
        <w:pPr>
          <w:pStyle w:val="Header"/>
          <w:jc w:val="left"/>
          <w:rPr>
            <w:rFonts w:ascii="Times New Roman" w:hAnsi="Times New Roman" w:cs="Times New Roman"/>
            <w:sz w:val="24"/>
            <w:szCs w:val="24"/>
          </w:rPr>
        </w:pPr>
        <w:r>
          <w:rPr>
            <w:rFonts w:ascii="Times New Roman" w:hAnsi="Times New Roman" w:cs="Times New Roman"/>
            <w:sz w:val="24"/>
            <w:szCs w:val="24"/>
          </w:rPr>
          <w:t>CASE STUDY 11-4</w:t>
        </w:r>
        <w:r w:rsidR="009A5A70">
          <w:rPr>
            <w:rFonts w:ascii="Times New Roman" w:hAnsi="Times New Roman" w:cs="Times New Roman"/>
            <w:sz w:val="24"/>
            <w:szCs w:val="24"/>
          </w:rPr>
          <w:tab/>
        </w:r>
        <w:r w:rsidR="009A5A70">
          <w:rPr>
            <w:rFonts w:ascii="Times New Roman" w:hAnsi="Times New Roman" w:cs="Times New Roman"/>
            <w:sz w:val="24"/>
            <w:szCs w:val="24"/>
          </w:rPr>
          <w:tab/>
        </w:r>
        <w:r w:rsidR="009337B3">
          <w:fldChar w:fldCharType="begin"/>
        </w:r>
        <w:r w:rsidR="009A5A70">
          <w:instrText xml:space="preserve"> PAGE   \* MERGEFORMAT </w:instrText>
        </w:r>
        <w:r w:rsidR="009337B3">
          <w:fldChar w:fldCharType="separate"/>
        </w:r>
        <w:r w:rsidR="00A74CFA">
          <w:rPr>
            <w:noProof/>
          </w:rPr>
          <w:t>1</w:t>
        </w:r>
        <w:r w:rsidR="009337B3">
          <w:rPr>
            <w:noProof/>
          </w:rPr>
          <w:fldChar w:fldCharType="end"/>
        </w:r>
      </w:p>
    </w:sdtContent>
  </w:sdt>
  <w:p w:rsidR="009A5A70" w:rsidRDefault="009A5A70" w:rsidP="00076AFF">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C00D5"/>
    <w:rsid w:val="00076AFF"/>
    <w:rsid w:val="000803B5"/>
    <w:rsid w:val="000B464D"/>
    <w:rsid w:val="00113019"/>
    <w:rsid w:val="00167F4B"/>
    <w:rsid w:val="00224578"/>
    <w:rsid w:val="00235B71"/>
    <w:rsid w:val="002C00D5"/>
    <w:rsid w:val="002C4027"/>
    <w:rsid w:val="002C7CB1"/>
    <w:rsid w:val="0031755E"/>
    <w:rsid w:val="00335A6C"/>
    <w:rsid w:val="00364BDC"/>
    <w:rsid w:val="003B1115"/>
    <w:rsid w:val="003B35E0"/>
    <w:rsid w:val="004166EF"/>
    <w:rsid w:val="004439ED"/>
    <w:rsid w:val="00503951"/>
    <w:rsid w:val="00555B3F"/>
    <w:rsid w:val="006819A4"/>
    <w:rsid w:val="006A7BA1"/>
    <w:rsid w:val="006B2FA6"/>
    <w:rsid w:val="0071683D"/>
    <w:rsid w:val="00747E71"/>
    <w:rsid w:val="00791BD4"/>
    <w:rsid w:val="00810F8D"/>
    <w:rsid w:val="0085087E"/>
    <w:rsid w:val="00855C1F"/>
    <w:rsid w:val="009337B3"/>
    <w:rsid w:val="009545C1"/>
    <w:rsid w:val="009601CD"/>
    <w:rsid w:val="00997D6D"/>
    <w:rsid w:val="009A5A70"/>
    <w:rsid w:val="00A178D3"/>
    <w:rsid w:val="00A214ED"/>
    <w:rsid w:val="00A74CFA"/>
    <w:rsid w:val="00A964EC"/>
    <w:rsid w:val="00AB1DF9"/>
    <w:rsid w:val="00B84615"/>
    <w:rsid w:val="00B90CE3"/>
    <w:rsid w:val="00C20159"/>
    <w:rsid w:val="00C65FC1"/>
    <w:rsid w:val="00C94EAE"/>
    <w:rsid w:val="00CA5DE0"/>
    <w:rsid w:val="00D45390"/>
    <w:rsid w:val="00DA349D"/>
    <w:rsid w:val="00DD56A4"/>
    <w:rsid w:val="00F17BA1"/>
    <w:rsid w:val="00F240CA"/>
    <w:rsid w:val="00F61484"/>
    <w:rsid w:val="00F84D59"/>
    <w:rsid w:val="00FB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6A4"/>
    <w:rPr>
      <w:sz w:val="16"/>
      <w:szCs w:val="16"/>
    </w:rPr>
  </w:style>
  <w:style w:type="paragraph" w:styleId="CommentText">
    <w:name w:val="annotation text"/>
    <w:basedOn w:val="Normal"/>
    <w:link w:val="CommentTextChar"/>
    <w:uiPriority w:val="99"/>
    <w:semiHidden/>
    <w:unhideWhenUsed/>
    <w:rsid w:val="00DD56A4"/>
    <w:pPr>
      <w:spacing w:line="240" w:lineRule="auto"/>
    </w:pPr>
    <w:rPr>
      <w:sz w:val="20"/>
      <w:szCs w:val="20"/>
    </w:rPr>
  </w:style>
  <w:style w:type="character" w:customStyle="1" w:styleId="CommentTextChar">
    <w:name w:val="Comment Text Char"/>
    <w:basedOn w:val="DefaultParagraphFont"/>
    <w:link w:val="CommentText"/>
    <w:uiPriority w:val="99"/>
    <w:semiHidden/>
    <w:rsid w:val="00DD56A4"/>
    <w:rPr>
      <w:sz w:val="20"/>
      <w:szCs w:val="20"/>
    </w:rPr>
  </w:style>
  <w:style w:type="paragraph" w:styleId="CommentSubject">
    <w:name w:val="annotation subject"/>
    <w:basedOn w:val="CommentText"/>
    <w:next w:val="CommentText"/>
    <w:link w:val="CommentSubjectChar"/>
    <w:uiPriority w:val="99"/>
    <w:semiHidden/>
    <w:unhideWhenUsed/>
    <w:rsid w:val="00DD56A4"/>
    <w:rPr>
      <w:b/>
      <w:bCs/>
    </w:rPr>
  </w:style>
  <w:style w:type="character" w:customStyle="1" w:styleId="CommentSubjectChar">
    <w:name w:val="Comment Subject Char"/>
    <w:basedOn w:val="CommentTextChar"/>
    <w:link w:val="CommentSubject"/>
    <w:uiPriority w:val="99"/>
    <w:semiHidden/>
    <w:rsid w:val="00DD56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459690">
      <w:bodyDiv w:val="1"/>
      <w:marLeft w:val="0"/>
      <w:marRight w:val="0"/>
      <w:marTop w:val="0"/>
      <w:marBottom w:val="0"/>
      <w:divBdr>
        <w:top w:val="none" w:sz="0" w:space="0" w:color="auto"/>
        <w:left w:val="none" w:sz="0" w:space="0" w:color="auto"/>
        <w:bottom w:val="none" w:sz="0" w:space="0" w:color="auto"/>
        <w:right w:val="none" w:sz="0" w:space="0" w:color="auto"/>
      </w:divBdr>
    </w:div>
    <w:div w:id="5714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Col09</b:Tag>
    <b:SourceType>Book</b:SourceType>
    <b:Guid>{DCA8559E-E3C7-491A-987B-B3557AD40C37}</b:Guid>
    <b:Title>Clinical drug therapy</b:Title>
    <b:Year>2009</b:Year>
    <b:City>Philadelphia</b:City>
    <b:Publisher>Lippincott Williams and Wilkins</b:Publisher>
    <b:Author>
      <b:Author>
        <b:NameList>
          <b:Person>
            <b:Last>Collins-Abrams</b:Last>
            <b:First>Anne</b:First>
          </b:Person>
          <b:Person>
            <b:Last>Smith-Pennington</b:Last>
            <b:First>Sandra</b:First>
          </b:Person>
          <b:Person>
            <b:Last>Barnett-Lammon</b:Last>
            <b:First>Carol</b:First>
          </b:Person>
        </b:NameList>
      </b:Author>
    </b:Author>
    <b:RefOrder>1</b:RefOrder>
  </b:Source>
  <b:Source>
    <b:Tag>Nur12</b:Tag>
    <b:SourceType>Book</b:SourceType>
    <b:Guid>{CF295163-3CE6-4D0F-8424-943BBCE946DD}</b:Guid>
    <b:Title>Nursing Drug Handbook (32nd Ed.)</b:Title>
    <b:Year>2012</b:Year>
    <b:City>Philadelphia</b:City>
    <b:Publisher>Wolters Kluwer Health - Lippincott Williams and Wilkins </b:Publisher>
    <b:RefOrder>2</b:RefOrder>
  </b:Source>
  <b:Source>
    <b:Tag>Sme10</b:Tag>
    <b:SourceType>Book</b:SourceType>
    <b:Guid>{4F1FA17E-B492-4421-B13C-63F6BD1BD1BE}</b:Guid>
    <b:Title>Brunner and Suddarth's textbook of medical-surgical nursing</b:Title>
    <b:Year>2010</b:Year>
    <b:City>Philadelphia</b:City>
    <b:Publisher>Wolters Kluwer Health/Lippincott Williams &amp; Wilkins</b:Publisher>
    <b:Author>
      <b:Author>
        <b:NameList>
          <b:Person>
            <b:Last>Smeltzer</b:Last>
            <b:First>Suzanne</b:First>
          </b:Person>
          <b:Person>
            <b:Last>Hinkle</b:Last>
            <b:First>Janice</b:First>
          </b:Person>
          <b:Person>
            <b:Last>Bare</b:Last>
            <b:First>Brenda</b:First>
          </b:Person>
          <b:Person>
            <b:Last>Cheever</b:Last>
            <b:First>Kerry</b:First>
          </b:Person>
        </b:NameList>
      </b:Author>
    </b:Author>
    <b:RefOrder>3</b:RefOrder>
  </b:Source>
  <b:Source>
    <b:Tag>Per12</b:Tag>
    <b:SourceType>InternetSite</b:SourceType>
    <b:Guid>{23BF2AE8-0FFB-4BAA-B3AB-1B1A81706233}</b:Guid>
    <b:Title>Peripheral artery disease - legs </b:Title>
    <b:Year>2012</b:Year>
    <b:InternetSiteTitle>PubMed Health </b:InternetSiteTitle>
    <b:Month>January</b:Month>
    <b:Day>29</b:Day>
    <b:URL>http://www.ncbi.nlm.nih.gov/pubmedhealth/PMH0001223/</b:URL>
    <b:RefOrder>4</b:RefOrder>
  </b:Source>
  <b:Source>
    <b:Tag>Bar06</b:Tag>
    <b:SourceType>JournalArticle</b:SourceType>
    <b:Guid>{1310DD6B-E7B7-41B8-89A8-42BC3599D4AC}</b:Guid>
    <b:Title>Pathophysiology of peripheral arterial disease and risk factors for its development</b:Title>
    <b:Year>2006</b:Year>
    <b:Month>29</b:Month>
    <b:Day>2012</b:Day>
    <b:URL>http://ccjm.org/content/73/Suppl_4/S8.full.pdf</b:URL>
    <b:JournalName>Cleveland Clinic Jounal of Medicine</b:JournalName>
    <b:Pages>S8-S14</b:Pages>
    <b:Author>
      <b:Author>
        <b:NameList>
          <b:Person>
            <b:Last>Bartholomew</b:Last>
            <b:First>John</b:First>
          </b:Person>
          <b:Person>
            <b:Last>Olin</b:Last>
            <b:First>Jeffrey</b:First>
          </b:Person>
        </b:NameList>
      </b:Author>
    </b:Author>
    <b:PeriodicalTitle>Cleveland Clinic Journal of Medicine</b:PeriodicalTitle>
    <b:RefOrder>5</b:RefOrder>
  </b:Source>
  <b:Source>
    <b:Tag>Cok12</b:Tag>
    <b:SourceType>DocumentFromInternetSite</b:SourceType>
    <b:Guid>{DC0261D8-12F2-4D5E-B43F-138A4FB26BFC}</b:Guid>
    <b:Title>Vascular risk assessment of the older cardiovascular patient: The Ankle-Brachial Index (ABI)</b:Title>
    <b:Year>2012</b:Year>
    <b:InternetSiteTitle>Try this: Best practices in nursing care to older adults</b:InternetSiteTitle>
    <b:Month>January</b:Month>
    <b:Day>29</b:Day>
    <b:URL>http://consultgerirn.org/uploads/File/trythis/try_this_sp4.pdf</b:URL>
    <b:Author>
      <b:Author>
        <b:NameList>
          <b:Person>
            <b:Last>Coke</b:Last>
            <b:First>Lola</b:First>
          </b:Person>
        </b:NameList>
      </b:Author>
    </b:Author>
    <b:RefOrder>6</b:RefOrder>
  </b:Source>
  <b:Source>
    <b:Tag>Gey12</b:Tag>
    <b:SourceType>DocumentFromInternetSite</b:SourceType>
    <b:Guid>{71B12ABB-9021-4DE5-9DE9-5D2B48EE2A07}</b:Guid>
    <b:Title>Management of peripheral arterial disease</b:Title>
    <b:InternetSiteTitle>American Academy of Family Physiciams</b:InternetSiteTitle>
    <b:Year>2012</b:Year>
    <b:Month>January</b:Month>
    <b:Day>29</b:Day>
    <b:URL>http://www.aafp.org/afp/2004/0201/p525.html</b:URL>
    <b:JournalName>American Family Physician</b:JournalName>
    <b:Author>
      <b:Author>
        <b:NameList>
          <b:Person>
            <b:Last>Gey</b:Last>
            <b:First>Daniela</b:First>
          </b:Person>
          <b:Person>
            <b:Last>Lesho</b:Last>
            <b:First>Emil</b:First>
          </b:Person>
          <b:Person>
            <b:Last>Manngold</b:Last>
            <b:First>Johannes</b:First>
          </b:Person>
        </b:NameList>
      </b:Author>
    </b:Author>
    <b:RefOrder>7</b:RefOrder>
  </b:Source>
  <b:Source>
    <b:Tag>May12</b:Tag>
    <b:SourceType>InternetSite</b:SourceType>
    <b:Guid>{2B4B4A18-BD59-47DE-983D-FD01268C38F1}</b:Guid>
    <b:Author>
      <b:Author>
        <b:NameList>
          <b:Person>
            <b:Last>Mayo Clinic staff</b:Last>
          </b:Person>
        </b:NameList>
      </b:Author>
    </b:Author>
    <b:Title>Peripheral artery disease (PAD)</b:Title>
    <b:InternetSiteTitle>Mayo Clinic Health Information</b:InternetSiteTitle>
    <b:Year>2012</b:Year>
    <b:Month>January</b:Month>
    <b:Day>29</b:Day>
    <b:URL>http://www.mayoclinic.com/health/peripheral-arterial-disease/DS00537/DSECTION=treatments-and-drugs</b:URL>
    <b:RefOrder>8</b:RefOrder>
  </b:Source>
</b:Sources>
</file>

<file path=customXml/itemProps1.xml><?xml version="1.0" encoding="utf-8"?>
<ds:datastoreItem xmlns:ds="http://schemas.openxmlformats.org/officeDocument/2006/customXml" ds:itemID="{3DB858EC-3ACD-4E90-AEF3-8AEDB9A6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Low</dc:creator>
  <cp:lastModifiedBy>Mary</cp:lastModifiedBy>
  <cp:revision>2</cp:revision>
  <dcterms:created xsi:type="dcterms:W3CDTF">2012-02-01T04:01:00Z</dcterms:created>
  <dcterms:modified xsi:type="dcterms:W3CDTF">2012-02-01T04:01:00Z</dcterms:modified>
</cp:coreProperties>
</file>