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EE71EC" w:rsidRDefault="00EE71EC" w:rsidP="00293330">
      <w:pPr>
        <w:spacing w:after="0" w:line="480" w:lineRule="auto"/>
        <w:rPr>
          <w:rFonts w:ascii="Times New Roman" w:hAnsi="Times New Roman" w:cs="Times New Roman"/>
          <w:color w:val="FF0000"/>
          <w:sz w:val="24"/>
          <w:szCs w:val="24"/>
        </w:rPr>
      </w:pPr>
      <w:r w:rsidRPr="00EE71EC">
        <w:rPr>
          <w:rFonts w:ascii="Times New Roman" w:hAnsi="Times New Roman" w:cs="Times New Roman"/>
          <w:color w:val="FF0000"/>
          <w:sz w:val="24"/>
          <w:szCs w:val="24"/>
        </w:rPr>
        <w:t>14.5/15 You’ve come a long way from the beginning</w:t>
      </w: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D54811" w:rsidRDefault="00D54811"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Week 6 Case Studies</w:t>
      </w:r>
    </w:p>
    <w:p w:rsidR="001F057D" w:rsidRPr="00293330" w:rsidRDefault="002260D2"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18.1 &amp; 18.2</w:t>
      </w:r>
    </w:p>
    <w:p w:rsidR="001F057D" w:rsidRPr="00293330" w:rsidRDefault="002260D2"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Carla Low</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Lakeview College of Nursing</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Gerontology</w:t>
      </w:r>
    </w:p>
    <w:p w:rsidR="001F057D" w:rsidRPr="00293330" w:rsidRDefault="002260D2"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4/15/2012</w:t>
      </w:r>
    </w:p>
    <w:p w:rsidR="001F057D" w:rsidRPr="00293330" w:rsidRDefault="001F057D" w:rsidP="00293330">
      <w:pPr>
        <w:spacing w:after="0" w:line="480" w:lineRule="auto"/>
        <w:jc w:val="center"/>
        <w:rPr>
          <w:rFonts w:ascii="Times New Roman" w:hAnsi="Times New Roman" w:cs="Times New Roman"/>
          <w:sz w:val="24"/>
          <w:szCs w:val="24"/>
        </w:rPr>
      </w:pPr>
    </w:p>
    <w:p w:rsidR="001F057D" w:rsidRPr="00293330" w:rsidRDefault="001F057D" w:rsidP="00293330">
      <w:pPr>
        <w:spacing w:after="0" w:line="480" w:lineRule="auto"/>
        <w:jc w:val="center"/>
        <w:rPr>
          <w:rFonts w:ascii="Times New Roman" w:hAnsi="Times New Roman" w:cs="Times New Roman"/>
          <w:sz w:val="24"/>
          <w:szCs w:val="24"/>
        </w:rPr>
      </w:pPr>
    </w:p>
    <w:p w:rsidR="001F057D" w:rsidRPr="00293330" w:rsidRDefault="001F057D" w:rsidP="00293330">
      <w:pPr>
        <w:spacing w:after="0" w:line="480" w:lineRule="auto"/>
        <w:jc w:val="center"/>
        <w:rPr>
          <w:rFonts w:ascii="Times New Roman" w:hAnsi="Times New Roman" w:cs="Times New Roman"/>
          <w:sz w:val="24"/>
          <w:szCs w:val="24"/>
        </w:rPr>
      </w:pPr>
    </w:p>
    <w:p w:rsidR="00D54811" w:rsidRDefault="00D54811" w:rsidP="00D54811">
      <w:pPr>
        <w:spacing w:after="0" w:line="480" w:lineRule="auto"/>
        <w:rPr>
          <w:rFonts w:ascii="Times New Roman" w:hAnsi="Times New Roman" w:cs="Times New Roman"/>
          <w:sz w:val="24"/>
          <w:szCs w:val="24"/>
        </w:rPr>
      </w:pPr>
    </w:p>
    <w:p w:rsidR="002260D2" w:rsidRDefault="002260D2" w:rsidP="00D54811">
      <w:pPr>
        <w:spacing w:after="0" w:line="480" w:lineRule="auto"/>
        <w:rPr>
          <w:rFonts w:ascii="Times New Roman" w:hAnsi="Times New Roman" w:cs="Times New Roman"/>
          <w:sz w:val="24"/>
          <w:szCs w:val="24"/>
        </w:rPr>
      </w:pPr>
    </w:p>
    <w:p w:rsidR="001F057D" w:rsidRPr="00293330" w:rsidRDefault="002260D2"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18.1</w:t>
      </w:r>
    </w:p>
    <w:p w:rsidR="00B60535" w:rsidRDefault="002260D2" w:rsidP="00906B5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b/>
          <w:sz w:val="24"/>
          <w:szCs w:val="24"/>
        </w:rPr>
        <w:t>Identify a minimum of five components which are generally include</w:t>
      </w:r>
      <w:r w:rsidR="00A90ED4">
        <w:rPr>
          <w:rFonts w:ascii="Times New Roman" w:hAnsi="Times New Roman" w:cs="Times New Roman"/>
          <w:b/>
          <w:sz w:val="24"/>
          <w:szCs w:val="24"/>
        </w:rPr>
        <w:t>d in the definition of culture.</w:t>
      </w:r>
      <w:r w:rsidR="00A90ED4">
        <w:rPr>
          <w:rFonts w:ascii="Times New Roman" w:hAnsi="Times New Roman" w:cs="Times New Roman"/>
          <w:sz w:val="24"/>
          <w:szCs w:val="24"/>
        </w:rPr>
        <w:t xml:space="preserve"> According to McBride (2012). </w:t>
      </w:r>
      <w:proofErr w:type="gramStart"/>
      <w:r w:rsidR="00A90ED4">
        <w:rPr>
          <w:rFonts w:ascii="Times New Roman" w:hAnsi="Times New Roman" w:cs="Times New Roman"/>
          <w:sz w:val="24"/>
          <w:szCs w:val="24"/>
        </w:rPr>
        <w:t>culture</w:t>
      </w:r>
      <w:proofErr w:type="gramEnd"/>
      <w:r w:rsidR="00A90ED4">
        <w:rPr>
          <w:rFonts w:ascii="Times New Roman" w:hAnsi="Times New Roman" w:cs="Times New Roman"/>
          <w:sz w:val="24"/>
          <w:szCs w:val="24"/>
        </w:rPr>
        <w:t xml:space="preserve"> is a way of life for a specific subset of a population which includes a commonality of “shared knowledge, beliefs, values, attitudes, rules of behavior, language, skills, and world view.” </w:t>
      </w:r>
      <w:sdt>
        <w:sdtPr>
          <w:rPr>
            <w:rFonts w:ascii="Times New Roman" w:hAnsi="Times New Roman" w:cs="Times New Roman"/>
            <w:sz w:val="24"/>
            <w:szCs w:val="24"/>
          </w:rPr>
          <w:id w:val="1908347239"/>
          <w:citation/>
        </w:sdtPr>
        <w:sdtContent>
          <w:r w:rsidR="00A80213">
            <w:rPr>
              <w:rFonts w:ascii="Times New Roman" w:hAnsi="Times New Roman" w:cs="Times New Roman"/>
              <w:sz w:val="24"/>
              <w:szCs w:val="24"/>
            </w:rPr>
            <w:fldChar w:fldCharType="begin"/>
          </w:r>
          <w:r w:rsidR="002D4B37">
            <w:rPr>
              <w:rFonts w:ascii="Times New Roman" w:hAnsi="Times New Roman" w:cs="Times New Roman"/>
              <w:sz w:val="24"/>
              <w:szCs w:val="24"/>
            </w:rPr>
            <w:instrText xml:space="preserve">CITATION McB12 \l 1033 </w:instrText>
          </w:r>
          <w:r w:rsidR="00A80213">
            <w:rPr>
              <w:rFonts w:ascii="Times New Roman" w:hAnsi="Times New Roman" w:cs="Times New Roman"/>
              <w:sz w:val="24"/>
              <w:szCs w:val="24"/>
            </w:rPr>
            <w:fldChar w:fldCharType="separate"/>
          </w:r>
          <w:r w:rsidR="002D4B37" w:rsidRPr="002D4B37">
            <w:rPr>
              <w:rFonts w:ascii="Times New Roman" w:hAnsi="Times New Roman" w:cs="Times New Roman"/>
              <w:noProof/>
              <w:sz w:val="24"/>
              <w:szCs w:val="24"/>
            </w:rPr>
            <w:t>(McBride, N.D.)</w:t>
          </w:r>
          <w:r w:rsidR="00A80213">
            <w:rPr>
              <w:rFonts w:ascii="Times New Roman" w:hAnsi="Times New Roman" w:cs="Times New Roman"/>
              <w:sz w:val="24"/>
              <w:szCs w:val="24"/>
            </w:rPr>
            <w:fldChar w:fldCharType="end"/>
          </w:r>
        </w:sdtContent>
      </w:sdt>
      <w:r w:rsidR="00A90ED4">
        <w:rPr>
          <w:rFonts w:ascii="Times New Roman" w:hAnsi="Times New Roman" w:cs="Times New Roman"/>
          <w:sz w:val="24"/>
          <w:szCs w:val="24"/>
        </w:rPr>
        <w:t>.</w:t>
      </w:r>
      <w:r w:rsidR="00EE71EC">
        <w:rPr>
          <w:rStyle w:val="CommentReference"/>
        </w:rPr>
        <w:commentReference w:id="0"/>
      </w:r>
      <w:r w:rsidR="00A90ED4">
        <w:rPr>
          <w:rFonts w:ascii="Times New Roman" w:hAnsi="Times New Roman" w:cs="Times New Roman"/>
          <w:sz w:val="24"/>
          <w:szCs w:val="24"/>
        </w:rPr>
        <w:t xml:space="preserve"> Furthermore, culture is the basis in forming human behavior and dictating acceptable norms within a particular group of individuals with a shared heritage or ethnic commonality.</w:t>
      </w:r>
    </w:p>
    <w:p w:rsidR="00A90ED4" w:rsidRDefault="00827A2C" w:rsidP="00906B5B">
      <w:pPr>
        <w:pStyle w:val="ListParagraph"/>
        <w:numPr>
          <w:ilvl w:val="0"/>
          <w:numId w:val="1"/>
        </w:numPr>
        <w:spacing w:after="0" w:line="480" w:lineRule="auto"/>
        <w:rPr>
          <w:rFonts w:ascii="Times New Roman" w:hAnsi="Times New Roman" w:cs="Times New Roman"/>
          <w:sz w:val="24"/>
          <w:szCs w:val="24"/>
        </w:rPr>
      </w:pPr>
      <w:r w:rsidRPr="00F15897">
        <w:rPr>
          <w:rFonts w:ascii="Times New Roman" w:hAnsi="Times New Roman" w:cs="Times New Roman"/>
          <w:b/>
          <w:sz w:val="24"/>
          <w:szCs w:val="24"/>
        </w:rPr>
        <w:t>After reviewing the definition, share an ethnocentric remark you have heard recently, or develop one as an example.</w:t>
      </w:r>
      <w:r>
        <w:rPr>
          <w:rFonts w:ascii="Times New Roman" w:hAnsi="Times New Roman" w:cs="Times New Roman"/>
          <w:sz w:val="24"/>
          <w:szCs w:val="24"/>
        </w:rPr>
        <w:t xml:space="preserve"> I have often heard it said that the United States is superior in many aspects to all other countries of the World. I have also heard it mentioned many times that China is quickly becoming the leading “think-tank” and will far surpass the United States in technology and intelligence. These are both examples of cultural ethnocentricity. </w:t>
      </w:r>
    </w:p>
    <w:p w:rsidR="00F14D41" w:rsidRPr="00F15897" w:rsidRDefault="00F14D41" w:rsidP="00F14D41">
      <w:pPr>
        <w:pStyle w:val="ListParagraph"/>
        <w:numPr>
          <w:ilvl w:val="0"/>
          <w:numId w:val="1"/>
        </w:numPr>
        <w:spacing w:after="0" w:line="480" w:lineRule="auto"/>
        <w:rPr>
          <w:rFonts w:ascii="Times New Roman" w:hAnsi="Times New Roman" w:cs="Times New Roman"/>
          <w:b/>
          <w:sz w:val="24"/>
          <w:szCs w:val="24"/>
        </w:rPr>
      </w:pPr>
      <w:r w:rsidRPr="00F15897">
        <w:rPr>
          <w:rFonts w:ascii="Times New Roman" w:hAnsi="Times New Roman" w:cs="Times New Roman"/>
          <w:b/>
          <w:sz w:val="24"/>
          <w:szCs w:val="24"/>
        </w:rPr>
        <w:t xml:space="preserve">Using the website </w:t>
      </w:r>
      <w:hyperlink r:id="rId9" w:history="1">
        <w:r w:rsidRPr="00F15897">
          <w:rPr>
            <w:rStyle w:val="Hyperlink"/>
            <w:rFonts w:ascii="Times New Roman" w:hAnsi="Times New Roman" w:cs="Times New Roman"/>
            <w:b/>
            <w:sz w:val="24"/>
            <w:szCs w:val="24"/>
          </w:rPr>
          <w:t>http://facts.kff.org/chart.aspx?ch=364</w:t>
        </w:r>
      </w:hyperlink>
      <w:r w:rsidRPr="00F15897">
        <w:rPr>
          <w:rFonts w:ascii="Times New Roman" w:hAnsi="Times New Roman" w:cs="Times New Roman"/>
          <w:b/>
          <w:sz w:val="24"/>
          <w:szCs w:val="24"/>
        </w:rPr>
        <w:t>, transfer the statistics to the following table:</w:t>
      </w:r>
    </w:p>
    <w:tbl>
      <w:tblPr>
        <w:tblStyle w:val="TableGrid"/>
        <w:tblW w:w="0" w:type="auto"/>
        <w:tblInd w:w="1008" w:type="dxa"/>
        <w:tblLook w:val="04A0"/>
      </w:tblPr>
      <w:tblGrid>
        <w:gridCol w:w="5850"/>
        <w:gridCol w:w="994"/>
        <w:gridCol w:w="994"/>
      </w:tblGrid>
      <w:tr w:rsidR="00F14D41" w:rsidTr="00F14D41">
        <w:trPr>
          <w:trHeight w:val="144"/>
        </w:trPr>
        <w:tc>
          <w:tcPr>
            <w:tcW w:w="5850" w:type="dxa"/>
          </w:tcPr>
          <w:p w:rsidR="00F14D41" w:rsidRPr="00F14D41" w:rsidRDefault="00F14D41" w:rsidP="00F14D41">
            <w:pPr>
              <w:spacing w:line="276" w:lineRule="auto"/>
              <w:rPr>
                <w:rFonts w:ascii="Times New Roman" w:hAnsi="Times New Roman" w:cs="Times New Roman"/>
                <w:sz w:val="24"/>
                <w:szCs w:val="24"/>
              </w:rPr>
            </w:pP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2010</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2050</w:t>
            </w:r>
          </w:p>
        </w:tc>
      </w:tr>
      <w:tr w:rsidR="00F14D41" w:rsidTr="00F14D41">
        <w:trPr>
          <w:trHeight w:val="332"/>
        </w:trPr>
        <w:tc>
          <w:tcPr>
            <w:tcW w:w="5850"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 White, non-Hispanic</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64.7</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46.3</w:t>
            </w:r>
          </w:p>
        </w:tc>
      </w:tr>
      <w:tr w:rsidR="00F14D41" w:rsidTr="00F14D41">
        <w:trPr>
          <w:trHeight w:val="144"/>
        </w:trPr>
        <w:tc>
          <w:tcPr>
            <w:tcW w:w="5850"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 Hispanic</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16.0</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30.2</w:t>
            </w:r>
          </w:p>
        </w:tc>
      </w:tr>
      <w:tr w:rsidR="00F14D41" w:rsidTr="00F14D41">
        <w:trPr>
          <w:trHeight w:val="144"/>
        </w:trPr>
        <w:tc>
          <w:tcPr>
            <w:tcW w:w="5850"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 African American, Non-Hispanic</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12.2</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11.8</w:t>
            </w:r>
          </w:p>
        </w:tc>
      </w:tr>
      <w:tr w:rsidR="00F14D41" w:rsidTr="00F14D41">
        <w:trPr>
          <w:trHeight w:val="144"/>
        </w:trPr>
        <w:tc>
          <w:tcPr>
            <w:tcW w:w="5850"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 Asian</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4.5</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7.6</w:t>
            </w:r>
          </w:p>
        </w:tc>
      </w:tr>
      <w:tr w:rsidR="00F14D41" w:rsidTr="00F14D41">
        <w:trPr>
          <w:trHeight w:val="144"/>
        </w:trPr>
        <w:tc>
          <w:tcPr>
            <w:tcW w:w="5850"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 Native Hawaiian and Pacific Islander</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0.1</w:t>
            </w:r>
          </w:p>
        </w:tc>
        <w:tc>
          <w:tcPr>
            <w:tcW w:w="994" w:type="dxa"/>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0.8</w:t>
            </w:r>
          </w:p>
        </w:tc>
      </w:tr>
      <w:tr w:rsidR="00F14D41" w:rsidTr="00FD2813">
        <w:trPr>
          <w:trHeight w:val="144"/>
        </w:trPr>
        <w:tc>
          <w:tcPr>
            <w:tcW w:w="5850" w:type="dxa"/>
            <w:tcBorders>
              <w:bottom w:val="single" w:sz="4" w:space="0" w:color="auto"/>
            </w:tcBorders>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 American Indian/Alaskan Native</w:t>
            </w:r>
          </w:p>
        </w:tc>
        <w:tc>
          <w:tcPr>
            <w:tcW w:w="994" w:type="dxa"/>
            <w:tcBorders>
              <w:bottom w:val="single" w:sz="4" w:space="0" w:color="auto"/>
            </w:tcBorders>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0.8</w:t>
            </w:r>
          </w:p>
        </w:tc>
        <w:tc>
          <w:tcPr>
            <w:tcW w:w="994" w:type="dxa"/>
            <w:tcBorders>
              <w:bottom w:val="single" w:sz="4" w:space="0" w:color="auto"/>
            </w:tcBorders>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0.2</w:t>
            </w:r>
          </w:p>
        </w:tc>
      </w:tr>
      <w:tr w:rsidR="00F14D41" w:rsidTr="00FD2813">
        <w:trPr>
          <w:trHeight w:val="144"/>
        </w:trPr>
        <w:tc>
          <w:tcPr>
            <w:tcW w:w="5850" w:type="dxa"/>
            <w:tcBorders>
              <w:bottom w:val="single" w:sz="4" w:space="0" w:color="auto"/>
            </w:tcBorders>
          </w:tcPr>
          <w:p w:rsidR="00F14D41" w:rsidRPr="00F14D41" w:rsidRDefault="00F14D41" w:rsidP="00F14D41">
            <w:pPr>
              <w:spacing w:line="276" w:lineRule="auto"/>
              <w:rPr>
                <w:rFonts w:ascii="Times New Roman" w:hAnsi="Times New Roman" w:cs="Times New Roman"/>
                <w:sz w:val="24"/>
                <w:szCs w:val="24"/>
              </w:rPr>
            </w:pPr>
            <w:r>
              <w:rPr>
                <w:rFonts w:ascii="Times New Roman" w:hAnsi="Times New Roman" w:cs="Times New Roman"/>
                <w:sz w:val="24"/>
                <w:szCs w:val="24"/>
              </w:rPr>
              <w:t xml:space="preserve">% Two or more races </w:t>
            </w:r>
          </w:p>
        </w:tc>
        <w:tc>
          <w:tcPr>
            <w:tcW w:w="994" w:type="dxa"/>
            <w:tcBorders>
              <w:bottom w:val="single" w:sz="4" w:space="0" w:color="auto"/>
            </w:tcBorders>
          </w:tcPr>
          <w:p w:rsidR="00F14D41" w:rsidRPr="00F14D41" w:rsidRDefault="00FD2813" w:rsidP="00F14D41">
            <w:pPr>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994" w:type="dxa"/>
            <w:tcBorders>
              <w:bottom w:val="single" w:sz="4" w:space="0" w:color="auto"/>
            </w:tcBorders>
          </w:tcPr>
          <w:p w:rsidR="00F14D41" w:rsidRPr="00F14D41" w:rsidRDefault="00FD2813" w:rsidP="00F14D41">
            <w:pPr>
              <w:spacing w:line="276" w:lineRule="auto"/>
              <w:rPr>
                <w:rFonts w:ascii="Times New Roman" w:hAnsi="Times New Roman" w:cs="Times New Roman"/>
                <w:sz w:val="24"/>
                <w:szCs w:val="24"/>
              </w:rPr>
            </w:pPr>
            <w:r>
              <w:rPr>
                <w:rFonts w:ascii="Times New Roman" w:hAnsi="Times New Roman" w:cs="Times New Roman"/>
                <w:sz w:val="24"/>
                <w:szCs w:val="24"/>
              </w:rPr>
              <w:t>3.0</w:t>
            </w:r>
          </w:p>
        </w:tc>
      </w:tr>
      <w:tr w:rsidR="00FD2813" w:rsidTr="00341BC2">
        <w:trPr>
          <w:trHeight w:val="144"/>
        </w:trPr>
        <w:tc>
          <w:tcPr>
            <w:tcW w:w="7838" w:type="dxa"/>
            <w:gridSpan w:val="3"/>
            <w:tcBorders>
              <w:top w:val="single" w:sz="4" w:space="0" w:color="auto"/>
              <w:left w:val="nil"/>
              <w:bottom w:val="nil"/>
              <w:right w:val="nil"/>
            </w:tcBorders>
          </w:tcPr>
          <w:p w:rsidR="00FD2813" w:rsidRDefault="00FD2813" w:rsidP="00F14D41">
            <w:pPr>
              <w:rPr>
                <w:rFonts w:ascii="Times New Roman" w:hAnsi="Times New Roman" w:cs="Times New Roman"/>
                <w:sz w:val="24"/>
                <w:szCs w:val="24"/>
              </w:rPr>
            </w:pPr>
            <w:r>
              <w:rPr>
                <w:rFonts w:ascii="Times New Roman" w:hAnsi="Times New Roman" w:cs="Times New Roman"/>
                <w:sz w:val="24"/>
                <w:szCs w:val="24"/>
              </w:rPr>
              <w:t xml:space="preserve">Source: </w:t>
            </w:r>
            <w:sdt>
              <w:sdtPr>
                <w:rPr>
                  <w:rFonts w:ascii="Times New Roman" w:hAnsi="Times New Roman" w:cs="Times New Roman"/>
                  <w:sz w:val="24"/>
                  <w:szCs w:val="24"/>
                </w:rPr>
                <w:id w:val="1891308125"/>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Dis10 \l 1033 </w:instrText>
                </w:r>
                <w:r w:rsidR="00A80213">
                  <w:rPr>
                    <w:rFonts w:ascii="Times New Roman" w:hAnsi="Times New Roman" w:cs="Times New Roman"/>
                    <w:sz w:val="24"/>
                    <w:szCs w:val="24"/>
                  </w:rPr>
                  <w:fldChar w:fldCharType="separate"/>
                </w:r>
                <w:r w:rsidRPr="00FD2813">
                  <w:rPr>
                    <w:rFonts w:ascii="Times New Roman" w:hAnsi="Times New Roman" w:cs="Times New Roman"/>
                    <w:noProof/>
                    <w:sz w:val="24"/>
                    <w:szCs w:val="24"/>
                  </w:rPr>
                  <w:t>( Kaiser Family Foundation, 2010)</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tc>
      </w:tr>
    </w:tbl>
    <w:p w:rsidR="00EF102A" w:rsidRPr="00EF102A" w:rsidRDefault="00FD2813" w:rsidP="00FD2813">
      <w:pPr>
        <w:pStyle w:val="ListParagraph"/>
        <w:numPr>
          <w:ilvl w:val="0"/>
          <w:numId w:val="1"/>
        </w:numPr>
        <w:spacing w:before="240" w:after="0" w:line="480" w:lineRule="auto"/>
        <w:rPr>
          <w:rFonts w:ascii="Times New Roman" w:hAnsi="Times New Roman" w:cs="Times New Roman"/>
          <w:b/>
          <w:sz w:val="24"/>
          <w:szCs w:val="24"/>
        </w:rPr>
      </w:pPr>
      <w:r w:rsidRPr="00F15897">
        <w:rPr>
          <w:rFonts w:ascii="Times New Roman" w:hAnsi="Times New Roman" w:cs="Times New Roman"/>
          <w:b/>
          <w:sz w:val="24"/>
          <w:szCs w:val="24"/>
        </w:rPr>
        <w:t>What impact do you believe the changes projected for 2050 may have on the profession of nursing?</w:t>
      </w:r>
      <w:r w:rsidR="00F15897">
        <w:rPr>
          <w:rFonts w:ascii="Times New Roman" w:hAnsi="Times New Roman" w:cs="Times New Roman"/>
          <w:sz w:val="24"/>
          <w:szCs w:val="24"/>
        </w:rPr>
        <w:t xml:space="preserve"> </w:t>
      </w:r>
      <w:r w:rsidR="00EF102A">
        <w:rPr>
          <w:rFonts w:ascii="Times New Roman" w:hAnsi="Times New Roman" w:cs="Times New Roman"/>
          <w:sz w:val="24"/>
          <w:szCs w:val="24"/>
        </w:rPr>
        <w:t xml:space="preserve">2050 will bring an increase in culture diversity and will </w:t>
      </w:r>
      <w:r w:rsidR="00EF102A">
        <w:rPr>
          <w:rFonts w:ascii="Times New Roman" w:hAnsi="Times New Roman" w:cs="Times New Roman"/>
          <w:sz w:val="24"/>
          <w:szCs w:val="24"/>
        </w:rPr>
        <w:lastRenderedPageBreak/>
        <w:t xml:space="preserve">necessitate more culturally competent care from nurses. </w:t>
      </w:r>
      <w:sdt>
        <w:sdtPr>
          <w:rPr>
            <w:rFonts w:ascii="Times New Roman" w:hAnsi="Times New Roman" w:cs="Times New Roman"/>
            <w:sz w:val="24"/>
            <w:szCs w:val="24"/>
          </w:rPr>
          <w:id w:val="-537972859"/>
          <w:citation/>
        </w:sdtPr>
        <w:sdtContent>
          <w:r w:rsidR="00A80213">
            <w:rPr>
              <w:rFonts w:ascii="Times New Roman" w:hAnsi="Times New Roman" w:cs="Times New Roman"/>
              <w:sz w:val="24"/>
              <w:szCs w:val="24"/>
            </w:rPr>
            <w:fldChar w:fldCharType="begin"/>
          </w:r>
          <w:r w:rsidR="00EF102A">
            <w:rPr>
              <w:rFonts w:ascii="Times New Roman" w:hAnsi="Times New Roman" w:cs="Times New Roman"/>
              <w:sz w:val="24"/>
              <w:szCs w:val="24"/>
            </w:rPr>
            <w:instrText xml:space="preserve"> CITATION Dis10 \l 1033 </w:instrText>
          </w:r>
          <w:r w:rsidR="00A80213">
            <w:rPr>
              <w:rFonts w:ascii="Times New Roman" w:hAnsi="Times New Roman" w:cs="Times New Roman"/>
              <w:sz w:val="24"/>
              <w:szCs w:val="24"/>
            </w:rPr>
            <w:fldChar w:fldCharType="separate"/>
          </w:r>
          <w:r w:rsidR="00EF102A" w:rsidRPr="00EF102A">
            <w:rPr>
              <w:rFonts w:ascii="Times New Roman" w:hAnsi="Times New Roman" w:cs="Times New Roman"/>
              <w:noProof/>
              <w:sz w:val="24"/>
              <w:szCs w:val="24"/>
            </w:rPr>
            <w:t>( Kaiser Family Foundation, 2010)</w:t>
          </w:r>
          <w:r w:rsidR="00A80213">
            <w:rPr>
              <w:rFonts w:ascii="Times New Roman" w:hAnsi="Times New Roman" w:cs="Times New Roman"/>
              <w:sz w:val="24"/>
              <w:szCs w:val="24"/>
            </w:rPr>
            <w:fldChar w:fldCharType="end"/>
          </w:r>
        </w:sdtContent>
      </w:sdt>
      <w:r w:rsidR="00EF102A">
        <w:rPr>
          <w:rFonts w:ascii="Times New Roman" w:hAnsi="Times New Roman" w:cs="Times New Roman"/>
          <w:sz w:val="24"/>
          <w:szCs w:val="24"/>
        </w:rPr>
        <w:t xml:space="preserve">.  There will be an increased incidence of disease processes that typically afflict specific minority groups due to the increased prevalence of ethnic diversity. </w:t>
      </w:r>
      <w:sdt>
        <w:sdtPr>
          <w:rPr>
            <w:rFonts w:ascii="Times New Roman" w:hAnsi="Times New Roman" w:cs="Times New Roman"/>
            <w:sz w:val="24"/>
            <w:szCs w:val="24"/>
          </w:rPr>
          <w:id w:val="-1617368211"/>
          <w:citation/>
        </w:sdtPr>
        <w:sdtContent>
          <w:r w:rsidR="00A80213">
            <w:rPr>
              <w:rFonts w:ascii="Times New Roman" w:hAnsi="Times New Roman" w:cs="Times New Roman"/>
              <w:sz w:val="24"/>
              <w:szCs w:val="24"/>
            </w:rPr>
            <w:fldChar w:fldCharType="begin"/>
          </w:r>
          <w:r w:rsidR="00EF102A">
            <w:rPr>
              <w:rFonts w:ascii="Times New Roman" w:hAnsi="Times New Roman" w:cs="Times New Roman"/>
              <w:sz w:val="24"/>
              <w:szCs w:val="24"/>
            </w:rPr>
            <w:instrText xml:space="preserve"> CITATION Mau10 \l 1033 </w:instrText>
          </w:r>
          <w:r w:rsidR="00A80213">
            <w:rPr>
              <w:rFonts w:ascii="Times New Roman" w:hAnsi="Times New Roman" w:cs="Times New Roman"/>
              <w:sz w:val="24"/>
              <w:szCs w:val="24"/>
            </w:rPr>
            <w:fldChar w:fldCharType="separate"/>
          </w:r>
          <w:r w:rsidR="00EF102A" w:rsidRPr="00EF102A">
            <w:rPr>
              <w:rFonts w:ascii="Times New Roman" w:hAnsi="Times New Roman" w:cs="Times New Roman"/>
              <w:noProof/>
              <w:sz w:val="24"/>
              <w:szCs w:val="24"/>
            </w:rPr>
            <w:t>(Mauk, 2010)</w:t>
          </w:r>
          <w:r w:rsidR="00A80213">
            <w:rPr>
              <w:rFonts w:ascii="Times New Roman" w:hAnsi="Times New Roman" w:cs="Times New Roman"/>
              <w:sz w:val="24"/>
              <w:szCs w:val="24"/>
            </w:rPr>
            <w:fldChar w:fldCharType="end"/>
          </w:r>
        </w:sdtContent>
      </w:sdt>
      <w:r w:rsidR="00EF102A">
        <w:rPr>
          <w:rFonts w:ascii="Times New Roman" w:hAnsi="Times New Roman" w:cs="Times New Roman"/>
          <w:sz w:val="24"/>
          <w:szCs w:val="24"/>
        </w:rPr>
        <w:t xml:space="preserve">. This increased cultural diversity will be coupled with the aging out of the baby boomers which will serve to provide challenges in providing age-specific care to an ever-growing, culturally diverse group of individuals. </w:t>
      </w:r>
      <w:sdt>
        <w:sdtPr>
          <w:rPr>
            <w:rFonts w:ascii="Times New Roman" w:hAnsi="Times New Roman" w:cs="Times New Roman"/>
            <w:sz w:val="24"/>
            <w:szCs w:val="24"/>
          </w:rPr>
          <w:id w:val="-1598248383"/>
          <w:citation/>
        </w:sdtPr>
        <w:sdtContent>
          <w:r w:rsidR="00A80213">
            <w:rPr>
              <w:rFonts w:ascii="Times New Roman" w:hAnsi="Times New Roman" w:cs="Times New Roman"/>
              <w:sz w:val="24"/>
              <w:szCs w:val="24"/>
            </w:rPr>
            <w:fldChar w:fldCharType="begin"/>
          </w:r>
          <w:r w:rsidR="00EF102A">
            <w:rPr>
              <w:rFonts w:ascii="Times New Roman" w:hAnsi="Times New Roman" w:cs="Times New Roman"/>
              <w:sz w:val="24"/>
              <w:szCs w:val="24"/>
            </w:rPr>
            <w:instrText xml:space="preserve"> CITATION Mau10 \l 1033 </w:instrText>
          </w:r>
          <w:r w:rsidR="00A80213">
            <w:rPr>
              <w:rFonts w:ascii="Times New Roman" w:hAnsi="Times New Roman" w:cs="Times New Roman"/>
              <w:sz w:val="24"/>
              <w:szCs w:val="24"/>
            </w:rPr>
            <w:fldChar w:fldCharType="separate"/>
          </w:r>
          <w:r w:rsidR="00EF102A" w:rsidRPr="00EF102A">
            <w:rPr>
              <w:rFonts w:ascii="Times New Roman" w:hAnsi="Times New Roman" w:cs="Times New Roman"/>
              <w:noProof/>
              <w:sz w:val="24"/>
              <w:szCs w:val="24"/>
            </w:rPr>
            <w:t>(Mauk, 2010)</w:t>
          </w:r>
          <w:r w:rsidR="00A80213">
            <w:rPr>
              <w:rFonts w:ascii="Times New Roman" w:hAnsi="Times New Roman" w:cs="Times New Roman"/>
              <w:sz w:val="24"/>
              <w:szCs w:val="24"/>
            </w:rPr>
            <w:fldChar w:fldCharType="end"/>
          </w:r>
        </w:sdtContent>
      </w:sdt>
      <w:r w:rsidR="00EF102A">
        <w:rPr>
          <w:rFonts w:ascii="Times New Roman" w:hAnsi="Times New Roman" w:cs="Times New Roman"/>
          <w:sz w:val="24"/>
          <w:szCs w:val="24"/>
        </w:rPr>
        <w:t xml:space="preserve">. </w:t>
      </w:r>
      <w:r w:rsidR="00EE71EC">
        <w:rPr>
          <w:rFonts w:ascii="Times New Roman" w:hAnsi="Times New Roman" w:cs="Times New Roman"/>
          <w:color w:val="FF0000"/>
          <w:sz w:val="24"/>
          <w:szCs w:val="24"/>
        </w:rPr>
        <w:t>Just think of all those baby boomer nurses that will retire and leave a huge shortage of nurses.</w:t>
      </w:r>
    </w:p>
    <w:p w:rsidR="00827A2C" w:rsidRPr="008D595A" w:rsidRDefault="00A17652" w:rsidP="00A17652">
      <w:pPr>
        <w:pStyle w:val="ListParagraph"/>
        <w:numPr>
          <w:ilvl w:val="0"/>
          <w:numId w:val="1"/>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 xml:space="preserve">Take several minutes to fill out the Heritage Assessment Tool at </w:t>
      </w:r>
      <w:hyperlink r:id="rId10" w:history="1">
        <w:r w:rsidRPr="00F96588">
          <w:rPr>
            <w:rStyle w:val="Hyperlink"/>
            <w:rFonts w:ascii="Times New Roman" w:hAnsi="Times New Roman" w:cs="Times New Roman"/>
            <w:b/>
            <w:sz w:val="24"/>
            <w:szCs w:val="24"/>
          </w:rPr>
          <w:t>http://www.nurses-neighborhood.com/nursing-culture.html</w:t>
        </w:r>
      </w:hyperlink>
      <w:r>
        <w:rPr>
          <w:rFonts w:ascii="Times New Roman" w:hAnsi="Times New Roman" w:cs="Times New Roman"/>
          <w:b/>
          <w:sz w:val="24"/>
          <w:szCs w:val="24"/>
        </w:rPr>
        <w:t xml:space="preserve">. </w:t>
      </w:r>
      <w:r>
        <w:rPr>
          <w:rFonts w:ascii="Times New Roman" w:hAnsi="Times New Roman" w:cs="Times New Roman"/>
          <w:sz w:val="24"/>
          <w:szCs w:val="24"/>
        </w:rPr>
        <w:t xml:space="preserve">The culture I came from, and married into, are one and the same. My family, as well as my husband’s family, are of German descent and grew up with each other, attending the same neighborhood church and going to the same schools. Our ancestors immigrated to the US in the mid- to late-1800’s and early 1900’s. All of the families settled in the East Central Illinois or West Central Indiana area and migrated to Clark County, Illinois. </w:t>
      </w:r>
      <w:r w:rsidR="00EF102A">
        <w:rPr>
          <w:rFonts w:ascii="Times New Roman" w:hAnsi="Times New Roman" w:cs="Times New Roman"/>
          <w:sz w:val="24"/>
          <w:szCs w:val="24"/>
        </w:rPr>
        <w:t xml:space="preserve"> </w:t>
      </w:r>
      <w:r w:rsidR="00490156">
        <w:rPr>
          <w:rFonts w:ascii="Times New Roman" w:hAnsi="Times New Roman" w:cs="Times New Roman"/>
          <w:sz w:val="24"/>
          <w:szCs w:val="24"/>
        </w:rPr>
        <w:t xml:space="preserve">My best friend is a German native and my </w:t>
      </w:r>
      <w:proofErr w:type="gramStart"/>
      <w:r w:rsidR="00490156">
        <w:rPr>
          <w:rFonts w:ascii="Times New Roman" w:hAnsi="Times New Roman" w:cs="Times New Roman"/>
          <w:sz w:val="24"/>
          <w:szCs w:val="24"/>
        </w:rPr>
        <w:t>circle of friends are</w:t>
      </w:r>
      <w:proofErr w:type="gramEnd"/>
      <w:r w:rsidR="00490156">
        <w:rPr>
          <w:rFonts w:ascii="Times New Roman" w:hAnsi="Times New Roman" w:cs="Times New Roman"/>
          <w:sz w:val="24"/>
          <w:szCs w:val="24"/>
        </w:rPr>
        <w:t xml:space="preserve"> of German heritage. We share a common interest in genealogy, the German language, and participate in discussions on philosophy, ethics, social justice, and World views. </w:t>
      </w:r>
      <w:r w:rsidR="008D595A">
        <w:rPr>
          <w:rFonts w:ascii="Times New Roman" w:hAnsi="Times New Roman" w:cs="Times New Roman"/>
          <w:sz w:val="24"/>
          <w:szCs w:val="24"/>
        </w:rPr>
        <w:t xml:space="preserve">I have travelled outside the U.S. to Mexico and Europe; this has given me an appreciation for cultures beyond my own. </w:t>
      </w:r>
    </w:p>
    <w:p w:rsidR="008D595A" w:rsidRPr="008D595A" w:rsidRDefault="008D595A" w:rsidP="00A17652">
      <w:pPr>
        <w:pStyle w:val="ListParagraph"/>
        <w:numPr>
          <w:ilvl w:val="0"/>
          <w:numId w:val="1"/>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What additional strategies would be appropriate in preparing to assess culture in an older person? Select all that apply.</w:t>
      </w:r>
    </w:p>
    <w:p w:rsidR="008D595A" w:rsidRPr="009A11F3" w:rsidRDefault="009A11F3" w:rsidP="008D595A">
      <w:pPr>
        <w:pStyle w:val="ListParagraph"/>
        <w:numPr>
          <w:ilvl w:val="1"/>
          <w:numId w:val="1"/>
        </w:numPr>
        <w:spacing w:before="240" w:after="0" w:line="480" w:lineRule="auto"/>
        <w:rPr>
          <w:rFonts w:ascii="Times New Roman" w:hAnsi="Times New Roman" w:cs="Times New Roman"/>
          <w:b/>
          <w:sz w:val="24"/>
          <w:szCs w:val="24"/>
        </w:rPr>
      </w:pPr>
      <w:r>
        <w:rPr>
          <w:rFonts w:ascii="Times New Roman" w:hAnsi="Times New Roman" w:cs="Times New Roman"/>
          <w:sz w:val="24"/>
          <w:szCs w:val="24"/>
        </w:rPr>
        <w:t>The invisible patient syndrome</w:t>
      </w:r>
    </w:p>
    <w:p w:rsidR="009A11F3" w:rsidRPr="009A11F3" w:rsidRDefault="009A11F3" w:rsidP="008D595A">
      <w:pPr>
        <w:pStyle w:val="ListParagraph"/>
        <w:numPr>
          <w:ilvl w:val="1"/>
          <w:numId w:val="1"/>
        </w:numPr>
        <w:spacing w:before="240" w:after="0" w:line="480" w:lineRule="auto"/>
        <w:rPr>
          <w:rFonts w:ascii="Times New Roman" w:hAnsi="Times New Roman" w:cs="Times New Roman"/>
          <w:b/>
          <w:sz w:val="24"/>
          <w:szCs w:val="24"/>
        </w:rPr>
      </w:pPr>
      <w:r>
        <w:rPr>
          <w:rFonts w:ascii="Times New Roman" w:hAnsi="Times New Roman" w:cs="Times New Roman"/>
          <w:sz w:val="24"/>
          <w:szCs w:val="24"/>
        </w:rPr>
        <w:t>Ask for help in understanding the clients cultural components as needed</w:t>
      </w:r>
    </w:p>
    <w:p w:rsidR="009A11F3" w:rsidRDefault="009A11F3" w:rsidP="009A11F3">
      <w:pPr>
        <w:pStyle w:val="ListParagraph"/>
        <w:numPr>
          <w:ilvl w:val="0"/>
          <w:numId w:val="1"/>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For each of the following categories, list one strategy the nurse should implement for a specific identified cultural group:</w:t>
      </w:r>
    </w:p>
    <w:p w:rsidR="009A11F3" w:rsidRPr="009A779E" w:rsidRDefault="009A11F3" w:rsidP="009A11F3">
      <w:pPr>
        <w:pStyle w:val="ListParagraph"/>
        <w:numPr>
          <w:ilvl w:val="1"/>
          <w:numId w:val="1"/>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 xml:space="preserve">Physical distance </w:t>
      </w:r>
      <w:r w:rsidR="009A779E">
        <w:rPr>
          <w:rFonts w:ascii="Times New Roman" w:hAnsi="Times New Roman" w:cs="Times New Roman"/>
          <w:b/>
          <w:sz w:val="24"/>
          <w:szCs w:val="24"/>
        </w:rPr>
        <w:t xml:space="preserve">– </w:t>
      </w:r>
      <w:r w:rsidR="009A779E">
        <w:rPr>
          <w:rFonts w:ascii="Times New Roman" w:hAnsi="Times New Roman" w:cs="Times New Roman"/>
          <w:sz w:val="24"/>
          <w:szCs w:val="24"/>
        </w:rPr>
        <w:t xml:space="preserve">For the Asian population, the nurse should maintain a physical distance and not invade personal space. </w:t>
      </w:r>
      <w:sdt>
        <w:sdtPr>
          <w:rPr>
            <w:rFonts w:ascii="Times New Roman" w:hAnsi="Times New Roman" w:cs="Times New Roman"/>
            <w:sz w:val="24"/>
            <w:szCs w:val="24"/>
          </w:rPr>
          <w:id w:val="-362901287"/>
          <w:citation/>
        </w:sdtPr>
        <w:sdtContent>
          <w:r w:rsidR="00A80213">
            <w:rPr>
              <w:rFonts w:ascii="Times New Roman" w:hAnsi="Times New Roman" w:cs="Times New Roman"/>
              <w:sz w:val="24"/>
              <w:szCs w:val="24"/>
            </w:rPr>
            <w:fldChar w:fldCharType="begin"/>
          </w:r>
          <w:r w:rsidR="009A779E">
            <w:rPr>
              <w:rFonts w:ascii="Times New Roman" w:hAnsi="Times New Roman" w:cs="Times New Roman"/>
              <w:sz w:val="24"/>
              <w:szCs w:val="24"/>
            </w:rPr>
            <w:instrText xml:space="preserve"> CITATION Mau10 \l 1033 </w:instrText>
          </w:r>
          <w:r w:rsidR="00A80213">
            <w:rPr>
              <w:rFonts w:ascii="Times New Roman" w:hAnsi="Times New Roman" w:cs="Times New Roman"/>
              <w:sz w:val="24"/>
              <w:szCs w:val="24"/>
            </w:rPr>
            <w:fldChar w:fldCharType="separate"/>
          </w:r>
          <w:r w:rsidR="009A779E" w:rsidRPr="009A779E">
            <w:rPr>
              <w:rFonts w:ascii="Times New Roman" w:hAnsi="Times New Roman" w:cs="Times New Roman"/>
              <w:noProof/>
              <w:sz w:val="24"/>
              <w:szCs w:val="24"/>
            </w:rPr>
            <w:t>(Mauk, 2010)</w:t>
          </w:r>
          <w:r w:rsidR="00A80213">
            <w:rPr>
              <w:rFonts w:ascii="Times New Roman" w:hAnsi="Times New Roman" w:cs="Times New Roman"/>
              <w:sz w:val="24"/>
              <w:szCs w:val="24"/>
            </w:rPr>
            <w:fldChar w:fldCharType="end"/>
          </w:r>
        </w:sdtContent>
      </w:sdt>
      <w:r w:rsidR="009A779E">
        <w:rPr>
          <w:rFonts w:ascii="Times New Roman" w:hAnsi="Times New Roman" w:cs="Times New Roman"/>
          <w:sz w:val="24"/>
          <w:szCs w:val="24"/>
        </w:rPr>
        <w:t xml:space="preserve">. </w:t>
      </w:r>
    </w:p>
    <w:p w:rsidR="009A779E" w:rsidRPr="009A779E" w:rsidRDefault="009A779E" w:rsidP="009A11F3">
      <w:pPr>
        <w:pStyle w:val="ListParagraph"/>
        <w:numPr>
          <w:ilvl w:val="1"/>
          <w:numId w:val="1"/>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Eye contact</w:t>
      </w:r>
      <w:r>
        <w:rPr>
          <w:rFonts w:ascii="Times New Roman" w:hAnsi="Times New Roman" w:cs="Times New Roman"/>
          <w:sz w:val="24"/>
          <w:szCs w:val="24"/>
        </w:rPr>
        <w:t xml:space="preserve"> – Middle Eastern cultures view eye contact between the opposite sex as inappropriate and aggressive; the nurse should keep this in mind when communicating with an individual of Middle Eastern descent. </w:t>
      </w:r>
      <w:sdt>
        <w:sdtPr>
          <w:rPr>
            <w:rFonts w:ascii="Times New Roman" w:hAnsi="Times New Roman" w:cs="Times New Roman"/>
            <w:sz w:val="24"/>
            <w:szCs w:val="24"/>
          </w:rPr>
          <w:id w:val="650410865"/>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Mau10 \l 1033 </w:instrText>
          </w:r>
          <w:r w:rsidR="00A80213">
            <w:rPr>
              <w:rFonts w:ascii="Times New Roman" w:hAnsi="Times New Roman" w:cs="Times New Roman"/>
              <w:sz w:val="24"/>
              <w:szCs w:val="24"/>
            </w:rPr>
            <w:fldChar w:fldCharType="separate"/>
          </w:r>
          <w:r w:rsidRPr="009A779E">
            <w:rPr>
              <w:rFonts w:ascii="Times New Roman" w:hAnsi="Times New Roman" w:cs="Times New Roman"/>
              <w:noProof/>
              <w:sz w:val="24"/>
              <w:szCs w:val="24"/>
            </w:rPr>
            <w:t>(Mauk, 2010)</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9A779E" w:rsidRPr="009A779E" w:rsidRDefault="009A779E" w:rsidP="009A11F3">
      <w:pPr>
        <w:pStyle w:val="ListParagraph"/>
        <w:numPr>
          <w:ilvl w:val="1"/>
          <w:numId w:val="1"/>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Emotional expressiveness</w:t>
      </w:r>
      <w:r>
        <w:rPr>
          <w:rFonts w:ascii="Times New Roman" w:hAnsi="Times New Roman" w:cs="Times New Roman"/>
          <w:sz w:val="24"/>
          <w:szCs w:val="24"/>
        </w:rPr>
        <w:t xml:space="preserve"> – Mexican Americans tend to be less expressive in certain situations and view stoicism and a good thing. The nurse should keep this in mind and understand that stoicism does not equate a lack of pain. </w:t>
      </w:r>
      <w:sdt>
        <w:sdtPr>
          <w:rPr>
            <w:rFonts w:ascii="Times New Roman" w:hAnsi="Times New Roman" w:cs="Times New Roman"/>
            <w:sz w:val="24"/>
            <w:szCs w:val="24"/>
          </w:rPr>
          <w:id w:val="-1404751616"/>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Mau10 \l 1033 </w:instrText>
          </w:r>
          <w:r w:rsidR="00A80213">
            <w:rPr>
              <w:rFonts w:ascii="Times New Roman" w:hAnsi="Times New Roman" w:cs="Times New Roman"/>
              <w:sz w:val="24"/>
              <w:szCs w:val="24"/>
            </w:rPr>
            <w:fldChar w:fldCharType="separate"/>
          </w:r>
          <w:r w:rsidRPr="009A779E">
            <w:rPr>
              <w:rFonts w:ascii="Times New Roman" w:hAnsi="Times New Roman" w:cs="Times New Roman"/>
              <w:noProof/>
              <w:sz w:val="24"/>
              <w:szCs w:val="24"/>
            </w:rPr>
            <w:t>(Mauk, 2010)</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9A779E" w:rsidRPr="009A779E" w:rsidRDefault="009A779E" w:rsidP="009A11F3">
      <w:pPr>
        <w:pStyle w:val="ListParagraph"/>
        <w:numPr>
          <w:ilvl w:val="1"/>
          <w:numId w:val="1"/>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Body movements</w:t>
      </w:r>
      <w:r>
        <w:rPr>
          <w:rFonts w:ascii="Times New Roman" w:hAnsi="Times New Roman" w:cs="Times New Roman"/>
          <w:sz w:val="24"/>
          <w:szCs w:val="24"/>
        </w:rPr>
        <w:t xml:space="preserve"> – Individuals of American Indian descent view body movements as a deliberate action and this act should be respected by the nurse whenever the patient is undergoing testing or procedures. </w:t>
      </w:r>
      <w:sdt>
        <w:sdtPr>
          <w:rPr>
            <w:rFonts w:ascii="Times New Roman" w:hAnsi="Times New Roman" w:cs="Times New Roman"/>
            <w:sz w:val="24"/>
            <w:szCs w:val="24"/>
          </w:rPr>
          <w:id w:val="-1431424544"/>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Mau10 \l 1033 </w:instrText>
          </w:r>
          <w:r w:rsidR="00A80213">
            <w:rPr>
              <w:rFonts w:ascii="Times New Roman" w:hAnsi="Times New Roman" w:cs="Times New Roman"/>
              <w:sz w:val="24"/>
              <w:szCs w:val="24"/>
            </w:rPr>
            <w:fldChar w:fldCharType="separate"/>
          </w:r>
          <w:r w:rsidRPr="009A779E">
            <w:rPr>
              <w:rFonts w:ascii="Times New Roman" w:hAnsi="Times New Roman" w:cs="Times New Roman"/>
              <w:noProof/>
              <w:sz w:val="24"/>
              <w:szCs w:val="24"/>
            </w:rPr>
            <w:t>(Mauk, 2010)</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9A779E" w:rsidRPr="00472553" w:rsidRDefault="00472553" w:rsidP="009A779E">
      <w:pPr>
        <w:pStyle w:val="ListParagraph"/>
        <w:numPr>
          <w:ilvl w:val="0"/>
          <w:numId w:val="1"/>
        </w:numPr>
        <w:spacing w:before="240" w:after="0" w:line="480" w:lineRule="auto"/>
        <w:rPr>
          <w:rFonts w:ascii="Times New Roman" w:hAnsi="Times New Roman" w:cs="Times New Roman"/>
          <w:b/>
          <w:sz w:val="24"/>
          <w:szCs w:val="24"/>
        </w:rPr>
      </w:pPr>
      <w:r>
        <w:rPr>
          <w:rFonts w:ascii="Times New Roman" w:hAnsi="Times New Roman" w:cs="Times New Roman"/>
          <w:sz w:val="24"/>
          <w:szCs w:val="24"/>
        </w:rPr>
        <w:t xml:space="preserve">The thing that surprised me the most was that most interviewees didn’t seem to initially know what cultural competence was. As the video continued, it seemed that the healthcare workers did understand what cultural competence was but there were also many examples of failure to reach Spanish speaking individuals. While I have often heard primary English speakers voice their opinion on the need to understand and speak Spanish, these biases should not enter into healthcare. We, as healthcare providers and facilitators, should not discriminate against an individual simply because of a language barrier. That being said, I have witnessed an incident at Carle where attempts were valiantly made to communicate with a Guatemalan family but, due to the particular </w:t>
      </w:r>
      <w:r>
        <w:rPr>
          <w:rFonts w:ascii="Times New Roman" w:hAnsi="Times New Roman" w:cs="Times New Roman"/>
          <w:sz w:val="24"/>
          <w:szCs w:val="24"/>
        </w:rPr>
        <w:lastRenderedPageBreak/>
        <w:t xml:space="preserve">dialect that they spoke, there was a delay in effective communication. Eventually, phone interpreter services were employed. </w:t>
      </w:r>
    </w:p>
    <w:p w:rsidR="00472553" w:rsidRDefault="002D4B37" w:rsidP="002D4B37">
      <w:pPr>
        <w:pStyle w:val="ListParagraph"/>
        <w:numPr>
          <w:ilvl w:val="0"/>
          <w:numId w:val="9"/>
        </w:numPr>
        <w:spacing w:before="240" w:after="0" w:line="480" w:lineRule="auto"/>
        <w:rPr>
          <w:rFonts w:ascii="Times New Roman" w:hAnsi="Times New Roman" w:cs="Times New Roman"/>
          <w:b/>
          <w:sz w:val="24"/>
          <w:szCs w:val="24"/>
        </w:rPr>
      </w:pPr>
      <w:proofErr w:type="spellStart"/>
      <w:r>
        <w:rPr>
          <w:rFonts w:ascii="Times New Roman" w:hAnsi="Times New Roman" w:cs="Times New Roman"/>
          <w:b/>
          <w:sz w:val="24"/>
          <w:szCs w:val="24"/>
        </w:rPr>
        <w:t>Ethnogeriatrics</w:t>
      </w:r>
      <w:proofErr w:type="spellEnd"/>
      <w:r>
        <w:rPr>
          <w:rFonts w:ascii="Times New Roman" w:hAnsi="Times New Roman" w:cs="Times New Roman"/>
          <w:b/>
          <w:sz w:val="24"/>
          <w:szCs w:val="24"/>
        </w:rPr>
        <w:t xml:space="preserve"> may be a term students and nurses are unfamiliar with; provide a definition. </w:t>
      </w:r>
    </w:p>
    <w:p w:rsidR="002D4B37" w:rsidRDefault="002D4B37" w:rsidP="002D4B37">
      <w:pPr>
        <w:pStyle w:val="NormalWeb"/>
        <w:numPr>
          <w:ilvl w:val="1"/>
          <w:numId w:val="9"/>
        </w:numPr>
      </w:pPr>
      <w:r>
        <w:t xml:space="preserve">According to McBride, </w:t>
      </w:r>
      <w:sdt>
        <w:sdtPr>
          <w:id w:val="476659242"/>
          <w:citation/>
        </w:sdtPr>
        <w:sdtContent>
          <w:r w:rsidR="00A80213">
            <w:fldChar w:fldCharType="begin"/>
          </w:r>
          <w:r>
            <w:instrText xml:space="preserve"> CITATION McB12 \l 1033 </w:instrText>
          </w:r>
          <w:r w:rsidR="00A80213">
            <w:fldChar w:fldCharType="separate"/>
          </w:r>
          <w:r w:rsidRPr="002D4B37">
            <w:rPr>
              <w:noProof/>
            </w:rPr>
            <w:t>(McBride, N.D.)</w:t>
          </w:r>
          <w:r w:rsidR="00A80213">
            <w:fldChar w:fldCharType="end"/>
          </w:r>
        </w:sdtContent>
      </w:sdt>
      <w:r>
        <w:t xml:space="preserve">. </w:t>
      </w:r>
      <w:proofErr w:type="gramStart"/>
      <w:r>
        <w:t>ethnogeriatics</w:t>
      </w:r>
      <w:proofErr w:type="gramEnd"/>
      <w:r>
        <w:t xml:space="preserve"> is “health care for older persons from diverse ethnic populations.” </w:t>
      </w:r>
      <w:sdt>
        <w:sdtPr>
          <w:id w:val="859628636"/>
          <w:citation/>
        </w:sdtPr>
        <w:sdtContent>
          <w:r w:rsidR="00A80213">
            <w:fldChar w:fldCharType="begin"/>
          </w:r>
          <w:r>
            <w:instrText xml:space="preserve"> CITATION McB12 \l 1033 </w:instrText>
          </w:r>
          <w:r w:rsidR="00A80213">
            <w:fldChar w:fldCharType="separate"/>
          </w:r>
          <w:r>
            <w:rPr>
              <w:noProof/>
            </w:rPr>
            <w:t>(McBride, N.D.)</w:t>
          </w:r>
          <w:r w:rsidR="00A80213">
            <w:fldChar w:fldCharType="end"/>
          </w:r>
        </w:sdtContent>
      </w:sdt>
      <w:r>
        <w:t xml:space="preserve">. </w:t>
      </w:r>
      <w:r w:rsidR="00EE71EC">
        <w:rPr>
          <w:rStyle w:val="CommentReference"/>
          <w:rFonts w:asciiTheme="minorHAnsi" w:eastAsiaTheme="minorEastAsia" w:hAnsiTheme="minorHAnsi" w:cstheme="minorBidi"/>
        </w:rPr>
        <w:commentReference w:id="1"/>
      </w:r>
      <w:r>
        <w:t>“</w:t>
      </w:r>
      <w:proofErr w:type="spellStart"/>
      <w:r w:rsidRPr="002D4B37">
        <w:rPr>
          <w:rStyle w:val="Strong"/>
          <w:b w:val="0"/>
        </w:rPr>
        <w:t>Ethnogerontology</w:t>
      </w:r>
      <w:proofErr w:type="spellEnd"/>
      <w:r>
        <w:rPr>
          <w:b/>
        </w:rPr>
        <w:t xml:space="preserve"> </w:t>
      </w:r>
      <w:r>
        <w:t xml:space="preserve">is the study of the causes, processes, and consequences of race, national origin, culture, minority group status, and ethnic group status on individual and population aging in the three broad areas of biological, psychological, and social aging.” </w:t>
      </w:r>
      <w:sdt>
        <w:sdtPr>
          <w:id w:val="-47924509"/>
          <w:citation/>
        </w:sdtPr>
        <w:sdtContent>
          <w:r w:rsidR="00A80213">
            <w:fldChar w:fldCharType="begin"/>
          </w:r>
          <w:r>
            <w:instrText xml:space="preserve"> CITATION McB12 \l 1033 </w:instrText>
          </w:r>
          <w:r w:rsidR="00A80213">
            <w:fldChar w:fldCharType="separate"/>
          </w:r>
          <w:r>
            <w:rPr>
              <w:noProof/>
            </w:rPr>
            <w:t>(McBride, N.D.)</w:t>
          </w:r>
          <w:r w:rsidR="00A80213">
            <w:fldChar w:fldCharType="end"/>
          </w:r>
        </w:sdtContent>
      </w:sdt>
      <w:r>
        <w:t>.</w:t>
      </w:r>
      <w:r w:rsidR="00EE71EC">
        <w:rPr>
          <w:rStyle w:val="CommentReference"/>
          <w:rFonts w:asciiTheme="minorHAnsi" w:eastAsiaTheme="minorEastAsia" w:hAnsiTheme="minorHAnsi" w:cstheme="minorBidi"/>
        </w:rPr>
        <w:commentReference w:id="2"/>
      </w:r>
      <w:r>
        <w:t xml:space="preserve"> </w:t>
      </w:r>
    </w:p>
    <w:p w:rsidR="002D4B37" w:rsidRPr="00F15664" w:rsidRDefault="002D4B37" w:rsidP="002D4B37">
      <w:pPr>
        <w:pStyle w:val="ListParagraph"/>
        <w:numPr>
          <w:ilvl w:val="0"/>
          <w:numId w:val="9"/>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Mr. Rivera was noted as being Hispanic; what further definition is used by the U.S. Census to note the countries included for this ethnicity category?</w:t>
      </w:r>
      <w:r>
        <w:rPr>
          <w:rFonts w:ascii="Times New Roman" w:hAnsi="Times New Roman" w:cs="Times New Roman"/>
          <w:sz w:val="24"/>
          <w:szCs w:val="24"/>
        </w:rPr>
        <w:t xml:space="preserve"> “</w:t>
      </w:r>
      <w:r w:rsidRPr="002D4B37">
        <w:rPr>
          <w:rFonts w:ascii="Times New Roman" w:hAnsi="Times New Roman" w:cs="Times New Roman"/>
          <w:sz w:val="24"/>
          <w:szCs w:val="24"/>
        </w:rPr>
        <w:t>The U.S. Bureau of the Census uses the term “Hispanic”</w:t>
      </w:r>
      <w:r>
        <w:rPr>
          <w:rFonts w:ascii="Times New Roman" w:hAnsi="Times New Roman" w:cs="Times New Roman"/>
          <w:sz w:val="24"/>
          <w:szCs w:val="24"/>
        </w:rPr>
        <w:t xml:space="preserve"> </w:t>
      </w:r>
      <w:r w:rsidRPr="002D4B37">
        <w:rPr>
          <w:rFonts w:ascii="Times New Roman" w:hAnsi="Times New Roman" w:cs="Times New Roman"/>
          <w:sz w:val="24"/>
          <w:szCs w:val="24"/>
        </w:rPr>
        <w:t>as an ethnicity category referring to persons who trace their origin or descent to Mexico, Puerto Rico, Cuba, Central or South America, or Spain.</w:t>
      </w:r>
      <w:r>
        <w:rPr>
          <w:rFonts w:ascii="Times New Roman" w:hAnsi="Times New Roman" w:cs="Times New Roman"/>
          <w:sz w:val="24"/>
          <w:szCs w:val="24"/>
        </w:rPr>
        <w:t xml:space="preserve">” </w:t>
      </w:r>
      <w:sdt>
        <w:sdtPr>
          <w:rPr>
            <w:rFonts w:ascii="Times New Roman" w:hAnsi="Times New Roman" w:cs="Times New Roman"/>
            <w:sz w:val="24"/>
            <w:szCs w:val="24"/>
          </w:rPr>
          <w:id w:val="-677581449"/>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2D4B37">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EE71EC">
        <w:rPr>
          <w:rStyle w:val="CommentReference"/>
        </w:rPr>
        <w:commentReference w:id="3"/>
      </w:r>
    </w:p>
    <w:p w:rsidR="00F15664" w:rsidRPr="00F15664" w:rsidRDefault="00F15664" w:rsidP="00F15664">
      <w:pPr>
        <w:pStyle w:val="ListParagraph"/>
        <w:numPr>
          <w:ilvl w:val="0"/>
          <w:numId w:val="9"/>
        </w:numPr>
        <w:spacing w:before="240" w:after="0" w:line="480" w:lineRule="auto"/>
        <w:rPr>
          <w:rFonts w:ascii="Times New Roman" w:eastAsia="Times New Roman" w:hAnsi="Times New Roman" w:cs="Times New Roman"/>
          <w:sz w:val="24"/>
          <w:szCs w:val="24"/>
        </w:rPr>
      </w:pPr>
      <w:r w:rsidRPr="00F15664">
        <w:rPr>
          <w:rFonts w:ascii="Times New Roman" w:hAnsi="Times New Roman" w:cs="Times New Roman"/>
          <w:b/>
          <w:sz w:val="24"/>
          <w:szCs w:val="24"/>
        </w:rPr>
        <w:t>Describe what a “level of acculturation” entails? Why is it important?</w:t>
      </w:r>
      <w:r w:rsidRPr="00F15664">
        <w:rPr>
          <w:rFonts w:ascii="Times New Roman" w:hAnsi="Times New Roman" w:cs="Times New Roman"/>
          <w:sz w:val="24"/>
          <w:szCs w:val="24"/>
        </w:rPr>
        <w:t xml:space="preserve"> A level of acculturation describes the degree to which an individual has adopted the culture to which they now reside when the current culture is not their native culture. </w:t>
      </w:r>
      <w:sdt>
        <w:sdtPr>
          <w:rPr>
            <w:rFonts w:ascii="Times New Roman" w:hAnsi="Times New Roman" w:cs="Times New Roman"/>
            <w:sz w:val="24"/>
            <w:szCs w:val="24"/>
          </w:rPr>
          <w:id w:val="1724865571"/>
          <w:citation/>
        </w:sdtPr>
        <w:sdtContent>
          <w:r w:rsidR="00A80213" w:rsidRPr="00F15664">
            <w:rPr>
              <w:rFonts w:ascii="Times New Roman" w:hAnsi="Times New Roman" w:cs="Times New Roman"/>
              <w:sz w:val="24"/>
              <w:szCs w:val="24"/>
            </w:rPr>
            <w:fldChar w:fldCharType="begin"/>
          </w:r>
          <w:r w:rsidRPr="00F15664">
            <w:rPr>
              <w:rFonts w:ascii="Times New Roman" w:hAnsi="Times New Roman" w:cs="Times New Roman"/>
              <w:sz w:val="24"/>
              <w:szCs w:val="24"/>
            </w:rPr>
            <w:instrText xml:space="preserve"> CITATION Mau10 \l 1033 </w:instrText>
          </w:r>
          <w:r w:rsidR="00A80213" w:rsidRPr="00F15664">
            <w:rPr>
              <w:rFonts w:ascii="Times New Roman" w:hAnsi="Times New Roman" w:cs="Times New Roman"/>
              <w:sz w:val="24"/>
              <w:szCs w:val="24"/>
            </w:rPr>
            <w:fldChar w:fldCharType="separate"/>
          </w:r>
          <w:r w:rsidRPr="00F15664">
            <w:rPr>
              <w:rFonts w:ascii="Times New Roman" w:hAnsi="Times New Roman" w:cs="Times New Roman"/>
              <w:noProof/>
              <w:sz w:val="24"/>
              <w:szCs w:val="24"/>
            </w:rPr>
            <w:t>(Mauk, 2010)</w:t>
          </w:r>
          <w:r w:rsidR="00A80213" w:rsidRPr="00F15664">
            <w:rPr>
              <w:rFonts w:ascii="Times New Roman" w:hAnsi="Times New Roman" w:cs="Times New Roman"/>
              <w:sz w:val="24"/>
              <w:szCs w:val="24"/>
            </w:rPr>
            <w:fldChar w:fldCharType="end"/>
          </w:r>
        </w:sdtContent>
      </w:sdt>
      <w:r w:rsidRPr="00F15664">
        <w:rPr>
          <w:rFonts w:ascii="Times New Roman" w:hAnsi="Times New Roman" w:cs="Times New Roman"/>
          <w:sz w:val="24"/>
          <w:szCs w:val="24"/>
        </w:rPr>
        <w:t xml:space="preserve">. This is important on several levels. This can influence the degree to which the patient or their family understands verbal cues and terminology as well as slang terms. Acculturation can also create boundaries between delivery of health care and specific cultural customs such as bedrest following childbirth or how death is handled. </w:t>
      </w:r>
      <w:sdt>
        <w:sdtPr>
          <w:rPr>
            <w:rFonts w:ascii="Times New Roman" w:hAnsi="Times New Roman" w:cs="Times New Roman"/>
            <w:sz w:val="24"/>
            <w:szCs w:val="24"/>
          </w:rPr>
          <w:id w:val="-1696299762"/>
          <w:citation/>
        </w:sdtPr>
        <w:sdtContent>
          <w:r w:rsidR="00A80213" w:rsidRPr="00F15664">
            <w:rPr>
              <w:rFonts w:ascii="Times New Roman" w:hAnsi="Times New Roman" w:cs="Times New Roman"/>
              <w:sz w:val="24"/>
              <w:szCs w:val="24"/>
            </w:rPr>
            <w:fldChar w:fldCharType="begin"/>
          </w:r>
          <w:r w:rsidRPr="00F15664">
            <w:rPr>
              <w:rFonts w:ascii="Times New Roman" w:hAnsi="Times New Roman" w:cs="Times New Roman"/>
              <w:sz w:val="24"/>
              <w:szCs w:val="24"/>
            </w:rPr>
            <w:instrText xml:space="preserve"> CITATION Mau10 \l 1033 </w:instrText>
          </w:r>
          <w:r w:rsidR="00A80213" w:rsidRPr="00F15664">
            <w:rPr>
              <w:rFonts w:ascii="Times New Roman" w:hAnsi="Times New Roman" w:cs="Times New Roman"/>
              <w:sz w:val="24"/>
              <w:szCs w:val="24"/>
            </w:rPr>
            <w:fldChar w:fldCharType="separate"/>
          </w:r>
          <w:r w:rsidRPr="00F15664">
            <w:rPr>
              <w:rFonts w:ascii="Times New Roman" w:hAnsi="Times New Roman" w:cs="Times New Roman"/>
              <w:noProof/>
              <w:sz w:val="24"/>
              <w:szCs w:val="24"/>
            </w:rPr>
            <w:t>(Mauk, 2010)</w:t>
          </w:r>
          <w:r w:rsidR="00A80213" w:rsidRPr="00F15664">
            <w:rPr>
              <w:rFonts w:ascii="Times New Roman" w:hAnsi="Times New Roman" w:cs="Times New Roman"/>
              <w:sz w:val="24"/>
              <w:szCs w:val="24"/>
            </w:rPr>
            <w:fldChar w:fldCharType="end"/>
          </w:r>
        </w:sdtContent>
      </w:sdt>
      <w:r w:rsidRPr="00F15664">
        <w:rPr>
          <w:rFonts w:ascii="Times New Roman" w:hAnsi="Times New Roman" w:cs="Times New Roman"/>
          <w:sz w:val="24"/>
          <w:szCs w:val="24"/>
        </w:rPr>
        <w:t xml:space="preserve">. </w:t>
      </w:r>
    </w:p>
    <w:p w:rsidR="00F15664" w:rsidRPr="00F15664" w:rsidRDefault="00F15664" w:rsidP="00F15664">
      <w:pPr>
        <w:pStyle w:val="ListParagraph"/>
        <w:numPr>
          <w:ilvl w:val="0"/>
          <w:numId w:val="9"/>
        </w:numPr>
        <w:spacing w:before="240" w:after="0" w:line="480" w:lineRule="auto"/>
        <w:rPr>
          <w:rFonts w:ascii="Times New Roman" w:eastAsia="Times New Roman" w:hAnsi="Times New Roman" w:cs="Times New Roman"/>
          <w:sz w:val="24"/>
          <w:szCs w:val="24"/>
        </w:rPr>
      </w:pPr>
      <w:r w:rsidRPr="00F15664">
        <w:rPr>
          <w:rFonts w:ascii="Times New Roman" w:hAnsi="Times New Roman" w:cs="Times New Roman"/>
          <w:b/>
          <w:sz w:val="24"/>
          <w:szCs w:val="24"/>
        </w:rPr>
        <w:t xml:space="preserve">What is recommended as informal indicators of acculturation that can be used quickly by a health care provider for assessment? </w:t>
      </w:r>
      <w:r>
        <w:rPr>
          <w:rFonts w:ascii="Times New Roman" w:hAnsi="Times New Roman" w:cs="Times New Roman"/>
          <w:b/>
          <w:sz w:val="24"/>
          <w:szCs w:val="24"/>
        </w:rPr>
        <w:t>“</w:t>
      </w:r>
      <w:r w:rsidRPr="00F15664">
        <w:rPr>
          <w:rFonts w:ascii="Times New Roman" w:eastAsia="Times New Roman" w:hAnsi="Times New Roman" w:cs="Times New Roman"/>
          <w:sz w:val="24"/>
          <w:szCs w:val="24"/>
        </w:rPr>
        <w:t xml:space="preserve">(1) Length of time older patients or </w:t>
      </w:r>
      <w:r w:rsidRPr="00F15664">
        <w:rPr>
          <w:rFonts w:ascii="Times New Roman" w:eastAsia="Times New Roman" w:hAnsi="Times New Roman" w:cs="Times New Roman"/>
          <w:sz w:val="24"/>
          <w:szCs w:val="24"/>
        </w:rPr>
        <w:lastRenderedPageBreak/>
        <w:t>their ancestor have been in the U.S.</w:t>
      </w:r>
      <w:r>
        <w:rPr>
          <w:rFonts w:ascii="Times New Roman" w:eastAsia="Times New Roman" w:hAnsi="Times New Roman" w:cs="Times New Roman"/>
          <w:sz w:val="24"/>
          <w:szCs w:val="24"/>
        </w:rPr>
        <w:t xml:space="preserve">; </w:t>
      </w:r>
      <w:r w:rsidRPr="00F15664">
        <w:rPr>
          <w:rFonts w:ascii="Times New Roman" w:eastAsia="Times New Roman" w:hAnsi="Times New Roman" w:cs="Times New Roman"/>
          <w:sz w:val="24"/>
          <w:szCs w:val="24"/>
        </w:rPr>
        <w:t>(2)Language used at home, fluenc</w:t>
      </w:r>
      <w:r>
        <w:rPr>
          <w:rFonts w:ascii="Times New Roman" w:eastAsia="Times New Roman" w:hAnsi="Times New Roman" w:cs="Times New Roman"/>
          <w:sz w:val="24"/>
          <w:szCs w:val="24"/>
        </w:rPr>
        <w:t xml:space="preserve">y in spoken and written English” </w:t>
      </w:r>
      <w:sdt>
        <w:sdtPr>
          <w:rPr>
            <w:rFonts w:ascii="Times New Roman" w:eastAsia="Times New Roman" w:hAnsi="Times New Roman" w:cs="Times New Roman"/>
            <w:sz w:val="24"/>
            <w:szCs w:val="24"/>
          </w:rPr>
          <w:id w:val="-1865587360"/>
          <w:citation/>
        </w:sdtPr>
        <w:sdtContent>
          <w:r w:rsidR="00A80213">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Tal01 \l 1033 </w:instrText>
          </w:r>
          <w:r w:rsidR="00A80213">
            <w:rPr>
              <w:rFonts w:ascii="Times New Roman" w:eastAsia="Times New Roman" w:hAnsi="Times New Roman" w:cs="Times New Roman"/>
              <w:sz w:val="24"/>
              <w:szCs w:val="24"/>
            </w:rPr>
            <w:fldChar w:fldCharType="separate"/>
          </w:r>
          <w:r w:rsidRPr="00F15664">
            <w:rPr>
              <w:rFonts w:ascii="Times New Roman" w:eastAsia="Times New Roman" w:hAnsi="Times New Roman" w:cs="Times New Roman"/>
              <w:noProof/>
              <w:sz w:val="24"/>
              <w:szCs w:val="24"/>
            </w:rPr>
            <w:t>(Talamantes, Lindeman, &amp; Mouton, 2001)</w:t>
          </w:r>
          <w:r w:rsidR="00A80213">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r w:rsidR="00EE71EC">
        <w:rPr>
          <w:rStyle w:val="CommentReference"/>
        </w:rPr>
        <w:commentReference w:id="4"/>
      </w:r>
    </w:p>
    <w:p w:rsidR="00F15664" w:rsidRPr="00F15664" w:rsidRDefault="00F15664" w:rsidP="002D4B37">
      <w:pPr>
        <w:pStyle w:val="ListParagraph"/>
        <w:numPr>
          <w:ilvl w:val="0"/>
          <w:numId w:val="9"/>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Will an interpreter or a translator be contacted to assist with the health intake interview?</w:t>
      </w:r>
      <w:r>
        <w:rPr>
          <w:rFonts w:ascii="Times New Roman" w:hAnsi="Times New Roman" w:cs="Times New Roman"/>
          <w:sz w:val="24"/>
          <w:szCs w:val="24"/>
        </w:rPr>
        <w:t xml:space="preserve"> If a language barrier exists it is imperative, in my opinion, that an interpreter or translator be called to assist with the health intake interview. In my opinion, if you do not have a clear understanding of the patient’s complaint then you do not have a basis to continue with diagnostic testing or treatment. </w:t>
      </w:r>
    </w:p>
    <w:p w:rsidR="00F15664" w:rsidRDefault="00CA43B4" w:rsidP="002D4B37">
      <w:pPr>
        <w:pStyle w:val="ListParagraph"/>
        <w:numPr>
          <w:ilvl w:val="0"/>
          <w:numId w:val="9"/>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Which of the following is included in suggestions for successful communication with an elderly Hispanic/Latino client? Select all that apply.</w:t>
      </w:r>
    </w:p>
    <w:p w:rsidR="00CA43B4" w:rsidRPr="00CA43B4" w:rsidRDefault="00CA43B4" w:rsidP="00CA43B4">
      <w:pPr>
        <w:pStyle w:val="ListParagraph"/>
        <w:numPr>
          <w:ilvl w:val="1"/>
          <w:numId w:val="9"/>
        </w:numPr>
        <w:spacing w:before="240" w:after="0" w:line="480" w:lineRule="auto"/>
        <w:rPr>
          <w:rFonts w:ascii="Times New Roman" w:hAnsi="Times New Roman" w:cs="Times New Roman"/>
          <w:b/>
          <w:sz w:val="24"/>
          <w:szCs w:val="24"/>
        </w:rPr>
      </w:pPr>
      <w:r>
        <w:rPr>
          <w:rFonts w:ascii="Times New Roman" w:hAnsi="Times New Roman" w:cs="Times New Roman"/>
          <w:sz w:val="24"/>
          <w:szCs w:val="24"/>
        </w:rPr>
        <w:t>Address the individual by their last name</w:t>
      </w:r>
    </w:p>
    <w:p w:rsidR="00CA43B4" w:rsidRPr="00CA43B4" w:rsidRDefault="00CA43B4" w:rsidP="00CA43B4">
      <w:pPr>
        <w:pStyle w:val="ListParagraph"/>
        <w:numPr>
          <w:ilvl w:val="1"/>
          <w:numId w:val="9"/>
        </w:numPr>
        <w:spacing w:before="240" w:after="0" w:line="480" w:lineRule="auto"/>
        <w:rPr>
          <w:rFonts w:ascii="Times New Roman" w:hAnsi="Times New Roman" w:cs="Times New Roman"/>
          <w:b/>
          <w:sz w:val="24"/>
          <w:szCs w:val="24"/>
        </w:rPr>
      </w:pPr>
      <w:r>
        <w:rPr>
          <w:rFonts w:ascii="Times New Roman" w:hAnsi="Times New Roman" w:cs="Times New Roman"/>
          <w:sz w:val="24"/>
          <w:szCs w:val="24"/>
        </w:rPr>
        <w:t>Knowing some persons nod yes, but do not comprehend the message</w:t>
      </w:r>
    </w:p>
    <w:p w:rsidR="00CA43B4" w:rsidRPr="00CA43B4" w:rsidRDefault="00CA43B4" w:rsidP="00CA43B4">
      <w:pPr>
        <w:pStyle w:val="ListParagraph"/>
        <w:numPr>
          <w:ilvl w:val="1"/>
          <w:numId w:val="9"/>
        </w:numPr>
        <w:spacing w:before="240" w:after="0" w:line="480" w:lineRule="auto"/>
        <w:rPr>
          <w:rFonts w:ascii="Times New Roman" w:hAnsi="Times New Roman" w:cs="Times New Roman"/>
          <w:b/>
          <w:sz w:val="24"/>
          <w:szCs w:val="24"/>
        </w:rPr>
      </w:pPr>
      <w:r>
        <w:rPr>
          <w:rFonts w:ascii="Times New Roman" w:hAnsi="Times New Roman" w:cs="Times New Roman"/>
          <w:sz w:val="24"/>
          <w:szCs w:val="24"/>
        </w:rPr>
        <w:t>Realizing questioning of authority may be considered unacceptable</w:t>
      </w:r>
    </w:p>
    <w:p w:rsidR="00CA43B4" w:rsidRPr="00F15897" w:rsidRDefault="00CA43B4" w:rsidP="00CA43B4">
      <w:pPr>
        <w:pStyle w:val="ListParagraph"/>
        <w:numPr>
          <w:ilvl w:val="0"/>
          <w:numId w:val="9"/>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 xml:space="preserve">Complete the following table using the website suggested. </w:t>
      </w:r>
    </w:p>
    <w:tbl>
      <w:tblPr>
        <w:tblStyle w:val="TableGrid"/>
        <w:tblW w:w="0" w:type="auto"/>
        <w:tblInd w:w="720" w:type="dxa"/>
        <w:tblLook w:val="04A0"/>
      </w:tblPr>
      <w:tblGrid>
        <w:gridCol w:w="4437"/>
        <w:gridCol w:w="4419"/>
      </w:tblGrid>
      <w:tr w:rsidR="00CA43B4" w:rsidTr="00CA43B4">
        <w:tc>
          <w:tcPr>
            <w:tcW w:w="4437" w:type="dxa"/>
          </w:tcPr>
          <w:p w:rsidR="00CA43B4" w:rsidRPr="00CA43B4" w:rsidRDefault="00CA43B4" w:rsidP="00CA43B4">
            <w:pPr>
              <w:spacing w:line="276" w:lineRule="auto"/>
              <w:rPr>
                <w:rFonts w:ascii="Times New Roman" w:hAnsi="Times New Roman" w:cs="Times New Roman"/>
                <w:sz w:val="24"/>
                <w:szCs w:val="24"/>
              </w:rPr>
            </w:pPr>
            <w:r>
              <w:rPr>
                <w:rFonts w:ascii="Times New Roman" w:hAnsi="Times New Roman" w:cs="Times New Roman"/>
                <w:sz w:val="24"/>
                <w:szCs w:val="24"/>
              </w:rPr>
              <w:t>Cultural theme</w:t>
            </w:r>
          </w:p>
        </w:tc>
        <w:tc>
          <w:tcPr>
            <w:tcW w:w="4419" w:type="dxa"/>
          </w:tcPr>
          <w:p w:rsidR="00CA43B4" w:rsidRPr="00CA43B4" w:rsidRDefault="00CA43B4" w:rsidP="00CA43B4">
            <w:pPr>
              <w:spacing w:line="276" w:lineRule="auto"/>
              <w:rPr>
                <w:rFonts w:ascii="Times New Roman" w:hAnsi="Times New Roman" w:cs="Times New Roman"/>
                <w:sz w:val="24"/>
                <w:szCs w:val="24"/>
              </w:rPr>
            </w:pPr>
            <w:r>
              <w:rPr>
                <w:rFonts w:ascii="Times New Roman" w:hAnsi="Times New Roman" w:cs="Times New Roman"/>
                <w:sz w:val="24"/>
                <w:szCs w:val="24"/>
              </w:rPr>
              <w:t>Description</w:t>
            </w:r>
          </w:p>
        </w:tc>
      </w:tr>
      <w:tr w:rsidR="00CA43B4" w:rsidTr="00CA43B4">
        <w:tc>
          <w:tcPr>
            <w:tcW w:w="4437" w:type="dxa"/>
          </w:tcPr>
          <w:p w:rsidR="00CA43B4" w:rsidRPr="00CA43B4" w:rsidRDefault="00CA43B4" w:rsidP="00CA43B4">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Familismo</w:t>
            </w:r>
            <w:proofErr w:type="spellEnd"/>
          </w:p>
        </w:tc>
        <w:tc>
          <w:tcPr>
            <w:tcW w:w="4419" w:type="dxa"/>
          </w:tcPr>
          <w:p w:rsidR="00CA43B4" w:rsidRPr="00CA43B4" w:rsidRDefault="00CA43B4" w:rsidP="00CA43B4">
            <w:pPr>
              <w:rPr>
                <w:rFonts w:ascii="Times New Roman" w:hAnsi="Times New Roman" w:cs="Times New Roman"/>
                <w:sz w:val="24"/>
                <w:szCs w:val="24"/>
              </w:rPr>
            </w:pPr>
            <w:r>
              <w:rPr>
                <w:rFonts w:ascii="Times New Roman" w:hAnsi="Times New Roman" w:cs="Times New Roman"/>
                <w:sz w:val="24"/>
                <w:szCs w:val="24"/>
              </w:rPr>
              <w:t>“</w:t>
            </w:r>
            <w:r w:rsidRPr="00CA43B4">
              <w:rPr>
                <w:rFonts w:ascii="Times New Roman" w:hAnsi="Times New Roman" w:cs="Times New Roman"/>
                <w:sz w:val="24"/>
                <w:szCs w:val="24"/>
              </w:rPr>
              <w:t>Importance of family at all</w:t>
            </w:r>
          </w:p>
          <w:p w:rsidR="00CA43B4" w:rsidRPr="00CA43B4" w:rsidRDefault="00CA43B4" w:rsidP="00CA43B4">
            <w:pPr>
              <w:rPr>
                <w:rFonts w:ascii="Times New Roman" w:hAnsi="Times New Roman" w:cs="Times New Roman"/>
                <w:sz w:val="24"/>
                <w:szCs w:val="24"/>
              </w:rPr>
            </w:pPr>
            <w:r w:rsidRPr="00CA43B4">
              <w:rPr>
                <w:rFonts w:ascii="Times New Roman" w:hAnsi="Times New Roman" w:cs="Times New Roman"/>
                <w:sz w:val="24"/>
                <w:szCs w:val="24"/>
              </w:rPr>
              <w:t>levels: nuclear, extended, fictive</w:t>
            </w:r>
          </w:p>
          <w:p w:rsidR="00CA43B4" w:rsidRPr="00CA43B4" w:rsidRDefault="00CA43B4" w:rsidP="00CA43B4">
            <w:pPr>
              <w:rPr>
                <w:rFonts w:ascii="Times New Roman" w:hAnsi="Times New Roman" w:cs="Times New Roman"/>
                <w:sz w:val="24"/>
                <w:szCs w:val="24"/>
              </w:rPr>
            </w:pPr>
            <w:proofErr w:type="gramStart"/>
            <w:r w:rsidRPr="00CA43B4">
              <w:rPr>
                <w:rFonts w:ascii="Times New Roman" w:hAnsi="Times New Roman" w:cs="Times New Roman"/>
                <w:sz w:val="24"/>
                <w:szCs w:val="24"/>
              </w:rPr>
              <w:t>kin</w:t>
            </w:r>
            <w:proofErr w:type="gramEnd"/>
            <w:r w:rsidRPr="00CA43B4">
              <w:rPr>
                <w:rFonts w:ascii="Times New Roman" w:hAnsi="Times New Roman" w:cs="Times New Roman"/>
                <w:sz w:val="24"/>
                <w:szCs w:val="24"/>
              </w:rPr>
              <w:t xml:space="preserve"> (</w:t>
            </w:r>
            <w:proofErr w:type="spellStart"/>
            <w:r w:rsidRPr="00CA43B4">
              <w:rPr>
                <w:rFonts w:ascii="Times New Roman" w:hAnsi="Times New Roman" w:cs="Times New Roman"/>
                <w:sz w:val="24"/>
                <w:szCs w:val="24"/>
              </w:rPr>
              <w:t>compadres</w:t>
            </w:r>
            <w:proofErr w:type="spellEnd"/>
            <w:r w:rsidRPr="00CA43B4">
              <w:rPr>
                <w:rFonts w:ascii="Times New Roman" w:hAnsi="Times New Roman" w:cs="Times New Roman"/>
                <w:sz w:val="24"/>
                <w:szCs w:val="24"/>
              </w:rPr>
              <w:t>). Needs of</w:t>
            </w:r>
          </w:p>
          <w:p w:rsidR="00CA43B4" w:rsidRPr="00CA43B4" w:rsidRDefault="00CA43B4" w:rsidP="00CA43B4">
            <w:pPr>
              <w:rPr>
                <w:rFonts w:ascii="Times New Roman" w:hAnsi="Times New Roman" w:cs="Times New Roman"/>
                <w:sz w:val="24"/>
                <w:szCs w:val="24"/>
              </w:rPr>
            </w:pPr>
            <w:r w:rsidRPr="00CA43B4">
              <w:rPr>
                <w:rFonts w:ascii="Times New Roman" w:hAnsi="Times New Roman" w:cs="Times New Roman"/>
                <w:sz w:val="24"/>
                <w:szCs w:val="24"/>
              </w:rPr>
              <w:t>family take precedence over</w:t>
            </w:r>
          </w:p>
          <w:p w:rsidR="00CA43B4" w:rsidRPr="00CA43B4" w:rsidRDefault="00CA43B4" w:rsidP="00CA43B4">
            <w:pPr>
              <w:rPr>
                <w:rFonts w:ascii="Times New Roman" w:hAnsi="Times New Roman" w:cs="Times New Roman"/>
                <w:sz w:val="24"/>
                <w:szCs w:val="24"/>
              </w:rPr>
            </w:pPr>
            <w:proofErr w:type="gramStart"/>
            <w:r w:rsidRPr="00CA43B4">
              <w:rPr>
                <w:rFonts w:ascii="Times New Roman" w:hAnsi="Times New Roman" w:cs="Times New Roman"/>
                <w:sz w:val="24"/>
                <w:szCs w:val="24"/>
              </w:rPr>
              <w:t>individual</w:t>
            </w:r>
            <w:proofErr w:type="gramEnd"/>
            <w:r w:rsidRPr="00CA43B4">
              <w:rPr>
                <w:rFonts w:ascii="Times New Roman" w:hAnsi="Times New Roman" w:cs="Times New Roman"/>
                <w:sz w:val="24"/>
                <w:szCs w:val="24"/>
              </w:rPr>
              <w:t xml:space="preserve"> needs. Mutual</w:t>
            </w:r>
          </w:p>
          <w:p w:rsidR="00CA43B4" w:rsidRPr="00CA43B4" w:rsidRDefault="00CA43B4" w:rsidP="00CA43B4">
            <w:pPr>
              <w:spacing w:line="276" w:lineRule="auto"/>
              <w:rPr>
                <w:rFonts w:ascii="Times New Roman" w:hAnsi="Times New Roman" w:cs="Times New Roman"/>
                <w:sz w:val="24"/>
                <w:szCs w:val="24"/>
              </w:rPr>
            </w:pPr>
            <w:proofErr w:type="gramStart"/>
            <w:r w:rsidRPr="00CA43B4">
              <w:rPr>
                <w:rFonts w:ascii="Times New Roman" w:hAnsi="Times New Roman" w:cs="Times New Roman"/>
                <w:sz w:val="24"/>
                <w:szCs w:val="24"/>
              </w:rPr>
              <w:t>reciprocity</w:t>
            </w:r>
            <w:proofErr w:type="gramEnd"/>
            <w:r>
              <w:rPr>
                <w:rFonts w:ascii="Times New Roman" w:hAnsi="Times New Roman" w:cs="Times New Roman"/>
                <w:sz w:val="24"/>
                <w:szCs w:val="24"/>
              </w:rPr>
              <w:t xml:space="preserve">” </w:t>
            </w:r>
            <w:sdt>
              <w:sdtPr>
                <w:rPr>
                  <w:rFonts w:ascii="Times New Roman" w:hAnsi="Times New Roman" w:cs="Times New Roman"/>
                  <w:sz w:val="24"/>
                  <w:szCs w:val="24"/>
                </w:rPr>
                <w:id w:val="-1080206692"/>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CA43B4">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EE71EC">
              <w:rPr>
                <w:rStyle w:val="CommentReference"/>
              </w:rPr>
              <w:commentReference w:id="5"/>
            </w:r>
          </w:p>
        </w:tc>
      </w:tr>
      <w:tr w:rsidR="00CA43B4" w:rsidTr="00CA43B4">
        <w:tc>
          <w:tcPr>
            <w:tcW w:w="4437" w:type="dxa"/>
          </w:tcPr>
          <w:p w:rsidR="00CA43B4" w:rsidRPr="00CA43B4" w:rsidRDefault="00CA43B4" w:rsidP="00CA43B4">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Personalismo</w:t>
            </w:r>
            <w:proofErr w:type="spellEnd"/>
          </w:p>
        </w:tc>
        <w:tc>
          <w:tcPr>
            <w:tcW w:w="4419" w:type="dxa"/>
          </w:tcPr>
          <w:p w:rsidR="00CA43B4" w:rsidRPr="00CA43B4" w:rsidRDefault="00CA43B4" w:rsidP="00CA43B4">
            <w:pPr>
              <w:rPr>
                <w:rFonts w:ascii="Times New Roman" w:hAnsi="Times New Roman" w:cs="Times New Roman"/>
                <w:sz w:val="24"/>
                <w:szCs w:val="24"/>
              </w:rPr>
            </w:pPr>
            <w:r>
              <w:rPr>
                <w:rFonts w:ascii="Times New Roman" w:hAnsi="Times New Roman" w:cs="Times New Roman"/>
                <w:sz w:val="24"/>
                <w:szCs w:val="24"/>
              </w:rPr>
              <w:t>“</w:t>
            </w:r>
            <w:r w:rsidRPr="00CA43B4">
              <w:rPr>
                <w:rFonts w:ascii="Times New Roman" w:hAnsi="Times New Roman" w:cs="Times New Roman"/>
                <w:sz w:val="24"/>
                <w:szCs w:val="24"/>
              </w:rPr>
              <w:t>Display of mutual respect,</w:t>
            </w:r>
          </w:p>
          <w:p w:rsidR="00CA43B4" w:rsidRPr="00CA43B4" w:rsidRDefault="00CA43B4" w:rsidP="00CA43B4">
            <w:pPr>
              <w:spacing w:line="276" w:lineRule="auto"/>
              <w:rPr>
                <w:rFonts w:ascii="Times New Roman" w:hAnsi="Times New Roman" w:cs="Times New Roman"/>
                <w:sz w:val="24"/>
                <w:szCs w:val="24"/>
              </w:rPr>
            </w:pPr>
            <w:proofErr w:type="gramStart"/>
            <w:r w:rsidRPr="00CA43B4">
              <w:rPr>
                <w:rFonts w:ascii="Times New Roman" w:hAnsi="Times New Roman" w:cs="Times New Roman"/>
                <w:sz w:val="24"/>
                <w:szCs w:val="24"/>
              </w:rPr>
              <w:t>trust</w:t>
            </w:r>
            <w:proofErr w:type="gramEnd"/>
            <w:r w:rsidRPr="00CA43B4">
              <w:rPr>
                <w:rFonts w:ascii="Times New Roman" w:hAnsi="Times New Roman" w:cs="Times New Roman"/>
                <w:sz w:val="24"/>
                <w:szCs w:val="24"/>
              </w:rPr>
              <w:t xml:space="preserve"> building</w:t>
            </w:r>
            <w:r>
              <w:rPr>
                <w:rFonts w:ascii="Times New Roman" w:hAnsi="Times New Roman" w:cs="Times New Roman"/>
                <w:sz w:val="24"/>
                <w:szCs w:val="24"/>
              </w:rPr>
              <w:t xml:space="preserve">” </w:t>
            </w:r>
            <w:sdt>
              <w:sdtPr>
                <w:rPr>
                  <w:rFonts w:ascii="Times New Roman" w:hAnsi="Times New Roman" w:cs="Times New Roman"/>
                  <w:sz w:val="24"/>
                  <w:szCs w:val="24"/>
                </w:rPr>
                <w:id w:val="5183140"/>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CA43B4">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tc>
      </w:tr>
      <w:tr w:rsidR="00CA43B4" w:rsidTr="00CA43B4">
        <w:tc>
          <w:tcPr>
            <w:tcW w:w="4437" w:type="dxa"/>
          </w:tcPr>
          <w:p w:rsidR="00CA43B4" w:rsidRPr="00CA43B4" w:rsidRDefault="00CA43B4" w:rsidP="00CA43B4">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Jeraquismo</w:t>
            </w:r>
            <w:proofErr w:type="spellEnd"/>
          </w:p>
        </w:tc>
        <w:tc>
          <w:tcPr>
            <w:tcW w:w="4419" w:type="dxa"/>
          </w:tcPr>
          <w:p w:rsidR="00CA43B4" w:rsidRPr="00CA43B4" w:rsidRDefault="00CA43B4" w:rsidP="00CA43B4">
            <w:pPr>
              <w:spacing w:line="276" w:lineRule="auto"/>
              <w:rPr>
                <w:rFonts w:ascii="Times New Roman" w:hAnsi="Times New Roman" w:cs="Times New Roman"/>
                <w:sz w:val="24"/>
                <w:szCs w:val="24"/>
              </w:rPr>
            </w:pPr>
            <w:r>
              <w:rPr>
                <w:rFonts w:ascii="Times New Roman" w:hAnsi="Times New Roman" w:cs="Times New Roman"/>
                <w:sz w:val="24"/>
                <w:szCs w:val="24"/>
              </w:rPr>
              <w:t>“</w:t>
            </w:r>
            <w:r w:rsidRPr="00CA43B4">
              <w:rPr>
                <w:rFonts w:ascii="Times New Roman" w:hAnsi="Times New Roman" w:cs="Times New Roman"/>
                <w:sz w:val="24"/>
                <w:szCs w:val="24"/>
              </w:rPr>
              <w:t xml:space="preserve">Respect for </w:t>
            </w:r>
            <w:r>
              <w:rPr>
                <w:rFonts w:ascii="Times New Roman" w:hAnsi="Times New Roman" w:cs="Times New Roman"/>
                <w:sz w:val="24"/>
                <w:szCs w:val="24"/>
              </w:rPr>
              <w:t xml:space="preserve">hierarchy” </w:t>
            </w:r>
            <w:sdt>
              <w:sdtPr>
                <w:rPr>
                  <w:rFonts w:ascii="Times New Roman" w:hAnsi="Times New Roman" w:cs="Times New Roman"/>
                  <w:sz w:val="24"/>
                  <w:szCs w:val="24"/>
                </w:rPr>
                <w:id w:val="-970356776"/>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CA43B4">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tc>
      </w:tr>
      <w:tr w:rsidR="00CA43B4" w:rsidTr="00CA43B4">
        <w:tc>
          <w:tcPr>
            <w:tcW w:w="4437" w:type="dxa"/>
            <w:tcBorders>
              <w:bottom w:val="single" w:sz="4" w:space="0" w:color="auto"/>
            </w:tcBorders>
          </w:tcPr>
          <w:p w:rsidR="00CA43B4" w:rsidRPr="00CA43B4" w:rsidRDefault="00CA43B4" w:rsidP="00CA43B4">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Presentismo</w:t>
            </w:r>
            <w:proofErr w:type="spellEnd"/>
          </w:p>
        </w:tc>
        <w:tc>
          <w:tcPr>
            <w:tcW w:w="4419" w:type="dxa"/>
            <w:tcBorders>
              <w:bottom w:val="single" w:sz="4" w:space="0" w:color="auto"/>
            </w:tcBorders>
          </w:tcPr>
          <w:p w:rsidR="00CA43B4" w:rsidRPr="00CA43B4" w:rsidRDefault="00281E84" w:rsidP="00CA43B4">
            <w:pPr>
              <w:spacing w:line="276" w:lineRule="auto"/>
              <w:rPr>
                <w:rFonts w:ascii="Times New Roman" w:hAnsi="Times New Roman" w:cs="Times New Roman"/>
                <w:sz w:val="24"/>
                <w:szCs w:val="24"/>
              </w:rPr>
            </w:pPr>
            <w:r>
              <w:rPr>
                <w:rFonts w:ascii="Times New Roman" w:hAnsi="Times New Roman" w:cs="Times New Roman"/>
                <w:sz w:val="24"/>
                <w:szCs w:val="24"/>
              </w:rPr>
              <w:t>“</w:t>
            </w:r>
            <w:r w:rsidRPr="00281E84">
              <w:rPr>
                <w:rFonts w:ascii="Times New Roman" w:hAnsi="Times New Roman" w:cs="Times New Roman"/>
                <w:sz w:val="24"/>
                <w:szCs w:val="24"/>
              </w:rPr>
              <w:t>Emphasis on present</w:t>
            </w:r>
            <w:r>
              <w:rPr>
                <w:rFonts w:ascii="Times New Roman" w:hAnsi="Times New Roman" w:cs="Times New Roman"/>
                <w:sz w:val="24"/>
                <w:szCs w:val="24"/>
              </w:rPr>
              <w:t xml:space="preserve">” </w:t>
            </w:r>
            <w:sdt>
              <w:sdtPr>
                <w:rPr>
                  <w:rFonts w:ascii="Times New Roman" w:hAnsi="Times New Roman" w:cs="Times New Roman"/>
                  <w:sz w:val="24"/>
                  <w:szCs w:val="24"/>
                </w:rPr>
                <w:id w:val="-1612667648"/>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281E84">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tc>
      </w:tr>
      <w:tr w:rsidR="00CA43B4" w:rsidTr="00CA43B4">
        <w:tc>
          <w:tcPr>
            <w:tcW w:w="4437" w:type="dxa"/>
            <w:tcBorders>
              <w:bottom w:val="single" w:sz="4" w:space="0" w:color="auto"/>
            </w:tcBorders>
          </w:tcPr>
          <w:p w:rsidR="00CA43B4" w:rsidRPr="00CA43B4" w:rsidRDefault="00CA43B4" w:rsidP="00CA43B4">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Espiritismo</w:t>
            </w:r>
            <w:proofErr w:type="spellEnd"/>
          </w:p>
        </w:tc>
        <w:tc>
          <w:tcPr>
            <w:tcW w:w="4419" w:type="dxa"/>
            <w:tcBorders>
              <w:bottom w:val="single" w:sz="4" w:space="0" w:color="auto"/>
            </w:tcBorders>
          </w:tcPr>
          <w:p w:rsidR="00281E84" w:rsidRPr="00281E84" w:rsidRDefault="00281E84" w:rsidP="00281E84">
            <w:pPr>
              <w:rPr>
                <w:rFonts w:ascii="Times New Roman" w:hAnsi="Times New Roman" w:cs="Times New Roman"/>
                <w:sz w:val="24"/>
                <w:szCs w:val="24"/>
              </w:rPr>
            </w:pPr>
            <w:r>
              <w:rPr>
                <w:rFonts w:ascii="Times New Roman" w:hAnsi="Times New Roman" w:cs="Times New Roman"/>
                <w:sz w:val="24"/>
                <w:szCs w:val="24"/>
              </w:rPr>
              <w:t>“</w:t>
            </w:r>
            <w:r w:rsidRPr="00281E84">
              <w:rPr>
                <w:rFonts w:ascii="Times New Roman" w:hAnsi="Times New Roman" w:cs="Times New Roman"/>
                <w:sz w:val="24"/>
                <w:szCs w:val="24"/>
              </w:rPr>
              <w:t>Belief that good/evil spirits can</w:t>
            </w:r>
          </w:p>
          <w:p w:rsidR="00281E84" w:rsidRPr="00281E84" w:rsidRDefault="00281E84" w:rsidP="00281E84">
            <w:pPr>
              <w:rPr>
                <w:rFonts w:ascii="Times New Roman" w:hAnsi="Times New Roman" w:cs="Times New Roman"/>
                <w:sz w:val="24"/>
                <w:szCs w:val="24"/>
              </w:rPr>
            </w:pPr>
            <w:r w:rsidRPr="00281E84">
              <w:rPr>
                <w:rFonts w:ascii="Times New Roman" w:hAnsi="Times New Roman" w:cs="Times New Roman"/>
                <w:sz w:val="24"/>
                <w:szCs w:val="24"/>
              </w:rPr>
              <w:t>affect well being and spirit of</w:t>
            </w:r>
          </w:p>
          <w:p w:rsidR="00CA43B4" w:rsidRPr="00CA43B4" w:rsidRDefault="00281E84" w:rsidP="00281E84">
            <w:pPr>
              <w:spacing w:line="276" w:lineRule="auto"/>
              <w:rPr>
                <w:rFonts w:ascii="Times New Roman" w:hAnsi="Times New Roman" w:cs="Times New Roman"/>
                <w:sz w:val="24"/>
                <w:szCs w:val="24"/>
              </w:rPr>
            </w:pPr>
            <w:proofErr w:type="gramStart"/>
            <w:r w:rsidRPr="00281E84">
              <w:rPr>
                <w:rFonts w:ascii="Times New Roman" w:hAnsi="Times New Roman" w:cs="Times New Roman"/>
                <w:sz w:val="24"/>
                <w:szCs w:val="24"/>
              </w:rPr>
              <w:t>the</w:t>
            </w:r>
            <w:proofErr w:type="gramEnd"/>
            <w:r w:rsidRPr="00281E84">
              <w:rPr>
                <w:rFonts w:ascii="Times New Roman" w:hAnsi="Times New Roman" w:cs="Times New Roman"/>
                <w:sz w:val="24"/>
                <w:szCs w:val="24"/>
              </w:rPr>
              <w:t xml:space="preserve"> dead person</w:t>
            </w:r>
            <w:r>
              <w:rPr>
                <w:rFonts w:ascii="Times New Roman" w:hAnsi="Times New Roman" w:cs="Times New Roman"/>
                <w:sz w:val="24"/>
                <w:szCs w:val="24"/>
              </w:rPr>
              <w:t xml:space="preserve">” </w:t>
            </w:r>
            <w:sdt>
              <w:sdtPr>
                <w:rPr>
                  <w:rFonts w:ascii="Times New Roman" w:hAnsi="Times New Roman" w:cs="Times New Roman"/>
                  <w:sz w:val="24"/>
                  <w:szCs w:val="24"/>
                </w:rPr>
                <w:id w:val="1950971184"/>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281E84">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tc>
      </w:tr>
      <w:tr w:rsidR="00CA43B4" w:rsidTr="00CA43B4">
        <w:tc>
          <w:tcPr>
            <w:tcW w:w="8856" w:type="dxa"/>
            <w:gridSpan w:val="2"/>
            <w:tcBorders>
              <w:top w:val="single" w:sz="4" w:space="0" w:color="auto"/>
              <w:left w:val="nil"/>
              <w:bottom w:val="nil"/>
              <w:right w:val="nil"/>
            </w:tcBorders>
          </w:tcPr>
          <w:p w:rsidR="00CA43B4" w:rsidRPr="00CA43B4" w:rsidRDefault="00CA43B4" w:rsidP="00CA43B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Source: </w:t>
            </w:r>
            <w:sdt>
              <w:sdtPr>
                <w:rPr>
                  <w:rFonts w:ascii="Times New Roman" w:hAnsi="Times New Roman" w:cs="Times New Roman"/>
                  <w:sz w:val="24"/>
                  <w:szCs w:val="24"/>
                </w:rPr>
                <w:id w:val="2047636506"/>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CA43B4">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tc>
      </w:tr>
    </w:tbl>
    <w:p w:rsidR="00CA43B4" w:rsidRPr="00E33E20" w:rsidRDefault="00281E84" w:rsidP="00F31339">
      <w:pPr>
        <w:pStyle w:val="ListParagraph"/>
        <w:numPr>
          <w:ilvl w:val="0"/>
          <w:numId w:val="9"/>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 xml:space="preserve">What role does a Curandero serve in the Hispanic culture? Provide at least two herbs commonly used for depression as a complementary health measure. </w:t>
      </w:r>
      <w:r>
        <w:rPr>
          <w:rFonts w:ascii="Times New Roman" w:hAnsi="Times New Roman" w:cs="Times New Roman"/>
          <w:sz w:val="24"/>
          <w:szCs w:val="24"/>
        </w:rPr>
        <w:t xml:space="preserve"> A Curandero is a folk healer of the Hispanic culture. </w:t>
      </w:r>
      <w:sdt>
        <w:sdtPr>
          <w:rPr>
            <w:rFonts w:ascii="Times New Roman" w:hAnsi="Times New Roman" w:cs="Times New Roman"/>
            <w:sz w:val="24"/>
            <w:szCs w:val="24"/>
          </w:rPr>
          <w:id w:val="-1543594874"/>
          <w:citation/>
        </w:sdtPr>
        <w:sdtContent>
          <w:r w:rsidR="00A80213">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Pr="00281E84">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E33E20">
        <w:rPr>
          <w:rFonts w:ascii="Times New Roman" w:hAnsi="Times New Roman" w:cs="Times New Roman"/>
          <w:sz w:val="24"/>
          <w:szCs w:val="24"/>
        </w:rPr>
        <w:t xml:space="preserve">I could not find reference to the herbs that a Curandero would use to treat depression. </w:t>
      </w:r>
      <w:r w:rsidR="00F31339">
        <w:rPr>
          <w:rFonts w:ascii="Times New Roman" w:hAnsi="Times New Roman" w:cs="Times New Roman"/>
          <w:sz w:val="24"/>
          <w:szCs w:val="24"/>
        </w:rPr>
        <w:t>However, “p</w:t>
      </w:r>
      <w:r w:rsidR="00F31339" w:rsidRPr="00F31339">
        <w:rPr>
          <w:rFonts w:ascii="Times New Roman" w:hAnsi="Times New Roman" w:cs="Times New Roman"/>
          <w:sz w:val="24"/>
          <w:szCs w:val="24"/>
        </w:rPr>
        <w:t>rayer was reported as helping to reduce stress and anxiety</w:t>
      </w:r>
      <w:r w:rsidR="00F31339">
        <w:rPr>
          <w:rFonts w:ascii="Times New Roman" w:hAnsi="Times New Roman" w:cs="Times New Roman"/>
          <w:sz w:val="24"/>
          <w:szCs w:val="24"/>
        </w:rPr>
        <w:t xml:space="preserve">.” </w:t>
      </w:r>
      <w:sdt>
        <w:sdtPr>
          <w:rPr>
            <w:rFonts w:ascii="Times New Roman" w:hAnsi="Times New Roman" w:cs="Times New Roman"/>
            <w:sz w:val="24"/>
            <w:szCs w:val="24"/>
          </w:rPr>
          <w:id w:val="-972985829"/>
          <w:citation/>
        </w:sdtPr>
        <w:sdtContent>
          <w:r w:rsidR="00A80213">
            <w:rPr>
              <w:rFonts w:ascii="Times New Roman" w:hAnsi="Times New Roman" w:cs="Times New Roman"/>
              <w:sz w:val="24"/>
              <w:szCs w:val="24"/>
            </w:rPr>
            <w:fldChar w:fldCharType="begin"/>
          </w:r>
          <w:r w:rsidR="00F31339">
            <w:rPr>
              <w:rFonts w:ascii="Times New Roman" w:hAnsi="Times New Roman" w:cs="Times New Roman"/>
              <w:sz w:val="24"/>
              <w:szCs w:val="24"/>
            </w:rPr>
            <w:instrText xml:space="preserve"> CITATION Tal01 \l 1033 </w:instrText>
          </w:r>
          <w:r w:rsidR="00A80213">
            <w:rPr>
              <w:rFonts w:ascii="Times New Roman" w:hAnsi="Times New Roman" w:cs="Times New Roman"/>
              <w:sz w:val="24"/>
              <w:szCs w:val="24"/>
            </w:rPr>
            <w:fldChar w:fldCharType="separate"/>
          </w:r>
          <w:r w:rsidR="00F31339" w:rsidRPr="00F31339">
            <w:rPr>
              <w:rFonts w:ascii="Times New Roman" w:hAnsi="Times New Roman" w:cs="Times New Roman"/>
              <w:noProof/>
              <w:sz w:val="24"/>
              <w:szCs w:val="24"/>
            </w:rPr>
            <w:t>(Talamantes, Lindeman, &amp; Mouton, 2001)</w:t>
          </w:r>
          <w:r w:rsidR="00A80213">
            <w:rPr>
              <w:rFonts w:ascii="Times New Roman" w:hAnsi="Times New Roman" w:cs="Times New Roman"/>
              <w:sz w:val="24"/>
              <w:szCs w:val="24"/>
            </w:rPr>
            <w:fldChar w:fldCharType="end"/>
          </w:r>
        </w:sdtContent>
      </w:sdt>
      <w:r w:rsidR="00F31339">
        <w:rPr>
          <w:rFonts w:ascii="Times New Roman" w:hAnsi="Times New Roman" w:cs="Times New Roman"/>
          <w:sz w:val="24"/>
          <w:szCs w:val="24"/>
        </w:rPr>
        <w:t xml:space="preserve">. </w:t>
      </w:r>
      <w:bookmarkStart w:id="6" w:name="_GoBack"/>
      <w:bookmarkEnd w:id="6"/>
    </w:p>
    <w:p w:rsidR="00E33E20" w:rsidRDefault="00E33E20">
      <w:pPr>
        <w:rPr>
          <w:rFonts w:ascii="Times New Roman" w:hAnsi="Times New Roman" w:cs="Times New Roman"/>
          <w:b/>
          <w:sz w:val="24"/>
          <w:szCs w:val="24"/>
        </w:rPr>
      </w:pPr>
      <w:r>
        <w:rPr>
          <w:rFonts w:ascii="Times New Roman" w:hAnsi="Times New Roman" w:cs="Times New Roman"/>
          <w:b/>
          <w:sz w:val="24"/>
          <w:szCs w:val="24"/>
        </w:rPr>
        <w:br w:type="page"/>
      </w:r>
    </w:p>
    <w:sdt>
      <w:sdtPr>
        <w:rPr>
          <w:rFonts w:asciiTheme="minorHAnsi" w:eastAsiaTheme="minorEastAsia" w:hAnsiTheme="minorHAnsi" w:cstheme="minorBidi"/>
          <w:b w:val="0"/>
          <w:bCs w:val="0"/>
          <w:color w:val="auto"/>
          <w:sz w:val="22"/>
          <w:szCs w:val="22"/>
          <w:lang w:eastAsia="en-US"/>
        </w:rPr>
        <w:id w:val="1000017248"/>
        <w:docPartObj>
          <w:docPartGallery w:val="Bibliographies"/>
          <w:docPartUnique/>
        </w:docPartObj>
      </w:sdtPr>
      <w:sdtContent>
        <w:p w:rsidR="00E33E20" w:rsidRPr="00E33E20" w:rsidRDefault="00E33E20" w:rsidP="00E33E20">
          <w:pPr>
            <w:pStyle w:val="Heading1"/>
            <w:spacing w:before="0" w:line="480" w:lineRule="auto"/>
            <w:jc w:val="center"/>
            <w:rPr>
              <w:rFonts w:ascii="Times New Roman" w:hAnsi="Times New Roman" w:cs="Times New Roman"/>
              <w:color w:val="auto"/>
              <w:sz w:val="24"/>
              <w:szCs w:val="24"/>
            </w:rPr>
          </w:pPr>
          <w:r w:rsidRPr="00E33E20">
            <w:rPr>
              <w:rFonts w:ascii="Times New Roman" w:hAnsi="Times New Roman" w:cs="Times New Roman"/>
              <w:color w:val="auto"/>
              <w:sz w:val="24"/>
              <w:szCs w:val="24"/>
            </w:rPr>
            <w:t>References</w:t>
          </w:r>
        </w:p>
        <w:p w:rsidR="00E33E20" w:rsidRPr="00E33E20" w:rsidRDefault="00A80213" w:rsidP="00E33E20">
          <w:pPr>
            <w:pStyle w:val="Bibliography"/>
            <w:spacing w:line="480" w:lineRule="auto"/>
            <w:ind w:left="720" w:hanging="720"/>
            <w:rPr>
              <w:rFonts w:ascii="Times New Roman" w:hAnsi="Times New Roman" w:cs="Times New Roman"/>
              <w:noProof/>
              <w:sz w:val="24"/>
              <w:szCs w:val="24"/>
            </w:rPr>
          </w:pPr>
          <w:r w:rsidRPr="00A80213">
            <w:rPr>
              <w:rFonts w:ascii="Times New Roman" w:hAnsi="Times New Roman" w:cs="Times New Roman"/>
              <w:sz w:val="24"/>
              <w:szCs w:val="24"/>
            </w:rPr>
            <w:fldChar w:fldCharType="begin"/>
          </w:r>
          <w:r w:rsidR="00E33E20" w:rsidRPr="00E33E20">
            <w:rPr>
              <w:rFonts w:ascii="Times New Roman" w:hAnsi="Times New Roman" w:cs="Times New Roman"/>
              <w:sz w:val="24"/>
              <w:szCs w:val="24"/>
            </w:rPr>
            <w:instrText xml:space="preserve"> BIBLIOGRAPHY </w:instrText>
          </w:r>
          <w:r w:rsidRPr="00A80213">
            <w:rPr>
              <w:rFonts w:ascii="Times New Roman" w:hAnsi="Times New Roman" w:cs="Times New Roman"/>
              <w:sz w:val="24"/>
              <w:szCs w:val="24"/>
            </w:rPr>
            <w:fldChar w:fldCharType="separate"/>
          </w:r>
          <w:r w:rsidR="00E33E20" w:rsidRPr="00E33E20">
            <w:rPr>
              <w:rFonts w:ascii="Times New Roman" w:hAnsi="Times New Roman" w:cs="Times New Roman"/>
              <w:noProof/>
              <w:sz w:val="24"/>
              <w:szCs w:val="24"/>
            </w:rPr>
            <w:t xml:space="preserve">Kaiser Family Foundation. (2010, March 22). </w:t>
          </w:r>
          <w:r w:rsidR="00E33E20" w:rsidRPr="00E33E20">
            <w:rPr>
              <w:rFonts w:ascii="Times New Roman" w:hAnsi="Times New Roman" w:cs="Times New Roman"/>
              <w:i/>
              <w:iCs/>
              <w:noProof/>
              <w:sz w:val="24"/>
              <w:szCs w:val="24"/>
            </w:rPr>
            <w:t>Distribution of U.S. population by race/ethnicity, 2010 and 2050</w:t>
          </w:r>
          <w:r w:rsidR="00E33E20" w:rsidRPr="00E33E20">
            <w:rPr>
              <w:rFonts w:ascii="Times New Roman" w:hAnsi="Times New Roman" w:cs="Times New Roman"/>
              <w:noProof/>
              <w:sz w:val="24"/>
              <w:szCs w:val="24"/>
            </w:rPr>
            <w:t>. Retrieved from Kaiser Family Foundation: http://facts.kff.org/chart.aspx?ch=364</w:t>
          </w:r>
        </w:p>
        <w:p w:rsidR="00E33E20" w:rsidRPr="00E33E20" w:rsidRDefault="00E33E20" w:rsidP="00E33E20">
          <w:pPr>
            <w:pStyle w:val="Bibliography"/>
            <w:spacing w:line="480" w:lineRule="auto"/>
            <w:ind w:left="720" w:hanging="720"/>
            <w:rPr>
              <w:rFonts w:ascii="Times New Roman" w:hAnsi="Times New Roman" w:cs="Times New Roman"/>
              <w:noProof/>
              <w:sz w:val="24"/>
              <w:szCs w:val="24"/>
            </w:rPr>
          </w:pPr>
          <w:r w:rsidRPr="00E33E20">
            <w:rPr>
              <w:rFonts w:ascii="Times New Roman" w:hAnsi="Times New Roman" w:cs="Times New Roman"/>
              <w:noProof/>
              <w:sz w:val="24"/>
              <w:szCs w:val="24"/>
            </w:rPr>
            <w:t xml:space="preserve">Mauk, K. L. (2010). </w:t>
          </w:r>
          <w:r w:rsidRPr="00E33E20">
            <w:rPr>
              <w:rFonts w:ascii="Times New Roman" w:hAnsi="Times New Roman" w:cs="Times New Roman"/>
              <w:i/>
              <w:iCs/>
              <w:noProof/>
              <w:sz w:val="24"/>
              <w:szCs w:val="24"/>
            </w:rPr>
            <w:t>Gerontological nursing competencies for care.</w:t>
          </w:r>
          <w:r w:rsidRPr="00E33E20">
            <w:rPr>
              <w:rFonts w:ascii="Times New Roman" w:hAnsi="Times New Roman" w:cs="Times New Roman"/>
              <w:noProof/>
              <w:sz w:val="24"/>
              <w:szCs w:val="24"/>
            </w:rPr>
            <w:t xml:space="preserve"> Sudbury, MA: Jones and Bartlett Publishers.</w:t>
          </w:r>
        </w:p>
        <w:p w:rsidR="00E33E20" w:rsidRPr="00E33E20" w:rsidRDefault="00E33E20" w:rsidP="00E33E20">
          <w:pPr>
            <w:pStyle w:val="Bibliography"/>
            <w:spacing w:line="480" w:lineRule="auto"/>
            <w:ind w:left="720" w:hanging="720"/>
            <w:rPr>
              <w:rFonts w:ascii="Times New Roman" w:hAnsi="Times New Roman" w:cs="Times New Roman"/>
              <w:noProof/>
              <w:sz w:val="24"/>
              <w:szCs w:val="24"/>
            </w:rPr>
          </w:pPr>
          <w:r w:rsidRPr="00E33E20">
            <w:rPr>
              <w:rFonts w:ascii="Times New Roman" w:hAnsi="Times New Roman" w:cs="Times New Roman"/>
              <w:noProof/>
              <w:sz w:val="24"/>
              <w:szCs w:val="24"/>
            </w:rPr>
            <w:t xml:space="preserve">McBride, M. (N.D.). </w:t>
          </w:r>
          <w:r w:rsidRPr="00E33E20">
            <w:rPr>
              <w:rFonts w:ascii="Times New Roman" w:hAnsi="Times New Roman" w:cs="Times New Roman"/>
              <w:i/>
              <w:iCs/>
              <w:noProof/>
              <w:sz w:val="24"/>
              <w:szCs w:val="24"/>
            </w:rPr>
            <w:t>Ethnogeriatrics and cultural competence for nursing practice</w:t>
          </w:r>
          <w:r w:rsidRPr="00E33E20">
            <w:rPr>
              <w:rFonts w:ascii="Times New Roman" w:hAnsi="Times New Roman" w:cs="Times New Roman"/>
              <w:noProof/>
              <w:sz w:val="24"/>
              <w:szCs w:val="24"/>
            </w:rPr>
            <w:t>. Retrieved from Hartford Institute for Geriatric Nursing: http://consultgerirn.org/topics/ethnogeriatrics_and_cultural_competence_for_nursing_practice/want_to_know_more</w:t>
          </w:r>
        </w:p>
        <w:p w:rsidR="00E33E20" w:rsidRPr="00E33E20" w:rsidRDefault="00E33E20" w:rsidP="00E33E20">
          <w:pPr>
            <w:pStyle w:val="Bibliography"/>
            <w:spacing w:line="480" w:lineRule="auto"/>
            <w:ind w:left="720" w:hanging="720"/>
            <w:rPr>
              <w:rFonts w:ascii="Times New Roman" w:hAnsi="Times New Roman" w:cs="Times New Roman"/>
              <w:noProof/>
              <w:sz w:val="24"/>
              <w:szCs w:val="24"/>
            </w:rPr>
          </w:pPr>
          <w:r w:rsidRPr="00E33E20">
            <w:rPr>
              <w:rFonts w:ascii="Times New Roman" w:hAnsi="Times New Roman" w:cs="Times New Roman"/>
              <w:noProof/>
              <w:sz w:val="24"/>
              <w:szCs w:val="24"/>
            </w:rPr>
            <w:t xml:space="preserve">Talamantes, M., Lindeman, R., &amp; Mouton, C. (2001). </w:t>
          </w:r>
          <w:r w:rsidRPr="00E33E20">
            <w:rPr>
              <w:rFonts w:ascii="Times New Roman" w:hAnsi="Times New Roman" w:cs="Times New Roman"/>
              <w:i/>
              <w:iCs/>
              <w:noProof/>
              <w:sz w:val="24"/>
              <w:szCs w:val="24"/>
            </w:rPr>
            <w:t xml:space="preserve">Health and health care of Hispanic/Latino America elders </w:t>
          </w:r>
          <w:r w:rsidRPr="00EE71EC">
            <w:rPr>
              <w:rFonts w:ascii="Times New Roman" w:hAnsi="Times New Roman" w:cs="Times New Roman"/>
              <w:iCs/>
              <w:noProof/>
              <w:color w:val="FF0000"/>
              <w:sz w:val="24"/>
              <w:szCs w:val="24"/>
            </w:rPr>
            <w:t>(2nd ed.)</w:t>
          </w:r>
          <w:r w:rsidRPr="00EE71EC">
            <w:rPr>
              <w:rFonts w:ascii="Times New Roman" w:hAnsi="Times New Roman" w:cs="Times New Roman"/>
              <w:noProof/>
              <w:color w:val="FF0000"/>
              <w:sz w:val="24"/>
              <w:szCs w:val="24"/>
            </w:rPr>
            <w:t>.</w:t>
          </w:r>
          <w:r w:rsidRPr="00E33E20">
            <w:rPr>
              <w:rFonts w:ascii="Times New Roman" w:hAnsi="Times New Roman" w:cs="Times New Roman"/>
              <w:noProof/>
              <w:sz w:val="24"/>
              <w:szCs w:val="24"/>
            </w:rPr>
            <w:t xml:space="preserve"> Retrieved from Stanford Geriatric Center: http://www.stanford.edu/group/ethnoger/hispaniclatino.html</w:t>
          </w:r>
          <w:r>
            <w:rPr>
              <w:rFonts w:ascii="Times New Roman" w:hAnsi="Times New Roman" w:cs="Times New Roman"/>
              <w:noProof/>
              <w:sz w:val="24"/>
              <w:szCs w:val="24"/>
            </w:rPr>
            <w:t xml:space="preserve"> </w:t>
          </w:r>
        </w:p>
        <w:p w:rsidR="00E33E20" w:rsidRDefault="00A80213" w:rsidP="00E33E20">
          <w:pPr>
            <w:spacing w:line="480" w:lineRule="auto"/>
          </w:pPr>
          <w:r w:rsidRPr="00E33E20">
            <w:rPr>
              <w:rFonts w:ascii="Times New Roman" w:hAnsi="Times New Roman" w:cs="Times New Roman"/>
              <w:b/>
              <w:bCs/>
              <w:sz w:val="24"/>
              <w:szCs w:val="24"/>
            </w:rPr>
            <w:fldChar w:fldCharType="end"/>
          </w:r>
        </w:p>
      </w:sdtContent>
    </w:sdt>
    <w:p w:rsidR="00E33E20" w:rsidRPr="00E33E20" w:rsidRDefault="00E33E20" w:rsidP="00E33E20">
      <w:pPr>
        <w:spacing w:before="240" w:after="0" w:line="480" w:lineRule="auto"/>
        <w:rPr>
          <w:rFonts w:ascii="Times New Roman" w:hAnsi="Times New Roman" w:cs="Times New Roman"/>
          <w:b/>
          <w:sz w:val="24"/>
          <w:szCs w:val="24"/>
        </w:rPr>
      </w:pPr>
    </w:p>
    <w:p w:rsidR="00906B5B" w:rsidRPr="00293330" w:rsidRDefault="00906B5B" w:rsidP="00906B5B">
      <w:pPr>
        <w:spacing w:after="0" w:line="480" w:lineRule="auto"/>
        <w:rPr>
          <w:rFonts w:ascii="Times New Roman" w:hAnsi="Times New Roman" w:cs="Times New Roman"/>
          <w:sz w:val="24"/>
          <w:szCs w:val="24"/>
        </w:rPr>
      </w:pPr>
    </w:p>
    <w:sectPr w:rsidR="00906B5B" w:rsidRPr="00293330" w:rsidSect="00D54811">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17:34:00Z" w:initials="M">
    <w:p w:rsidR="00EE71EC" w:rsidRDefault="00EE71EC">
      <w:pPr>
        <w:pStyle w:val="CommentText"/>
      </w:pPr>
      <w:r>
        <w:rPr>
          <w:rStyle w:val="CommentReference"/>
        </w:rPr>
        <w:annotationRef/>
      </w:r>
      <w:r>
        <w:t>Need pg nu with direct quote</w:t>
      </w:r>
    </w:p>
  </w:comment>
  <w:comment w:id="1" w:author="Mary" w:date="2012-04-17T17:36:00Z" w:initials="M">
    <w:p w:rsidR="00EE71EC" w:rsidRDefault="00EE71EC">
      <w:pPr>
        <w:pStyle w:val="CommentText"/>
      </w:pPr>
      <w:r>
        <w:rPr>
          <w:rStyle w:val="CommentReference"/>
        </w:rPr>
        <w:annotationRef/>
      </w:r>
      <w:r>
        <w:t>Pg nu with direct quote</w:t>
      </w:r>
    </w:p>
  </w:comment>
  <w:comment w:id="2" w:author="Mary" w:date="2012-04-17T17:37:00Z" w:initials="M">
    <w:p w:rsidR="00EE71EC" w:rsidRDefault="00EE71EC">
      <w:pPr>
        <w:pStyle w:val="CommentText"/>
      </w:pPr>
      <w:r>
        <w:rPr>
          <w:rStyle w:val="CommentReference"/>
        </w:rPr>
        <w:annotationRef/>
      </w:r>
      <w:r>
        <w:t>Same as above</w:t>
      </w:r>
    </w:p>
  </w:comment>
  <w:comment w:id="3" w:author="Mary" w:date="2012-04-17T17:37:00Z" w:initials="M">
    <w:p w:rsidR="00EE71EC" w:rsidRDefault="00EE71EC">
      <w:pPr>
        <w:pStyle w:val="CommentText"/>
      </w:pPr>
      <w:r>
        <w:rPr>
          <w:rStyle w:val="CommentReference"/>
        </w:rPr>
        <w:annotationRef/>
      </w:r>
      <w:r>
        <w:t>Same as above</w:t>
      </w:r>
    </w:p>
  </w:comment>
  <w:comment w:id="4" w:author="Mary" w:date="2012-04-17T17:38:00Z" w:initials="M">
    <w:p w:rsidR="00EE71EC" w:rsidRDefault="00EE71EC">
      <w:pPr>
        <w:pStyle w:val="CommentText"/>
      </w:pPr>
      <w:r>
        <w:rPr>
          <w:rStyle w:val="CommentReference"/>
        </w:rPr>
        <w:annotationRef/>
      </w:r>
      <w:r>
        <w:t>Same as above</w:t>
      </w:r>
    </w:p>
  </w:comment>
  <w:comment w:id="5" w:author="Mary" w:date="2012-04-17T17:38:00Z" w:initials="M">
    <w:p w:rsidR="00EE71EC" w:rsidRDefault="00EE71EC">
      <w:pPr>
        <w:pStyle w:val="CommentText"/>
      </w:pPr>
      <w:r>
        <w:rPr>
          <w:rStyle w:val="CommentReference"/>
        </w:rPr>
        <w:annotationRef/>
      </w:r>
      <w:r>
        <w:t>All these need a pg nu for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B22" w:rsidRDefault="00E95B22" w:rsidP="00D54811">
      <w:pPr>
        <w:spacing w:after="0" w:line="240" w:lineRule="auto"/>
      </w:pPr>
      <w:r>
        <w:separator/>
      </w:r>
    </w:p>
  </w:endnote>
  <w:endnote w:type="continuationSeparator" w:id="0">
    <w:p w:rsidR="00E95B22" w:rsidRDefault="00E95B22" w:rsidP="00D54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B22" w:rsidRDefault="00E95B22" w:rsidP="00D54811">
      <w:pPr>
        <w:spacing w:after="0" w:line="240" w:lineRule="auto"/>
      </w:pPr>
      <w:r>
        <w:separator/>
      </w:r>
    </w:p>
  </w:footnote>
  <w:footnote w:type="continuationSeparator" w:id="0">
    <w:p w:rsidR="00E95B22" w:rsidRDefault="00E95B22" w:rsidP="00D548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114022"/>
      <w:docPartObj>
        <w:docPartGallery w:val="Page Numbers (Top of Page)"/>
        <w:docPartUnique/>
      </w:docPartObj>
    </w:sdtPr>
    <w:sdtContent>
      <w:p w:rsidR="00E71376" w:rsidRDefault="002260D2" w:rsidP="00AB14DE">
        <w:pPr>
          <w:pStyle w:val="Header"/>
        </w:pPr>
        <w:r>
          <w:rPr>
            <w:rFonts w:ascii="Times New Roman" w:hAnsi="Times New Roman" w:cs="Times New Roman"/>
            <w:sz w:val="24"/>
            <w:szCs w:val="24"/>
          </w:rPr>
          <w:t>WEEK 10</w:t>
        </w:r>
        <w:r w:rsidR="00E71376" w:rsidRPr="00AB14DE">
          <w:rPr>
            <w:rFonts w:ascii="Times New Roman" w:hAnsi="Times New Roman" w:cs="Times New Roman"/>
            <w:sz w:val="24"/>
            <w:szCs w:val="24"/>
          </w:rPr>
          <w:t xml:space="preserve"> CASE STUDIES</w:t>
        </w:r>
        <w:r w:rsidR="00E71376">
          <w:rPr>
            <w:rFonts w:ascii="Times New Roman" w:hAnsi="Times New Roman" w:cs="Times New Roman"/>
          </w:rPr>
          <w:tab/>
        </w:r>
        <w:r w:rsidR="00E71376">
          <w:rPr>
            <w:rFonts w:ascii="Times New Roman" w:hAnsi="Times New Roman" w:cs="Times New Roman"/>
          </w:rPr>
          <w:tab/>
        </w:r>
        <w:r w:rsidR="00A80213">
          <w:fldChar w:fldCharType="begin"/>
        </w:r>
        <w:r w:rsidR="00E95B22">
          <w:instrText xml:space="preserve"> PAGE   \* MERGEFORMAT </w:instrText>
        </w:r>
        <w:r w:rsidR="00A80213">
          <w:fldChar w:fldCharType="separate"/>
        </w:r>
        <w:r w:rsidR="00EE71EC">
          <w:rPr>
            <w:noProof/>
          </w:rPr>
          <w:t>3</w:t>
        </w:r>
        <w:r w:rsidR="00A80213">
          <w:rPr>
            <w:noProof/>
          </w:rPr>
          <w:fldChar w:fldCharType="end"/>
        </w:r>
      </w:p>
    </w:sdtContent>
  </w:sdt>
  <w:p w:rsidR="00E71376" w:rsidRDefault="00E71376" w:rsidP="00D54811">
    <w:pPr>
      <w:pStyle w:val="Header"/>
      <w:tabs>
        <w:tab w:val="clear" w:pos="4680"/>
        <w:tab w:val="clear" w:pos="9360"/>
        <w:tab w:val="left" w:pos="64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76" w:rsidRPr="00D54811" w:rsidRDefault="002260D2">
    <w:pPr>
      <w:pStyle w:val="Header"/>
      <w:rPr>
        <w:rFonts w:ascii="Times New Roman" w:hAnsi="Times New Roman" w:cs="Times New Roman"/>
        <w:sz w:val="24"/>
        <w:szCs w:val="24"/>
      </w:rPr>
    </w:pPr>
    <w:r>
      <w:rPr>
        <w:rFonts w:ascii="Times New Roman" w:hAnsi="Times New Roman" w:cs="Times New Roman"/>
        <w:sz w:val="24"/>
        <w:szCs w:val="24"/>
      </w:rPr>
      <w:t>Running head: WEEK 10</w:t>
    </w:r>
    <w:r w:rsidR="00E71376">
      <w:rPr>
        <w:rFonts w:ascii="Times New Roman" w:hAnsi="Times New Roman" w:cs="Times New Roman"/>
        <w:sz w:val="24"/>
        <w:szCs w:val="24"/>
      </w:rPr>
      <w:t xml:space="preserve"> CASE STUDIES</w:t>
    </w:r>
    <w:r w:rsidR="00E71376">
      <w:rPr>
        <w:rFonts w:ascii="Times New Roman" w:hAnsi="Times New Roman" w:cs="Times New Roman"/>
        <w:sz w:val="24"/>
        <w:szCs w:val="24"/>
      </w:rPr>
      <w:tab/>
    </w:r>
    <w:r w:rsidR="00E71376">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235"/>
    <w:multiLevelType w:val="hybridMultilevel"/>
    <w:tmpl w:val="6AE08E9E"/>
    <w:lvl w:ilvl="0" w:tplc="1902A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E6849"/>
    <w:multiLevelType w:val="hybridMultilevel"/>
    <w:tmpl w:val="B39844DC"/>
    <w:lvl w:ilvl="0" w:tplc="AA888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863D4"/>
    <w:multiLevelType w:val="hybridMultilevel"/>
    <w:tmpl w:val="473E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5704A"/>
    <w:multiLevelType w:val="hybridMultilevel"/>
    <w:tmpl w:val="7B2E3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E0645"/>
    <w:multiLevelType w:val="hybridMultilevel"/>
    <w:tmpl w:val="0DCA8128"/>
    <w:lvl w:ilvl="0" w:tplc="46660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B66576"/>
    <w:multiLevelType w:val="hybridMultilevel"/>
    <w:tmpl w:val="473E7D5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2F97D9D"/>
    <w:multiLevelType w:val="hybridMultilevel"/>
    <w:tmpl w:val="AA8E9E4A"/>
    <w:lvl w:ilvl="0" w:tplc="48881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B740AC"/>
    <w:multiLevelType w:val="hybridMultilevel"/>
    <w:tmpl w:val="CA106EAE"/>
    <w:lvl w:ilvl="0" w:tplc="012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105EF4"/>
    <w:multiLevelType w:val="hybridMultilevel"/>
    <w:tmpl w:val="7B2E3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4"/>
  </w:num>
  <w:num w:numId="6">
    <w:abstractNumId w:val="7"/>
  </w:num>
  <w:num w:numId="7">
    <w:abstractNumId w:val="6"/>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F057D"/>
    <w:rsid w:val="000175D8"/>
    <w:rsid w:val="000971EA"/>
    <w:rsid w:val="001978D9"/>
    <w:rsid w:val="001F057D"/>
    <w:rsid w:val="002260D2"/>
    <w:rsid w:val="00281E84"/>
    <w:rsid w:val="00293330"/>
    <w:rsid w:val="002D4B37"/>
    <w:rsid w:val="002F2A88"/>
    <w:rsid w:val="0030388B"/>
    <w:rsid w:val="00457095"/>
    <w:rsid w:val="00472553"/>
    <w:rsid w:val="00490156"/>
    <w:rsid w:val="005265FE"/>
    <w:rsid w:val="00591243"/>
    <w:rsid w:val="005C756E"/>
    <w:rsid w:val="00631F08"/>
    <w:rsid w:val="00674FD9"/>
    <w:rsid w:val="006D5972"/>
    <w:rsid w:val="00721985"/>
    <w:rsid w:val="00734447"/>
    <w:rsid w:val="00745285"/>
    <w:rsid w:val="00776F26"/>
    <w:rsid w:val="007E31C1"/>
    <w:rsid w:val="00824603"/>
    <w:rsid w:val="00827A2C"/>
    <w:rsid w:val="00832FF0"/>
    <w:rsid w:val="008D595A"/>
    <w:rsid w:val="00906B5B"/>
    <w:rsid w:val="00911589"/>
    <w:rsid w:val="00914414"/>
    <w:rsid w:val="009A11F3"/>
    <w:rsid w:val="009A779E"/>
    <w:rsid w:val="00A17652"/>
    <w:rsid w:val="00A80213"/>
    <w:rsid w:val="00A90ED4"/>
    <w:rsid w:val="00AB14DE"/>
    <w:rsid w:val="00B60535"/>
    <w:rsid w:val="00BE0E2C"/>
    <w:rsid w:val="00C351F9"/>
    <w:rsid w:val="00C4643A"/>
    <w:rsid w:val="00CA43B4"/>
    <w:rsid w:val="00CC2F39"/>
    <w:rsid w:val="00D51EEE"/>
    <w:rsid w:val="00D54811"/>
    <w:rsid w:val="00DC3EE3"/>
    <w:rsid w:val="00E33E20"/>
    <w:rsid w:val="00E340F6"/>
    <w:rsid w:val="00E44801"/>
    <w:rsid w:val="00E71252"/>
    <w:rsid w:val="00E71376"/>
    <w:rsid w:val="00E95B22"/>
    <w:rsid w:val="00EE71EC"/>
    <w:rsid w:val="00EF102A"/>
    <w:rsid w:val="00F14D41"/>
    <w:rsid w:val="00F15664"/>
    <w:rsid w:val="00F15897"/>
    <w:rsid w:val="00F31339"/>
    <w:rsid w:val="00F657E5"/>
    <w:rsid w:val="00FD2813"/>
    <w:rsid w:val="00FF7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13"/>
  </w:style>
  <w:style w:type="paragraph" w:styleId="Heading1">
    <w:name w:val="heading 1"/>
    <w:basedOn w:val="Normal"/>
    <w:next w:val="Normal"/>
    <w:link w:val="Heading1Char"/>
    <w:uiPriority w:val="9"/>
    <w:qFormat/>
    <w:rsid w:val="00E33E2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D8"/>
    <w:pPr>
      <w:ind w:left="720"/>
      <w:contextualSpacing/>
    </w:pPr>
  </w:style>
  <w:style w:type="character" w:styleId="Hyperlink">
    <w:name w:val="Hyperlink"/>
    <w:basedOn w:val="DefaultParagraphFont"/>
    <w:uiPriority w:val="99"/>
    <w:unhideWhenUsed/>
    <w:rsid w:val="00591243"/>
    <w:rPr>
      <w:color w:val="0000FF" w:themeColor="hyperlink"/>
      <w:u w:val="single"/>
    </w:rPr>
  </w:style>
  <w:style w:type="paragraph" w:styleId="Header">
    <w:name w:val="header"/>
    <w:basedOn w:val="Normal"/>
    <w:link w:val="HeaderChar"/>
    <w:uiPriority w:val="99"/>
    <w:unhideWhenUsed/>
    <w:rsid w:val="00D54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11"/>
  </w:style>
  <w:style w:type="paragraph" w:styleId="Footer">
    <w:name w:val="footer"/>
    <w:basedOn w:val="Normal"/>
    <w:link w:val="FooterChar"/>
    <w:uiPriority w:val="99"/>
    <w:unhideWhenUsed/>
    <w:rsid w:val="00D54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811"/>
  </w:style>
  <w:style w:type="character" w:styleId="CommentReference">
    <w:name w:val="annotation reference"/>
    <w:basedOn w:val="DefaultParagraphFont"/>
    <w:uiPriority w:val="99"/>
    <w:semiHidden/>
    <w:unhideWhenUsed/>
    <w:rsid w:val="00FF7477"/>
    <w:rPr>
      <w:sz w:val="16"/>
      <w:szCs w:val="16"/>
    </w:rPr>
  </w:style>
  <w:style w:type="paragraph" w:styleId="CommentText">
    <w:name w:val="annotation text"/>
    <w:basedOn w:val="Normal"/>
    <w:link w:val="CommentTextChar"/>
    <w:uiPriority w:val="99"/>
    <w:semiHidden/>
    <w:unhideWhenUsed/>
    <w:rsid w:val="00FF7477"/>
    <w:pPr>
      <w:spacing w:line="240" w:lineRule="auto"/>
    </w:pPr>
    <w:rPr>
      <w:sz w:val="20"/>
      <w:szCs w:val="20"/>
    </w:rPr>
  </w:style>
  <w:style w:type="character" w:customStyle="1" w:styleId="CommentTextChar">
    <w:name w:val="Comment Text Char"/>
    <w:basedOn w:val="DefaultParagraphFont"/>
    <w:link w:val="CommentText"/>
    <w:uiPriority w:val="99"/>
    <w:semiHidden/>
    <w:rsid w:val="00FF7477"/>
    <w:rPr>
      <w:sz w:val="20"/>
      <w:szCs w:val="20"/>
    </w:rPr>
  </w:style>
  <w:style w:type="paragraph" w:styleId="CommentSubject">
    <w:name w:val="annotation subject"/>
    <w:basedOn w:val="CommentText"/>
    <w:next w:val="CommentText"/>
    <w:link w:val="CommentSubjectChar"/>
    <w:uiPriority w:val="99"/>
    <w:semiHidden/>
    <w:unhideWhenUsed/>
    <w:rsid w:val="00FF7477"/>
    <w:rPr>
      <w:b/>
      <w:bCs/>
    </w:rPr>
  </w:style>
  <w:style w:type="character" w:customStyle="1" w:styleId="CommentSubjectChar">
    <w:name w:val="Comment Subject Char"/>
    <w:basedOn w:val="CommentTextChar"/>
    <w:link w:val="CommentSubject"/>
    <w:uiPriority w:val="99"/>
    <w:semiHidden/>
    <w:rsid w:val="00FF7477"/>
    <w:rPr>
      <w:b/>
      <w:bCs/>
      <w:sz w:val="20"/>
      <w:szCs w:val="20"/>
    </w:rPr>
  </w:style>
  <w:style w:type="paragraph" w:styleId="BalloonText">
    <w:name w:val="Balloon Text"/>
    <w:basedOn w:val="Normal"/>
    <w:link w:val="BalloonTextChar"/>
    <w:uiPriority w:val="99"/>
    <w:semiHidden/>
    <w:unhideWhenUsed/>
    <w:rsid w:val="00FF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77"/>
    <w:rPr>
      <w:rFonts w:ascii="Tahoma" w:hAnsi="Tahoma" w:cs="Tahoma"/>
      <w:sz w:val="16"/>
      <w:szCs w:val="16"/>
    </w:rPr>
  </w:style>
  <w:style w:type="character" w:styleId="Strong">
    <w:name w:val="Strong"/>
    <w:basedOn w:val="DefaultParagraphFont"/>
    <w:uiPriority w:val="22"/>
    <w:qFormat/>
    <w:rsid w:val="00A90ED4"/>
    <w:rPr>
      <w:b/>
      <w:bCs/>
    </w:rPr>
  </w:style>
  <w:style w:type="table" w:styleId="TableGrid">
    <w:name w:val="Table Grid"/>
    <w:basedOn w:val="TableNormal"/>
    <w:uiPriority w:val="59"/>
    <w:rsid w:val="00F1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4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3E2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33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3E2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D8"/>
    <w:pPr>
      <w:ind w:left="720"/>
      <w:contextualSpacing/>
    </w:pPr>
  </w:style>
  <w:style w:type="character" w:styleId="Hyperlink">
    <w:name w:val="Hyperlink"/>
    <w:basedOn w:val="DefaultParagraphFont"/>
    <w:uiPriority w:val="99"/>
    <w:unhideWhenUsed/>
    <w:rsid w:val="00591243"/>
    <w:rPr>
      <w:color w:val="0000FF" w:themeColor="hyperlink"/>
      <w:u w:val="single"/>
    </w:rPr>
  </w:style>
  <w:style w:type="paragraph" w:styleId="Header">
    <w:name w:val="header"/>
    <w:basedOn w:val="Normal"/>
    <w:link w:val="HeaderChar"/>
    <w:uiPriority w:val="99"/>
    <w:unhideWhenUsed/>
    <w:rsid w:val="00D54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11"/>
  </w:style>
  <w:style w:type="paragraph" w:styleId="Footer">
    <w:name w:val="footer"/>
    <w:basedOn w:val="Normal"/>
    <w:link w:val="FooterChar"/>
    <w:uiPriority w:val="99"/>
    <w:unhideWhenUsed/>
    <w:rsid w:val="00D54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811"/>
  </w:style>
  <w:style w:type="character" w:styleId="CommentReference">
    <w:name w:val="annotation reference"/>
    <w:basedOn w:val="DefaultParagraphFont"/>
    <w:uiPriority w:val="99"/>
    <w:semiHidden/>
    <w:unhideWhenUsed/>
    <w:rsid w:val="00FF7477"/>
    <w:rPr>
      <w:sz w:val="16"/>
      <w:szCs w:val="16"/>
    </w:rPr>
  </w:style>
  <w:style w:type="paragraph" w:styleId="CommentText">
    <w:name w:val="annotation text"/>
    <w:basedOn w:val="Normal"/>
    <w:link w:val="CommentTextChar"/>
    <w:uiPriority w:val="99"/>
    <w:semiHidden/>
    <w:unhideWhenUsed/>
    <w:rsid w:val="00FF7477"/>
    <w:pPr>
      <w:spacing w:line="240" w:lineRule="auto"/>
    </w:pPr>
    <w:rPr>
      <w:sz w:val="20"/>
      <w:szCs w:val="20"/>
    </w:rPr>
  </w:style>
  <w:style w:type="character" w:customStyle="1" w:styleId="CommentTextChar">
    <w:name w:val="Comment Text Char"/>
    <w:basedOn w:val="DefaultParagraphFont"/>
    <w:link w:val="CommentText"/>
    <w:uiPriority w:val="99"/>
    <w:semiHidden/>
    <w:rsid w:val="00FF7477"/>
    <w:rPr>
      <w:sz w:val="20"/>
      <w:szCs w:val="20"/>
    </w:rPr>
  </w:style>
  <w:style w:type="paragraph" w:styleId="CommentSubject">
    <w:name w:val="annotation subject"/>
    <w:basedOn w:val="CommentText"/>
    <w:next w:val="CommentText"/>
    <w:link w:val="CommentSubjectChar"/>
    <w:uiPriority w:val="99"/>
    <w:semiHidden/>
    <w:unhideWhenUsed/>
    <w:rsid w:val="00FF7477"/>
    <w:rPr>
      <w:b/>
      <w:bCs/>
    </w:rPr>
  </w:style>
  <w:style w:type="character" w:customStyle="1" w:styleId="CommentSubjectChar">
    <w:name w:val="Comment Subject Char"/>
    <w:basedOn w:val="CommentTextChar"/>
    <w:link w:val="CommentSubject"/>
    <w:uiPriority w:val="99"/>
    <w:semiHidden/>
    <w:rsid w:val="00FF7477"/>
    <w:rPr>
      <w:b/>
      <w:bCs/>
      <w:sz w:val="20"/>
      <w:szCs w:val="20"/>
    </w:rPr>
  </w:style>
  <w:style w:type="paragraph" w:styleId="BalloonText">
    <w:name w:val="Balloon Text"/>
    <w:basedOn w:val="Normal"/>
    <w:link w:val="BalloonTextChar"/>
    <w:uiPriority w:val="99"/>
    <w:semiHidden/>
    <w:unhideWhenUsed/>
    <w:rsid w:val="00FF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77"/>
    <w:rPr>
      <w:rFonts w:ascii="Tahoma" w:hAnsi="Tahoma" w:cs="Tahoma"/>
      <w:sz w:val="16"/>
      <w:szCs w:val="16"/>
    </w:rPr>
  </w:style>
  <w:style w:type="character" w:styleId="Strong">
    <w:name w:val="Strong"/>
    <w:basedOn w:val="DefaultParagraphFont"/>
    <w:uiPriority w:val="22"/>
    <w:qFormat/>
    <w:rsid w:val="00A90ED4"/>
    <w:rPr>
      <w:b/>
      <w:bCs/>
    </w:rPr>
  </w:style>
  <w:style w:type="table" w:styleId="TableGrid">
    <w:name w:val="Table Grid"/>
    <w:basedOn w:val="TableNormal"/>
    <w:uiPriority w:val="59"/>
    <w:rsid w:val="00F1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4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3E2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33E20"/>
  </w:style>
</w:styles>
</file>

<file path=word/webSettings.xml><?xml version="1.0" encoding="utf-8"?>
<w:webSettings xmlns:r="http://schemas.openxmlformats.org/officeDocument/2006/relationships" xmlns:w="http://schemas.openxmlformats.org/wordprocessingml/2006/main">
  <w:divs>
    <w:div w:id="410321348">
      <w:bodyDiv w:val="1"/>
      <w:marLeft w:val="0"/>
      <w:marRight w:val="0"/>
      <w:marTop w:val="0"/>
      <w:marBottom w:val="0"/>
      <w:divBdr>
        <w:top w:val="none" w:sz="0" w:space="0" w:color="auto"/>
        <w:left w:val="none" w:sz="0" w:space="0" w:color="auto"/>
        <w:bottom w:val="none" w:sz="0" w:space="0" w:color="auto"/>
        <w:right w:val="none" w:sz="0" w:space="0" w:color="auto"/>
      </w:divBdr>
    </w:div>
    <w:div w:id="5348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nurses-neighborhood.com/nursing-culture.html" TargetMode="External"/><Relationship Id="rId4" Type="http://schemas.openxmlformats.org/officeDocument/2006/relationships/settings" Target="settings.xml"/><Relationship Id="rId9" Type="http://schemas.openxmlformats.org/officeDocument/2006/relationships/hyperlink" Target="http://facts.kff.org/chart.aspx?ch=3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Dis10</b:Tag>
    <b:SourceType>InternetSite</b:SourceType>
    <b:Guid>{4529EC69-5B89-43F4-90FF-51B0A0F1ED09}</b:Guid>
    <b:Title>Distribution of U.S. population by race/ethnicity, 2010 and 2050</b:Title>
    <b:InternetSiteTitle>Kaiser Family Foundation</b:InternetSiteTitle>
    <b:Year>2010</b:Year>
    <b:Month>March</b:Month>
    <b:Day>22</b:Day>
    <b:URL>http://facts.kff.org/chart.aspx?ch=364</b:URL>
    <b:Author>
      <b:Author>
        <b:NameList>
          <b:Person>
            <b:Last> Kaiser Family Foundation</b:Last>
          </b:Person>
        </b:NameList>
      </b:Author>
    </b:Author>
    <b:RefOrder>2</b:RefOrder>
  </b:Source>
  <b:Source>
    <b:Tag>Mau10</b:Tag>
    <b:SourceType>Book</b:SourceType>
    <b:Guid>{8395282A-5BF0-43D0-8E79-2318A91365C6}</b:Guid>
    <b:Title>Gerontological nursing competencies for care</b:Title>
    <b:Year>2010</b:Year>
    <b:City>Sudbury, MA</b:City>
    <b:Publisher>Jones and Bartlett Publishers</b:Publisher>
    <b:Author>
      <b:Author>
        <b:NameList>
          <b:Person>
            <b:Last>Mauk</b:Last>
            <b:Middle>L.</b:Middle>
            <b:First>Kristen</b:First>
          </b:Person>
        </b:NameList>
      </b:Author>
    </b:Author>
    <b:RefOrder>3</b:RefOrder>
  </b:Source>
  <b:Source>
    <b:Tag>McB12</b:Tag>
    <b:SourceType>InternetSite</b:SourceType>
    <b:Guid>{1C5F4771-E1C5-42F3-9812-223A38C1D11B}</b:Guid>
    <b:Title>Ethnogeriatrics and cultural competence for nursing practice</b:Title>
    <b:InternetSiteTitle>Hartford Institute for Geriatric Nursing</b:InternetSiteTitle>
    <b:Year>N.D.</b:Year>
    <b:URL>http://consultgerirn.org/topics/ethnogeriatrics_and_cultural_competence_for_nursing_practice/want_to_know_more</b:URL>
    <b:Author>
      <b:Author>
        <b:NameList>
          <b:Person>
            <b:Last>McBride</b:Last>
            <b:First>Melen</b:First>
          </b:Person>
        </b:NameList>
      </b:Author>
    </b:Author>
    <b:RefOrder>1</b:RefOrder>
  </b:Source>
  <b:Source>
    <b:Tag>Tal01</b:Tag>
    <b:SourceType>InternetSite</b:SourceType>
    <b:Guid>{6C6B6634-9E80-40E1-AF57-5DF0B5FD38EC}</b:Guid>
    <b:Title>Health and health care of Hispanic/Latino America elders (2nd ed.)</b:Title>
    <b:InternetSiteTitle>Stanford Geriatric Center</b:InternetSiteTitle>
    <b:Year>2001</b:Year>
    <b:URL>http://www.stanford.edu/group/ethnoger/hispaniclatino.html</b:URL>
    <b:Author>
      <b:Author>
        <b:NameList>
          <b:Person>
            <b:Last>Talamantes</b:Last>
            <b:First>Melissa</b:First>
          </b:Person>
          <b:Person>
            <b:Last>Lindeman</b:Last>
            <b:First>Robert</b:First>
          </b:Person>
          <b:Person>
            <b:Last>Mouton</b:Last>
            <b:First>Charles</b:First>
          </b:Person>
        </b:NameList>
      </b:Author>
    </b:Author>
    <b:RefOrder>4</b:RefOrder>
  </b:Source>
</b:Sources>
</file>

<file path=customXml/itemProps1.xml><?xml version="1.0" encoding="utf-8"?>
<ds:datastoreItem xmlns:ds="http://schemas.openxmlformats.org/officeDocument/2006/customXml" ds:itemID="{92E78EE4-BC22-401D-BFB7-E583AA4B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1587</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Mary</cp:lastModifiedBy>
  <cp:revision>2</cp:revision>
  <dcterms:created xsi:type="dcterms:W3CDTF">2012-04-17T22:41:00Z</dcterms:created>
  <dcterms:modified xsi:type="dcterms:W3CDTF">2012-04-17T22:41:00Z</dcterms:modified>
</cp:coreProperties>
</file>