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72" w:rsidRPr="00BA7254" w:rsidRDefault="00BA7254" w:rsidP="00A64372">
      <w:pPr>
        <w:spacing w:line="480" w:lineRule="auto"/>
        <w:contextualSpacing/>
        <w:rPr>
          <w:color w:val="FF0000"/>
        </w:rPr>
      </w:pPr>
      <w:r w:rsidRPr="00BA7254">
        <w:rPr>
          <w:color w:val="FF0000"/>
        </w:rPr>
        <w:t>The h in head is small and the words after the colon should all be in capitals</w:t>
      </w:r>
      <w:r>
        <w:rPr>
          <w:color w:val="FF0000"/>
        </w:rPr>
        <w:t xml:space="preserve"> and it only goes on the title page. The rest of the pages should just carry the words after your colon all in capital letters.  Page number needs to be on 1 inch margin.</w:t>
      </w:r>
    </w:p>
    <w:p w:rsidR="007030EE" w:rsidRDefault="007030EE" w:rsidP="007030EE">
      <w:pPr>
        <w:spacing w:line="480" w:lineRule="auto"/>
        <w:contextualSpacing/>
        <w:jc w:val="center"/>
      </w:pPr>
      <w:r>
        <w:t>Case Study 9.2</w:t>
      </w:r>
    </w:p>
    <w:p w:rsidR="007030EE" w:rsidRDefault="007030EE" w:rsidP="007030EE">
      <w:pPr>
        <w:spacing w:line="480" w:lineRule="auto"/>
        <w:contextualSpacing/>
        <w:jc w:val="center"/>
      </w:pPr>
      <w:proofErr w:type="spellStart"/>
      <w:r>
        <w:t>Charsie</w:t>
      </w:r>
      <w:proofErr w:type="spellEnd"/>
      <w:r>
        <w:t xml:space="preserve"> </w:t>
      </w:r>
      <w:proofErr w:type="spellStart"/>
      <w:r>
        <w:t>Haygood</w:t>
      </w:r>
      <w:proofErr w:type="spellEnd"/>
    </w:p>
    <w:p w:rsidR="00A64372" w:rsidRDefault="007030EE" w:rsidP="007030EE">
      <w:pPr>
        <w:spacing w:line="480" w:lineRule="auto"/>
        <w:contextualSpacing/>
        <w:jc w:val="center"/>
      </w:pPr>
      <w:r>
        <w:t>Lakeview College of Nursing</w:t>
      </w:r>
    </w:p>
    <w:p w:rsidR="00A64372" w:rsidRPr="003D2E83" w:rsidRDefault="003D2E83" w:rsidP="00A64372">
      <w:pPr>
        <w:spacing w:line="480" w:lineRule="auto"/>
        <w:contextualSpacing/>
        <w:rPr>
          <w:color w:val="FF0000"/>
        </w:rPr>
      </w:pPr>
      <w:r w:rsidRPr="003D2E83">
        <w:rPr>
          <w:color w:val="FF0000"/>
        </w:rPr>
        <w:t>22.5/25</w:t>
      </w: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A64372" w:rsidP="00A64372">
      <w:pPr>
        <w:spacing w:line="480" w:lineRule="auto"/>
        <w:contextualSpacing/>
      </w:pPr>
    </w:p>
    <w:p w:rsidR="00A64372" w:rsidRDefault="007030EE" w:rsidP="00A64372">
      <w:pPr>
        <w:spacing w:line="480" w:lineRule="auto"/>
        <w:contextualSpacing/>
      </w:pPr>
      <w:commentRangeStart w:id="0"/>
      <w:r>
        <w:lastRenderedPageBreak/>
        <w:t>Hip Fracture</w:t>
      </w:r>
      <w:commentRangeEnd w:id="0"/>
      <w:r w:rsidR="00BA7254">
        <w:rPr>
          <w:rStyle w:val="CommentReference"/>
        </w:rPr>
        <w:commentReference w:id="0"/>
      </w:r>
    </w:p>
    <w:p w:rsidR="008179EB" w:rsidRDefault="008179EB" w:rsidP="00A64372">
      <w:pPr>
        <w:pStyle w:val="ListParagraph"/>
        <w:numPr>
          <w:ilvl w:val="0"/>
          <w:numId w:val="1"/>
        </w:numPr>
        <w:spacing w:line="480" w:lineRule="auto"/>
      </w:pPr>
      <w:r>
        <w:t xml:space="preserve">Pearl should receive Morphine Sulfate IV for her pain.  She should receive KCL in her IV fluids to promote electrolyte balance.  Depending upon her blood sugar and when she will eat she may need her regular insulin.   </w:t>
      </w:r>
    </w:p>
    <w:p w:rsidR="00BA7254" w:rsidRPr="00BA7254" w:rsidRDefault="00BA7254" w:rsidP="00BA7254">
      <w:pPr>
        <w:autoSpaceDE w:val="0"/>
        <w:autoSpaceDN w:val="0"/>
        <w:adjustRightInd w:val="0"/>
        <w:spacing w:after="0"/>
        <w:rPr>
          <w:rFonts w:ascii="ITCGaramondStd-Bk" w:hAnsi="ITCGaramondStd-Bk" w:cs="ITCGaramondStd-Bk"/>
          <w:color w:val="FF0000"/>
          <w:sz w:val="20"/>
          <w:szCs w:val="20"/>
        </w:rPr>
      </w:pPr>
      <w:r>
        <w:t xml:space="preserve"> </w:t>
      </w:r>
      <w:proofErr w:type="spellStart"/>
      <w:r w:rsidRPr="00BA7254">
        <w:rPr>
          <w:rFonts w:ascii="ITCGaramondStd-Bk" w:hAnsi="ITCGaramondStd-Bk" w:cs="ITCGaramondStd-Bk"/>
          <w:color w:val="FF0000"/>
          <w:sz w:val="20"/>
          <w:szCs w:val="20"/>
        </w:rPr>
        <w:t>Cefazolin</w:t>
      </w:r>
      <w:proofErr w:type="spellEnd"/>
      <w:r w:rsidRPr="00BA7254">
        <w:rPr>
          <w:rFonts w:ascii="ITCGaramondStd-Bk" w:hAnsi="ITCGaramondStd-Bk" w:cs="ITCGaramondStd-Bk"/>
          <w:color w:val="FF0000"/>
          <w:sz w:val="20"/>
          <w:szCs w:val="20"/>
        </w:rPr>
        <w:t xml:space="preserve"> (</w:t>
      </w:r>
      <w:proofErr w:type="spellStart"/>
      <w:r w:rsidRPr="00BA7254">
        <w:rPr>
          <w:rFonts w:ascii="ITCGaramondStd-Bk" w:hAnsi="ITCGaramondStd-Bk" w:cs="ITCGaramondStd-Bk"/>
          <w:color w:val="FF0000"/>
          <w:sz w:val="20"/>
          <w:szCs w:val="20"/>
        </w:rPr>
        <w:t>Kefzol</w:t>
      </w:r>
      <w:proofErr w:type="spellEnd"/>
      <w:r w:rsidRPr="00BA7254">
        <w:rPr>
          <w:rFonts w:ascii="ITCGaramondStd-Bk" w:hAnsi="ITCGaramondStd-Bk" w:cs="ITCGaramondStd-Bk"/>
          <w:color w:val="FF0000"/>
          <w:sz w:val="20"/>
          <w:szCs w:val="20"/>
        </w:rPr>
        <w:t xml:space="preserve">) IV is regularly administered </w:t>
      </w:r>
      <w:proofErr w:type="spellStart"/>
      <w:r w:rsidRPr="00BA7254">
        <w:rPr>
          <w:rFonts w:ascii="ITCGaramondStd-Bk" w:hAnsi="ITCGaramondStd-Bk" w:cs="ITCGaramondStd-Bk"/>
          <w:color w:val="FF0000"/>
          <w:sz w:val="20"/>
          <w:szCs w:val="20"/>
        </w:rPr>
        <w:t>prophylactically</w:t>
      </w:r>
      <w:proofErr w:type="spellEnd"/>
      <w:r w:rsidRPr="00BA7254">
        <w:rPr>
          <w:rFonts w:ascii="ITCGaramondStd-Bk" w:hAnsi="ITCGaramondStd-Bk" w:cs="ITCGaramondStd-Bk"/>
          <w:color w:val="FF0000"/>
          <w:sz w:val="20"/>
          <w:szCs w:val="20"/>
        </w:rPr>
        <w:t xml:space="preserve"> with fractured hip requiring</w:t>
      </w:r>
    </w:p>
    <w:p w:rsidR="00BA7254" w:rsidRDefault="00BA7254" w:rsidP="00BA7254">
      <w:pPr>
        <w:pStyle w:val="ListParagraph"/>
        <w:spacing w:line="480" w:lineRule="auto"/>
        <w:rPr>
          <w:rFonts w:ascii="ITCGaramondStd-Bk" w:hAnsi="ITCGaramondStd-Bk" w:cs="ITCGaramondStd-Bk"/>
          <w:color w:val="FF0000"/>
          <w:sz w:val="20"/>
          <w:szCs w:val="20"/>
        </w:rPr>
      </w:pPr>
      <w:proofErr w:type="gramStart"/>
      <w:r w:rsidRPr="00BA7254">
        <w:rPr>
          <w:rFonts w:ascii="ITCGaramondStd-Bk" w:hAnsi="ITCGaramondStd-Bk" w:cs="ITCGaramondStd-Bk"/>
          <w:color w:val="FF0000"/>
          <w:sz w:val="20"/>
          <w:szCs w:val="20"/>
        </w:rPr>
        <w:t>surgical</w:t>
      </w:r>
      <w:proofErr w:type="gramEnd"/>
      <w:r w:rsidRPr="00BA7254">
        <w:rPr>
          <w:rFonts w:ascii="ITCGaramondStd-Bk" w:hAnsi="ITCGaramondStd-Bk" w:cs="ITCGaramondStd-Bk"/>
          <w:color w:val="FF0000"/>
          <w:sz w:val="20"/>
          <w:szCs w:val="20"/>
        </w:rPr>
        <w:t xml:space="preserve"> repair,</w:t>
      </w:r>
    </w:p>
    <w:p w:rsidR="00BA7254" w:rsidRPr="00BA7254" w:rsidRDefault="00BA7254" w:rsidP="00BA7254">
      <w:pPr>
        <w:pStyle w:val="ListParagraph"/>
        <w:spacing w:line="480" w:lineRule="auto"/>
        <w:rPr>
          <w:color w:val="FF0000"/>
        </w:rPr>
      </w:pPr>
    </w:p>
    <w:p w:rsidR="008179EB" w:rsidRDefault="008179EB" w:rsidP="00A64372">
      <w:pPr>
        <w:pStyle w:val="ListParagraph"/>
        <w:numPr>
          <w:ilvl w:val="0"/>
          <w:numId w:val="1"/>
        </w:numPr>
        <w:spacing w:line="480" w:lineRule="auto"/>
      </w:pPr>
      <w:r>
        <w:t xml:space="preserve">Hip fractures are common in the elderly.  According to </w:t>
      </w:r>
      <w:proofErr w:type="spellStart"/>
      <w:r>
        <w:t>Mauk</w:t>
      </w:r>
      <w:proofErr w:type="spellEnd"/>
      <w:r>
        <w:t>, fifty percent of women over the age of fifty will experience a fracture and twenty-five percent of men will fractu</w:t>
      </w:r>
      <w:r w:rsidR="007030EE">
        <w:t>re a bone in their later years (</w:t>
      </w:r>
      <w:proofErr w:type="spellStart"/>
      <w:r w:rsidR="007030EE">
        <w:t>Mauk</w:t>
      </w:r>
      <w:proofErr w:type="spellEnd"/>
      <w:r w:rsidR="007030EE">
        <w:t>, 2010, p. 189).</w:t>
      </w:r>
    </w:p>
    <w:p w:rsidR="00142395" w:rsidRDefault="008179EB" w:rsidP="00A64372">
      <w:pPr>
        <w:pStyle w:val="ListParagraph"/>
        <w:numPr>
          <w:ilvl w:val="0"/>
          <w:numId w:val="1"/>
        </w:numPr>
        <w:spacing w:line="480" w:lineRule="auto"/>
      </w:pPr>
      <w:r>
        <w:t xml:space="preserve">With age there is a loss of bone, bone strength, and bone mass.  This leads to a greater risk of fall and fracture with contact.  </w:t>
      </w:r>
      <w:r w:rsidR="006D2953">
        <w:t>Women are at higher risk due to they lose bone density faster than men.  With age physical activity decreases which</w:t>
      </w:r>
      <w:r w:rsidR="00142395">
        <w:t xml:space="preserve"> weakens bones.  Age may also bring vision and perception changes which ca</w:t>
      </w:r>
      <w:r w:rsidR="007030EE">
        <w:t>n increase the risk for falls</w:t>
      </w:r>
      <w:r w:rsidR="00142395">
        <w:t xml:space="preserve"> </w:t>
      </w:r>
      <w:r w:rsidR="007030EE">
        <w:rPr>
          <w:rFonts w:ascii="Times New Roman" w:hAnsi="Times New Roman"/>
        </w:rPr>
        <w:t>(Mayo Clinic Staff, 2010).</w:t>
      </w:r>
    </w:p>
    <w:p w:rsidR="00A64372" w:rsidRDefault="00142395" w:rsidP="00A64372">
      <w:pPr>
        <w:pStyle w:val="ListParagraph"/>
        <w:numPr>
          <w:ilvl w:val="0"/>
          <w:numId w:val="1"/>
        </w:numPr>
        <w:spacing w:line="480" w:lineRule="auto"/>
      </w:pPr>
      <w:r>
        <w:t xml:space="preserve">Hip fractures can be influenced by </w:t>
      </w:r>
      <w:r w:rsidR="00F74CF1">
        <w:t>age (</w:t>
      </w:r>
      <w:r>
        <w:t>the older one is the higher the risk)</w:t>
      </w:r>
      <w:r w:rsidR="00F74CF1">
        <w:t>, sex (</w:t>
      </w:r>
      <w:r>
        <w:t xml:space="preserve">women are at higher risk), </w:t>
      </w:r>
      <w:r w:rsidR="00F74CF1">
        <w:t>and medications, which</w:t>
      </w:r>
      <w:r>
        <w:t xml:space="preserve"> can decrease bone strength and whose side effects can cause unsteadiness.  Nutrition is important to ensure bone strength early in life and affects the probability of getting a hip fracture.   Also</w:t>
      </w:r>
      <w:r w:rsidR="00F74CF1">
        <w:t>, alcohol</w:t>
      </w:r>
      <w:r>
        <w:t xml:space="preserve"> and tobacco use can increa</w:t>
      </w:r>
      <w:r w:rsidR="007030EE">
        <w:t>se the risk for hip fractures</w:t>
      </w:r>
      <w:r w:rsidR="007030EE" w:rsidRPr="007030EE">
        <w:rPr>
          <w:rFonts w:ascii="Times New Roman" w:hAnsi="Times New Roman"/>
        </w:rPr>
        <w:t xml:space="preserve"> </w:t>
      </w:r>
      <w:r w:rsidR="007030EE">
        <w:rPr>
          <w:rFonts w:ascii="Times New Roman" w:hAnsi="Times New Roman"/>
        </w:rPr>
        <w:t>(Mayo Clinic Staff, 2010).</w:t>
      </w:r>
    </w:p>
    <w:p w:rsidR="00A64372" w:rsidRPr="00BA7254" w:rsidRDefault="00A64372" w:rsidP="00A64372">
      <w:pPr>
        <w:pStyle w:val="ListParagraph"/>
        <w:numPr>
          <w:ilvl w:val="0"/>
          <w:numId w:val="1"/>
        </w:numPr>
        <w:spacing w:line="480" w:lineRule="auto"/>
      </w:pPr>
      <w:r>
        <w:lastRenderedPageBreak/>
        <w:t xml:space="preserve">The Buck’s traction boot will help keep the hip aligned and reduce pain caused by movement.  This has also been shown to reduce muscle spasms of the injured hip.  </w:t>
      </w:r>
      <w:r w:rsidR="007030EE">
        <w:t xml:space="preserve">This is usually a temporary fix and the positive effects have only been proven short </w:t>
      </w:r>
      <w:proofErr w:type="gramStart"/>
      <w:r w:rsidR="007030EE">
        <w:t>term</w:t>
      </w:r>
      <w:r w:rsidR="007030EE">
        <w:rPr>
          <w:rFonts w:ascii="Times New Roman" w:hAnsi="Times New Roman"/>
        </w:rPr>
        <w:t>(</w:t>
      </w:r>
      <w:proofErr w:type="gramEnd"/>
      <w:r w:rsidR="007030EE">
        <w:rPr>
          <w:rFonts w:ascii="Times New Roman" w:hAnsi="Times New Roman"/>
        </w:rPr>
        <w:t>Buckley, 2010).</w:t>
      </w:r>
      <w:r w:rsidR="00BA7254">
        <w:rPr>
          <w:rFonts w:ascii="Times New Roman" w:hAnsi="Times New Roman"/>
        </w:rPr>
        <w:t xml:space="preserve"> </w:t>
      </w:r>
    </w:p>
    <w:p w:rsidR="00BA7254" w:rsidRPr="00BA7254" w:rsidRDefault="00BA7254" w:rsidP="00BA7254">
      <w:pPr>
        <w:autoSpaceDE w:val="0"/>
        <w:autoSpaceDN w:val="0"/>
        <w:adjustRightInd w:val="0"/>
        <w:spacing w:after="0"/>
        <w:rPr>
          <w:rFonts w:ascii="ITCGaramondStd-BkIta" w:hAnsi="ITCGaramondStd-BkIta" w:cs="ITCGaramondStd-BkIta"/>
          <w:i/>
          <w:iCs/>
          <w:color w:val="FF0000"/>
          <w:sz w:val="20"/>
          <w:szCs w:val="20"/>
        </w:rPr>
      </w:pPr>
      <w:r>
        <w:rPr>
          <w:rFonts w:ascii="Times New Roman" w:hAnsi="Times New Roman"/>
        </w:rPr>
        <w:t xml:space="preserve"> </w:t>
      </w:r>
      <w:r w:rsidRPr="00BA7254">
        <w:rPr>
          <w:rFonts w:ascii="ITCGaramondStd-BkIta" w:hAnsi="ITCGaramondStd-BkIta" w:cs="ITCGaramondStd-BkIta"/>
          <w:i/>
          <w:iCs/>
          <w:color w:val="FF0000"/>
          <w:sz w:val="20"/>
          <w:szCs w:val="20"/>
        </w:rPr>
        <w:t>“From the evidence available, the routine use of traction (either skin or skeletal)</w:t>
      </w:r>
    </w:p>
    <w:p w:rsidR="00BA7254" w:rsidRPr="00BA7254" w:rsidRDefault="00BA7254" w:rsidP="00BA7254">
      <w:pPr>
        <w:autoSpaceDE w:val="0"/>
        <w:autoSpaceDN w:val="0"/>
        <w:adjustRightInd w:val="0"/>
        <w:spacing w:after="0"/>
        <w:rPr>
          <w:rFonts w:ascii="ITCGaramondStd-BkIta" w:hAnsi="ITCGaramondStd-BkIta" w:cs="ITCGaramondStd-BkIta"/>
          <w:i/>
          <w:iCs/>
          <w:color w:val="FF0000"/>
          <w:sz w:val="20"/>
          <w:szCs w:val="20"/>
        </w:rPr>
      </w:pPr>
      <w:proofErr w:type="gramStart"/>
      <w:r w:rsidRPr="00BA7254">
        <w:rPr>
          <w:rFonts w:ascii="ITCGaramondStd-BkIta" w:hAnsi="ITCGaramondStd-BkIta" w:cs="ITCGaramondStd-BkIta"/>
          <w:i/>
          <w:iCs/>
          <w:color w:val="FF0000"/>
          <w:sz w:val="20"/>
          <w:szCs w:val="20"/>
        </w:rPr>
        <w:t>prior</w:t>
      </w:r>
      <w:proofErr w:type="gramEnd"/>
      <w:r w:rsidRPr="00BA7254">
        <w:rPr>
          <w:rFonts w:ascii="ITCGaramondStd-BkIta" w:hAnsi="ITCGaramondStd-BkIta" w:cs="ITCGaramondStd-BkIta"/>
          <w:i/>
          <w:iCs/>
          <w:color w:val="FF0000"/>
          <w:sz w:val="20"/>
          <w:szCs w:val="20"/>
        </w:rPr>
        <w:t xml:space="preserve"> to surgery for a hip fracture does not appear to have any benefit.” (Parker &amp;,</w:t>
      </w:r>
    </w:p>
    <w:p w:rsidR="00BA7254" w:rsidRPr="00BA7254" w:rsidRDefault="00BA7254" w:rsidP="00BA7254">
      <w:pPr>
        <w:autoSpaceDE w:val="0"/>
        <w:autoSpaceDN w:val="0"/>
        <w:adjustRightInd w:val="0"/>
        <w:spacing w:after="0"/>
        <w:rPr>
          <w:rFonts w:ascii="ITCGaramondStd-BkIta" w:hAnsi="ITCGaramondStd-BkIta" w:cs="ITCGaramondStd-BkIta"/>
          <w:i/>
          <w:iCs/>
          <w:color w:val="FF0000"/>
          <w:sz w:val="20"/>
          <w:szCs w:val="20"/>
        </w:rPr>
      </w:pPr>
      <w:proofErr w:type="spellStart"/>
      <w:r w:rsidRPr="00BA7254">
        <w:rPr>
          <w:rFonts w:ascii="ITCGaramondStd-BkIta" w:hAnsi="ITCGaramondStd-BkIta" w:cs="ITCGaramondStd-BkIta"/>
          <w:i/>
          <w:iCs/>
          <w:color w:val="FF0000"/>
          <w:sz w:val="20"/>
          <w:szCs w:val="20"/>
        </w:rPr>
        <w:t>Handoll</w:t>
      </w:r>
      <w:proofErr w:type="spellEnd"/>
      <w:r w:rsidRPr="00BA7254">
        <w:rPr>
          <w:rFonts w:ascii="ITCGaramondStd-BkIta" w:hAnsi="ITCGaramondStd-BkIta" w:cs="ITCGaramondStd-BkIta"/>
          <w:i/>
          <w:iCs/>
          <w:color w:val="FF0000"/>
          <w:sz w:val="20"/>
          <w:szCs w:val="20"/>
        </w:rPr>
        <w:t>, 2006, Cochrane Reviews)</w:t>
      </w:r>
    </w:p>
    <w:p w:rsidR="00BA7254" w:rsidRPr="00BA7254" w:rsidRDefault="00BA7254" w:rsidP="00BA7254">
      <w:pPr>
        <w:autoSpaceDE w:val="0"/>
        <w:autoSpaceDN w:val="0"/>
        <w:adjustRightInd w:val="0"/>
        <w:spacing w:after="0"/>
        <w:rPr>
          <w:rFonts w:ascii="ITCGaramondStd-BkIta" w:hAnsi="ITCGaramondStd-BkIta" w:cs="ITCGaramondStd-BkIta"/>
          <w:i/>
          <w:iCs/>
          <w:color w:val="FF0000"/>
          <w:sz w:val="20"/>
          <w:szCs w:val="20"/>
        </w:rPr>
      </w:pPr>
      <w:r w:rsidRPr="00BA7254">
        <w:rPr>
          <w:rFonts w:ascii="ITCGaramondStd-BkIta" w:hAnsi="ITCGaramondStd-BkIta" w:cs="ITCGaramondStd-BkIta"/>
          <w:i/>
          <w:iCs/>
          <w:color w:val="FF0000"/>
          <w:sz w:val="20"/>
          <w:szCs w:val="20"/>
        </w:rPr>
        <w:t>“Routine preoperative traction was not associated with any benefits and</w:t>
      </w:r>
    </w:p>
    <w:p w:rsidR="00BA7254" w:rsidRPr="00BA7254" w:rsidRDefault="00BA7254" w:rsidP="00BA7254">
      <w:pPr>
        <w:autoSpaceDE w:val="0"/>
        <w:autoSpaceDN w:val="0"/>
        <w:adjustRightInd w:val="0"/>
        <w:spacing w:after="0"/>
        <w:rPr>
          <w:rFonts w:ascii="ITCGaramondStd-BkIta" w:hAnsi="ITCGaramondStd-BkIta" w:cs="ITCGaramondStd-BkIta"/>
          <w:i/>
          <w:iCs/>
          <w:color w:val="FF0000"/>
          <w:sz w:val="20"/>
          <w:szCs w:val="20"/>
        </w:rPr>
      </w:pPr>
      <w:proofErr w:type="gramStart"/>
      <w:r w:rsidRPr="00BA7254">
        <w:rPr>
          <w:rFonts w:ascii="ITCGaramondStd-BkIta" w:hAnsi="ITCGaramondStd-BkIta" w:cs="ITCGaramondStd-BkIta"/>
          <w:i/>
          <w:iCs/>
          <w:color w:val="FF0000"/>
          <w:sz w:val="20"/>
          <w:szCs w:val="20"/>
        </w:rPr>
        <w:t>should</w:t>
      </w:r>
      <w:proofErr w:type="gramEnd"/>
      <w:r w:rsidRPr="00BA7254">
        <w:rPr>
          <w:rFonts w:ascii="ITCGaramondStd-BkIta" w:hAnsi="ITCGaramondStd-BkIta" w:cs="ITCGaramondStd-BkIta"/>
          <w:i/>
          <w:iCs/>
          <w:color w:val="FF0000"/>
          <w:sz w:val="20"/>
          <w:szCs w:val="20"/>
        </w:rPr>
        <w:t xml:space="preserve"> be abandoned.” (Beaupre, Jones, Saunders, Johnston, Buckingham, &amp;</w:t>
      </w:r>
    </w:p>
    <w:p w:rsidR="00BA7254" w:rsidRPr="00BA7254" w:rsidRDefault="00BA7254" w:rsidP="00BA7254">
      <w:pPr>
        <w:pStyle w:val="ListParagraph"/>
        <w:spacing w:line="480" w:lineRule="auto"/>
        <w:rPr>
          <w:color w:val="FF0000"/>
        </w:rPr>
      </w:pPr>
      <w:proofErr w:type="spellStart"/>
      <w:r w:rsidRPr="00BA7254">
        <w:rPr>
          <w:rFonts w:ascii="ITCGaramondStd-BkIta" w:hAnsi="ITCGaramondStd-BkIta" w:cs="ITCGaramondStd-BkIta"/>
          <w:i/>
          <w:iCs/>
          <w:color w:val="FF0000"/>
          <w:sz w:val="20"/>
          <w:szCs w:val="20"/>
        </w:rPr>
        <w:t>Majumdar</w:t>
      </w:r>
      <w:proofErr w:type="spellEnd"/>
      <w:r w:rsidRPr="00BA7254">
        <w:rPr>
          <w:rFonts w:ascii="ITCGaramondStd-BkIta" w:hAnsi="ITCGaramondStd-BkIta" w:cs="ITCGaramondStd-BkIta"/>
          <w:i/>
          <w:iCs/>
          <w:color w:val="FF0000"/>
          <w:sz w:val="20"/>
          <w:szCs w:val="20"/>
        </w:rPr>
        <w:t>, 2005)</w:t>
      </w:r>
    </w:p>
    <w:p w:rsidR="00B141C3" w:rsidRDefault="00F74CF1" w:rsidP="00A64372">
      <w:pPr>
        <w:spacing w:line="480" w:lineRule="auto"/>
      </w:pPr>
      <w:r>
        <w:t>6.</w:t>
      </w:r>
      <w:r w:rsidR="00B141C3">
        <w:t xml:space="preserve"> To prevent Pearl from getting pneumonia by using incentive </w:t>
      </w:r>
      <w:proofErr w:type="spellStart"/>
      <w:r w:rsidR="00B141C3">
        <w:t>spirometer</w:t>
      </w:r>
      <w:proofErr w:type="spellEnd"/>
      <w:r w:rsidR="00B141C3">
        <w:t xml:space="preserve">, deep breathing and coughing exercises, and by moving as soon as possible. To prevent Pearl from getting a pressure ulcer pearl should be assisted to reposition herself every 2 hours and be encouraged to eat a well balanced diet.  To prevent deep vein thrombosis the nurse can use TED hose, help patient move as soon as possible, and elevate the patient’s feet.  </w:t>
      </w:r>
    </w:p>
    <w:p w:rsidR="00B141C3" w:rsidRDefault="00B141C3" w:rsidP="00BA7254">
      <w:pPr>
        <w:autoSpaceDE w:val="0"/>
        <w:autoSpaceDN w:val="0"/>
        <w:adjustRightInd w:val="0"/>
        <w:spacing w:after="0"/>
        <w:rPr>
          <w:rFonts w:ascii="ITCGaramondStd-Bk" w:hAnsi="ITCGaramondStd-Bk" w:cs="ITCGaramondStd-Bk"/>
          <w:color w:val="FF0000"/>
          <w:sz w:val="20"/>
          <w:szCs w:val="20"/>
        </w:rPr>
      </w:pPr>
      <w:r>
        <w:t>7. To prevent abduction of the hip the nurse c</w:t>
      </w:r>
      <w:r w:rsidR="007030EE">
        <w:t>an use splinting to keep the hip</w:t>
      </w:r>
      <w:r>
        <w:t xml:space="preserve"> in place and less mobile.</w:t>
      </w:r>
      <w:r w:rsidR="00BA7254">
        <w:t xml:space="preserve">  </w:t>
      </w:r>
      <w:r w:rsidR="00BA7254" w:rsidRPr="00BA7254">
        <w:rPr>
          <w:rFonts w:ascii="ITCGaramondStd-Bk" w:hAnsi="ITCGaramondStd-Bk" w:cs="ITCGaramondStd-Bk"/>
          <w:color w:val="FF0000"/>
          <w:sz w:val="20"/>
          <w:szCs w:val="20"/>
        </w:rPr>
        <w:t>Use of an abductor pillow while in bed, teaching the patient not to cross their legs</w:t>
      </w:r>
      <w:r w:rsidR="00BA7254">
        <w:rPr>
          <w:rFonts w:ascii="ITCGaramondStd-Bk" w:hAnsi="ITCGaramondStd-Bk" w:cs="ITCGaramondStd-Bk"/>
          <w:color w:val="FF0000"/>
          <w:sz w:val="20"/>
          <w:szCs w:val="20"/>
        </w:rPr>
        <w:t xml:space="preserve"> </w:t>
      </w:r>
      <w:r w:rsidR="00BA7254" w:rsidRPr="00BA7254">
        <w:rPr>
          <w:rFonts w:ascii="ITCGaramondStd-Bk" w:hAnsi="ITCGaramondStd-Bk" w:cs="ITCGaramondStd-Bk"/>
          <w:color w:val="FF0000"/>
          <w:sz w:val="20"/>
          <w:szCs w:val="20"/>
        </w:rPr>
        <w:t>or bend over</w:t>
      </w:r>
    </w:p>
    <w:p w:rsidR="00BA7254" w:rsidRPr="00BA7254" w:rsidRDefault="00BA7254" w:rsidP="00BA7254">
      <w:pPr>
        <w:autoSpaceDE w:val="0"/>
        <w:autoSpaceDN w:val="0"/>
        <w:adjustRightInd w:val="0"/>
        <w:spacing w:after="0"/>
        <w:rPr>
          <w:color w:val="FF0000"/>
        </w:rPr>
      </w:pPr>
    </w:p>
    <w:p w:rsidR="006671B4" w:rsidRDefault="00B141C3" w:rsidP="00A64372">
      <w:pPr>
        <w:spacing w:line="480" w:lineRule="auto"/>
      </w:pPr>
      <w:r>
        <w:t xml:space="preserve">8.  The nurse is assessing for alcohol withdraw.  Since Pearl has not had alcohol since pre-surgery and her </w:t>
      </w:r>
      <w:r w:rsidR="006671B4">
        <w:t>body is used to it and dependant.  As nurses, it is not unusual to assume that a patient consumes more alcohol then what they state.</w:t>
      </w:r>
    </w:p>
    <w:p w:rsidR="006671B4" w:rsidRDefault="006671B4" w:rsidP="00A64372">
      <w:pPr>
        <w:spacing w:line="480" w:lineRule="auto"/>
      </w:pPr>
      <w:r>
        <w:t xml:space="preserve">9. For a safe recovery after hip surgery, a home should be clear of clutter, have good lighting cords out of the way and attached to floors, and loose carpet and rugs </w:t>
      </w:r>
      <w:r>
        <w:lastRenderedPageBreak/>
        <w:t>discarded of (</w:t>
      </w:r>
      <w:proofErr w:type="spellStart"/>
      <w:r>
        <w:t>Mauk</w:t>
      </w:r>
      <w:proofErr w:type="spellEnd"/>
      <w:r>
        <w:t xml:space="preserve">, 2010, p.462).  After hip surgery it may be in the patient’s best interest to use a cane or walker while rebuilding their strength.  </w:t>
      </w:r>
    </w:p>
    <w:p w:rsidR="007030EE" w:rsidRDefault="006671B4" w:rsidP="00A64372">
      <w:pPr>
        <w:spacing w:line="480" w:lineRule="auto"/>
      </w:pPr>
      <w:r>
        <w:t xml:space="preserve">10.  According to Moira Davenport, 15-20% of </w:t>
      </w:r>
      <w:proofErr w:type="spellStart"/>
      <w:r>
        <w:t>patient’s</w:t>
      </w:r>
      <w:proofErr w:type="spellEnd"/>
      <w:r>
        <w:t xml:space="preserve"> die within one year of a fractured hip.  A fractured hip leads to chronic pain and limited mobility, which can increase impairments in other areas of life.  With patients’ who do not have resources or support </w:t>
      </w:r>
      <w:r w:rsidR="007030EE">
        <w:t>the morbidity rate increases</w:t>
      </w:r>
      <w:r w:rsidR="007030EE" w:rsidRPr="007030EE">
        <w:rPr>
          <w:rFonts w:ascii="Times New Roman" w:hAnsi="Times New Roman"/>
        </w:rPr>
        <w:t xml:space="preserve"> </w:t>
      </w:r>
      <w:r w:rsidR="007030EE">
        <w:rPr>
          <w:rFonts w:ascii="Times New Roman" w:hAnsi="Times New Roman"/>
        </w:rPr>
        <w:t xml:space="preserve">(Davenport, 2010). </w:t>
      </w:r>
    </w:p>
    <w:p w:rsidR="007030EE" w:rsidRDefault="007030EE" w:rsidP="00A64372">
      <w:pPr>
        <w:spacing w:line="480" w:lineRule="auto"/>
      </w:pPr>
    </w:p>
    <w:p w:rsidR="007030EE" w:rsidRDefault="007030EE" w:rsidP="007030EE">
      <w:pPr>
        <w:spacing w:line="480" w:lineRule="auto"/>
        <w:jc w:val="center"/>
      </w:pPr>
      <w:proofErr w:type="gramStart"/>
      <w:r>
        <w:t xml:space="preserve">Reference </w:t>
      </w:r>
      <w:commentRangeStart w:id="1"/>
      <w:r>
        <w:t>:</w:t>
      </w:r>
      <w:commentRangeEnd w:id="1"/>
      <w:proofErr w:type="gramEnd"/>
      <w:r w:rsidR="00BA7254">
        <w:rPr>
          <w:rStyle w:val="CommentReference"/>
        </w:rPr>
        <w:commentReference w:id="1"/>
      </w:r>
    </w:p>
    <w:p w:rsidR="007030EE" w:rsidRDefault="007030EE" w:rsidP="007030EE">
      <w:pPr>
        <w:spacing w:line="480" w:lineRule="auto"/>
        <w:ind w:left="720" w:hanging="720"/>
        <w:rPr>
          <w:rFonts w:ascii="Times New Roman" w:hAnsi="Times New Roman"/>
        </w:rPr>
      </w:pPr>
      <w:r>
        <w:rPr>
          <w:rFonts w:ascii="Times New Roman" w:hAnsi="Times New Roman"/>
        </w:rPr>
        <w:t xml:space="preserve">Buckley, R. (2010, January 15). </w:t>
      </w:r>
      <w:r>
        <w:rPr>
          <w:rFonts w:ascii="Times New Roman" w:hAnsi="Times New Roman"/>
          <w:i/>
        </w:rPr>
        <w:t>General principles of fracture care treatment &amp; management</w:t>
      </w:r>
      <w:r>
        <w:rPr>
          <w:rFonts w:ascii="Times New Roman" w:hAnsi="Times New Roman"/>
        </w:rPr>
        <w:t>. Retrieved from http://emedicine.medscape.com/article/1270717-treatment</w:t>
      </w:r>
    </w:p>
    <w:p w:rsidR="007030EE" w:rsidRDefault="007030EE" w:rsidP="007030EE">
      <w:pPr>
        <w:spacing w:line="480" w:lineRule="auto"/>
        <w:ind w:left="720" w:hanging="720"/>
        <w:rPr>
          <w:rFonts w:ascii="Times New Roman" w:hAnsi="Times New Roman"/>
        </w:rPr>
      </w:pPr>
      <w:r>
        <w:rPr>
          <w:rFonts w:ascii="Times New Roman" w:hAnsi="Times New Roman"/>
        </w:rPr>
        <w:t xml:space="preserve">Davenport, M. (2010, September 22). </w:t>
      </w:r>
      <w:r>
        <w:rPr>
          <w:rFonts w:ascii="Times New Roman" w:hAnsi="Times New Roman"/>
          <w:i/>
        </w:rPr>
        <w:t>Hip fracture in emergency medicine</w:t>
      </w:r>
      <w:r>
        <w:rPr>
          <w:rFonts w:ascii="Times New Roman" w:hAnsi="Times New Roman"/>
        </w:rPr>
        <w:t>. Retrieved from http://emedicine.medscape.com/article/825363-overview</w:t>
      </w:r>
    </w:p>
    <w:p w:rsidR="007030EE" w:rsidRDefault="007030EE" w:rsidP="007030EE">
      <w:pPr>
        <w:spacing w:line="480" w:lineRule="auto"/>
        <w:ind w:left="720" w:hanging="720"/>
        <w:rPr>
          <w:rFonts w:ascii="Times New Roman" w:hAnsi="Times New Roman"/>
        </w:rPr>
      </w:pPr>
      <w:proofErr w:type="spellStart"/>
      <w:r w:rsidRPr="00CA68EE">
        <w:rPr>
          <w:rFonts w:ascii="Times New Roman" w:hAnsi="Times New Roman"/>
        </w:rPr>
        <w:t>Mauk</w:t>
      </w:r>
      <w:proofErr w:type="spellEnd"/>
      <w:r w:rsidRPr="00CA68EE">
        <w:rPr>
          <w:rFonts w:ascii="Times New Roman" w:hAnsi="Times New Roman"/>
        </w:rPr>
        <w:t xml:space="preserve">, K. L. (2010). </w:t>
      </w:r>
      <w:proofErr w:type="spellStart"/>
      <w:r w:rsidRPr="00CA68EE">
        <w:rPr>
          <w:rStyle w:val="Emphasis"/>
          <w:rFonts w:ascii="Times New Roman" w:hAnsi="Times New Roman"/>
        </w:rPr>
        <w:t>Gerontological</w:t>
      </w:r>
      <w:proofErr w:type="spellEnd"/>
      <w:r w:rsidRPr="00CA68EE">
        <w:rPr>
          <w:rStyle w:val="Emphasis"/>
          <w:rFonts w:ascii="Times New Roman" w:hAnsi="Times New Roman"/>
        </w:rPr>
        <w:t xml:space="preserve"> nursing: Competencies for care </w:t>
      </w:r>
      <w:r w:rsidRPr="00CA68EE">
        <w:rPr>
          <w:rFonts w:ascii="Times New Roman" w:hAnsi="Times New Roman"/>
        </w:rPr>
        <w:t>(2</w:t>
      </w:r>
      <w:r w:rsidRPr="00CA68EE">
        <w:rPr>
          <w:rFonts w:ascii="Times New Roman" w:hAnsi="Times New Roman"/>
          <w:vertAlign w:val="superscript"/>
        </w:rPr>
        <w:t>nd</w:t>
      </w:r>
      <w:r w:rsidRPr="00CA68EE">
        <w:rPr>
          <w:rFonts w:ascii="Times New Roman" w:hAnsi="Times New Roman"/>
        </w:rPr>
        <w:t> ed.)</w:t>
      </w:r>
      <w:r w:rsidRPr="00CA68EE">
        <w:rPr>
          <w:rStyle w:val="Emphasis"/>
          <w:rFonts w:ascii="Times New Roman" w:hAnsi="Times New Roman"/>
        </w:rPr>
        <w:t xml:space="preserve">. </w:t>
      </w:r>
      <w:r w:rsidRPr="00CA68EE">
        <w:rPr>
          <w:rFonts w:ascii="Times New Roman" w:hAnsi="Times New Roman"/>
        </w:rPr>
        <w:t>Boston: Jones &amp; Bartlett.</w:t>
      </w:r>
    </w:p>
    <w:p w:rsidR="007030EE" w:rsidRDefault="007030EE" w:rsidP="00BA7254">
      <w:pPr>
        <w:spacing w:beforeLines="1" w:afterLines="1" w:line="360" w:lineRule="auto"/>
        <w:ind w:left="720" w:hanging="720"/>
        <w:rPr>
          <w:rFonts w:ascii="Times New Roman" w:hAnsi="Times New Roman" w:cs="Times New Roman"/>
        </w:rPr>
      </w:pPr>
      <w:proofErr w:type="gramStart"/>
      <w:r w:rsidRPr="007030EE">
        <w:rPr>
          <w:rFonts w:ascii="Times New Roman" w:hAnsi="Times New Roman" w:cs="Times New Roman"/>
        </w:rPr>
        <w:t>Mayo Clinic Staff.</w:t>
      </w:r>
      <w:proofErr w:type="gramEnd"/>
      <w:r w:rsidRPr="007030EE">
        <w:rPr>
          <w:rFonts w:ascii="Times New Roman" w:hAnsi="Times New Roman" w:cs="Times New Roman"/>
        </w:rPr>
        <w:t xml:space="preserve"> (2010, January 09). </w:t>
      </w:r>
      <w:r w:rsidRPr="007030EE">
        <w:rPr>
          <w:rFonts w:ascii="Times New Roman" w:hAnsi="Times New Roman" w:cs="Times New Roman"/>
          <w:i/>
        </w:rPr>
        <w:t>Mayo clinic</w:t>
      </w:r>
      <w:r w:rsidRPr="007030EE">
        <w:rPr>
          <w:rFonts w:ascii="Times New Roman" w:hAnsi="Times New Roman" w:cs="Times New Roman"/>
        </w:rPr>
        <w:t xml:space="preserve">. Retrieved from http://www.mayoclinic.com/health/hip-fracture/DS00185/DSECTION=risk-factors </w:t>
      </w: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843859" w:rsidRDefault="00843859" w:rsidP="00BA7254">
      <w:pPr>
        <w:spacing w:beforeLines="1" w:afterLines="1" w:line="360" w:lineRule="auto"/>
        <w:ind w:left="720" w:hanging="720"/>
        <w:rPr>
          <w:rFonts w:ascii="Times" w:hAnsi="Times" w:cs="Times New Roman"/>
          <w:sz w:val="20"/>
          <w:szCs w:val="20"/>
        </w:rPr>
      </w:pPr>
    </w:p>
    <w:p w:rsidR="007030EE" w:rsidRPr="007030EE" w:rsidRDefault="007030EE" w:rsidP="00BA7254">
      <w:pPr>
        <w:spacing w:beforeLines="1" w:afterLines="1" w:line="360" w:lineRule="auto"/>
        <w:ind w:left="720" w:hanging="720"/>
        <w:rPr>
          <w:rFonts w:ascii="Times" w:hAnsi="Times" w:cs="Times New Roman"/>
          <w:sz w:val="20"/>
          <w:szCs w:val="20"/>
        </w:rPr>
      </w:pPr>
    </w:p>
    <w:p w:rsidR="007030EE" w:rsidRPr="00CA68EE" w:rsidRDefault="007030EE" w:rsidP="007030EE">
      <w:pPr>
        <w:spacing w:line="480" w:lineRule="auto"/>
        <w:ind w:left="720" w:hanging="720"/>
        <w:rPr>
          <w:rFonts w:ascii="Times New Roman" w:hAnsi="Times New Roman"/>
        </w:rPr>
      </w:pPr>
    </w:p>
    <w:p w:rsidR="00843859" w:rsidRPr="00454574" w:rsidRDefault="00843859" w:rsidP="00843859">
      <w:pPr>
        <w:spacing w:line="480" w:lineRule="auto"/>
        <w:rPr>
          <w:color w:val="FF0000"/>
        </w:rPr>
      </w:pPr>
    </w:p>
    <w:p w:rsidR="00843859" w:rsidRDefault="00843859" w:rsidP="00843859">
      <w:pPr>
        <w:spacing w:line="480" w:lineRule="auto"/>
      </w:pPr>
    </w:p>
    <w:p w:rsidR="00843859" w:rsidRPr="00CA68EE" w:rsidRDefault="00843859" w:rsidP="00843859">
      <w:pPr>
        <w:spacing w:line="480" w:lineRule="auto"/>
        <w:jc w:val="center"/>
        <w:rPr>
          <w:rFonts w:ascii="Times New Roman" w:hAnsi="Times New Roman"/>
        </w:rPr>
      </w:pPr>
      <w:r>
        <w:rPr>
          <w:rFonts w:ascii="Times New Roman" w:hAnsi="Times New Roman"/>
        </w:rPr>
        <w:t>Case Study 9.3</w:t>
      </w:r>
    </w:p>
    <w:p w:rsidR="00843859" w:rsidRPr="00CA68EE" w:rsidRDefault="00843859" w:rsidP="00843859">
      <w:pPr>
        <w:spacing w:line="480" w:lineRule="auto"/>
        <w:jc w:val="center"/>
        <w:rPr>
          <w:rFonts w:ascii="Times New Roman" w:hAnsi="Times New Roman"/>
        </w:rPr>
      </w:pPr>
      <w:proofErr w:type="spellStart"/>
      <w:r w:rsidRPr="00CA68EE">
        <w:rPr>
          <w:rFonts w:ascii="Times New Roman" w:hAnsi="Times New Roman"/>
        </w:rPr>
        <w:t>Charsie</w:t>
      </w:r>
      <w:proofErr w:type="spellEnd"/>
      <w:r w:rsidRPr="00CA68EE">
        <w:rPr>
          <w:rFonts w:ascii="Times New Roman" w:hAnsi="Times New Roman"/>
        </w:rPr>
        <w:t xml:space="preserve"> </w:t>
      </w:r>
      <w:proofErr w:type="spellStart"/>
      <w:r w:rsidRPr="00CA68EE">
        <w:rPr>
          <w:rFonts w:ascii="Times New Roman" w:hAnsi="Times New Roman"/>
        </w:rPr>
        <w:t>Haygood</w:t>
      </w:r>
      <w:proofErr w:type="spellEnd"/>
    </w:p>
    <w:p w:rsidR="00843859" w:rsidRPr="00CA68EE" w:rsidRDefault="00843859" w:rsidP="00843859">
      <w:pPr>
        <w:spacing w:line="480" w:lineRule="auto"/>
        <w:jc w:val="center"/>
        <w:rPr>
          <w:rFonts w:ascii="Times New Roman" w:hAnsi="Times New Roman"/>
        </w:rPr>
      </w:pPr>
      <w:r w:rsidRPr="00CA68EE">
        <w:rPr>
          <w:rFonts w:ascii="Times New Roman" w:hAnsi="Times New Roman"/>
        </w:rPr>
        <w:t>Lakeview College of Nursing</w:t>
      </w:r>
    </w:p>
    <w:p w:rsidR="00843859" w:rsidRPr="00CA68EE" w:rsidRDefault="00843859" w:rsidP="00843859">
      <w:pPr>
        <w:spacing w:line="480" w:lineRule="auto"/>
        <w:rPr>
          <w:rFonts w:ascii="Times New Roman" w:hAnsi="Times New Roman"/>
        </w:rPr>
      </w:pPr>
    </w:p>
    <w:p w:rsidR="00843859" w:rsidRPr="00CA68EE" w:rsidRDefault="00843859" w:rsidP="00843859">
      <w:pPr>
        <w:spacing w:line="480" w:lineRule="auto"/>
        <w:rPr>
          <w:rFonts w:ascii="Times New Roman" w:hAnsi="Times New Roman"/>
        </w:rPr>
      </w:pPr>
    </w:p>
    <w:p w:rsidR="00843859" w:rsidRPr="00CA68EE" w:rsidRDefault="00843859" w:rsidP="00843859">
      <w:pPr>
        <w:spacing w:line="480" w:lineRule="auto"/>
        <w:rPr>
          <w:rFonts w:ascii="Times New Roman" w:hAnsi="Times New Roman"/>
        </w:rPr>
      </w:pPr>
    </w:p>
    <w:p w:rsidR="00843859" w:rsidRPr="00CA68EE" w:rsidRDefault="00843859" w:rsidP="00843859">
      <w:pPr>
        <w:spacing w:line="480" w:lineRule="auto"/>
        <w:rPr>
          <w:rFonts w:ascii="Times New Roman" w:hAnsi="Times New Roman"/>
        </w:rPr>
      </w:pPr>
    </w:p>
    <w:p w:rsidR="00843859" w:rsidRPr="00CA68EE" w:rsidRDefault="00843859" w:rsidP="00843859">
      <w:pPr>
        <w:spacing w:line="480" w:lineRule="auto"/>
        <w:rPr>
          <w:rFonts w:ascii="Times New Roman" w:hAnsi="Times New Roman"/>
        </w:rPr>
      </w:pPr>
    </w:p>
    <w:p w:rsidR="00843859" w:rsidRPr="00CA68EE" w:rsidRDefault="00843859" w:rsidP="00843859">
      <w:pPr>
        <w:spacing w:line="480" w:lineRule="auto"/>
        <w:rPr>
          <w:rFonts w:ascii="Times New Roman" w:hAnsi="Times New Roman"/>
        </w:rPr>
      </w:pPr>
    </w:p>
    <w:p w:rsidR="00843859" w:rsidRPr="00CA68EE" w:rsidRDefault="00843859" w:rsidP="00843859">
      <w:pPr>
        <w:spacing w:line="480" w:lineRule="auto"/>
        <w:rPr>
          <w:rFonts w:ascii="Times New Roman" w:hAnsi="Times New Roman"/>
        </w:rPr>
      </w:pPr>
    </w:p>
    <w:p w:rsidR="00843859" w:rsidRPr="00CA68EE" w:rsidRDefault="00843859" w:rsidP="00843859">
      <w:pPr>
        <w:spacing w:line="480" w:lineRule="auto"/>
        <w:rPr>
          <w:rFonts w:ascii="Times New Roman" w:hAnsi="Times New Roman"/>
        </w:rPr>
      </w:pPr>
    </w:p>
    <w:p w:rsidR="00843859" w:rsidRPr="00CA68EE" w:rsidRDefault="00843859" w:rsidP="00843859">
      <w:pPr>
        <w:spacing w:line="480" w:lineRule="auto"/>
        <w:rPr>
          <w:rFonts w:ascii="Times New Roman" w:hAnsi="Times New Roman"/>
        </w:rPr>
      </w:pPr>
    </w:p>
    <w:p w:rsidR="00843859" w:rsidRPr="00CA68EE" w:rsidRDefault="00843859" w:rsidP="00843859">
      <w:pPr>
        <w:spacing w:line="480" w:lineRule="auto"/>
        <w:rPr>
          <w:rFonts w:ascii="Times New Roman" w:hAnsi="Times New Roman"/>
        </w:rPr>
      </w:pPr>
    </w:p>
    <w:p w:rsidR="00843859" w:rsidRDefault="00843859" w:rsidP="00843859">
      <w:pPr>
        <w:spacing w:line="480" w:lineRule="auto"/>
        <w:rPr>
          <w:rFonts w:ascii="Times New Roman" w:hAnsi="Times New Roman"/>
        </w:rPr>
      </w:pPr>
    </w:p>
    <w:p w:rsidR="00843859" w:rsidRDefault="00843859" w:rsidP="00843859">
      <w:pPr>
        <w:spacing w:line="480" w:lineRule="auto"/>
        <w:rPr>
          <w:rFonts w:ascii="Times New Roman" w:hAnsi="Times New Roman"/>
        </w:rPr>
      </w:pPr>
    </w:p>
    <w:p w:rsidR="00843859" w:rsidRPr="00CA68EE" w:rsidRDefault="00843859" w:rsidP="00843859">
      <w:pPr>
        <w:spacing w:line="480" w:lineRule="auto"/>
        <w:rPr>
          <w:rFonts w:ascii="Times New Roman" w:hAnsi="Times New Roman"/>
        </w:rPr>
      </w:pPr>
      <w:r>
        <w:rPr>
          <w:rFonts w:ascii="Times New Roman" w:hAnsi="Times New Roman"/>
        </w:rPr>
        <w:t>Falls</w:t>
      </w:r>
    </w:p>
    <w:p w:rsidR="00843859" w:rsidRDefault="00843859" w:rsidP="00843859">
      <w:pPr>
        <w:pStyle w:val="ListParagraph"/>
        <w:numPr>
          <w:ilvl w:val="0"/>
          <w:numId w:val="2"/>
        </w:numPr>
        <w:spacing w:line="480" w:lineRule="auto"/>
      </w:pPr>
      <w:r>
        <w:t xml:space="preserve">Falls can cost lots of money including hospital stays, medications, surgeries, and physical rehabilitation.  </w:t>
      </w:r>
    </w:p>
    <w:p w:rsidR="00843859" w:rsidRDefault="00843859" w:rsidP="00843859">
      <w:pPr>
        <w:pStyle w:val="ListParagraph"/>
        <w:numPr>
          <w:ilvl w:val="0"/>
          <w:numId w:val="2"/>
        </w:numPr>
        <w:spacing w:line="480" w:lineRule="auto"/>
      </w:pPr>
      <w:r>
        <w:t>The first preventative step that can be taken to prevent falls should included modifying the environment (</w:t>
      </w:r>
      <w:proofErr w:type="spellStart"/>
      <w:r>
        <w:t>Mauk</w:t>
      </w:r>
      <w:proofErr w:type="spellEnd"/>
      <w:r>
        <w:t xml:space="preserve">, 2010, p. 464).  The environment should be clear of clutter, necessities within reach, and safety devises should be used to prevent future falls.  </w:t>
      </w:r>
      <w:r w:rsidR="00302124">
        <w:t xml:space="preserve"> </w:t>
      </w:r>
      <w:r w:rsidR="00302124" w:rsidRPr="00302124">
        <w:rPr>
          <w:rFonts w:ascii="ITCGaramondStd-Bk" w:hAnsi="ITCGaramondStd-Bk" w:cs="ITCGaramondStd-Bk"/>
          <w:color w:val="FF0000"/>
          <w:sz w:val="20"/>
          <w:szCs w:val="20"/>
        </w:rPr>
        <w:t>Contact a service-provider in the community for a falls prevention home assessment</w:t>
      </w:r>
    </w:p>
    <w:p w:rsidR="00843859" w:rsidRDefault="00843859" w:rsidP="00843859">
      <w:pPr>
        <w:pStyle w:val="ListParagraph"/>
        <w:numPr>
          <w:ilvl w:val="0"/>
          <w:numId w:val="2"/>
        </w:numPr>
        <w:spacing w:line="480" w:lineRule="auto"/>
      </w:pPr>
      <w:r>
        <w:t xml:space="preserve">Each of Mary’s medications can increase the risk for falls.  </w:t>
      </w:r>
      <w:proofErr w:type="spellStart"/>
      <w:r>
        <w:t>Lopressor’s</w:t>
      </w:r>
      <w:proofErr w:type="spellEnd"/>
      <w:r>
        <w:t xml:space="preserve"> side effects include nausea, tiredness, dizziness, and lightheadedness.  </w:t>
      </w:r>
      <w:proofErr w:type="spellStart"/>
      <w:r>
        <w:t>Actos</w:t>
      </w:r>
      <w:proofErr w:type="spellEnd"/>
      <w:r>
        <w:t xml:space="preserve"> may cause muscle pain that can influence Mary’s strength.  </w:t>
      </w:r>
      <w:proofErr w:type="spellStart"/>
      <w:r>
        <w:t>Amaryl</w:t>
      </w:r>
      <w:proofErr w:type="spellEnd"/>
      <w:r>
        <w:t xml:space="preserve"> can cause dizziness and nausea that can increase Mary’s risk for falls also</w:t>
      </w:r>
      <w:r w:rsidRPr="007F6949">
        <w:rPr>
          <w:rFonts w:ascii="Times New Roman" w:hAnsi="Times New Roman"/>
        </w:rPr>
        <w:t xml:space="preserve"> </w:t>
      </w:r>
      <w:r>
        <w:rPr>
          <w:rFonts w:ascii="Times New Roman" w:hAnsi="Times New Roman"/>
        </w:rPr>
        <w:t>("</w:t>
      </w:r>
      <w:proofErr w:type="spellStart"/>
      <w:r>
        <w:rPr>
          <w:rFonts w:ascii="Times New Roman" w:hAnsi="Times New Roman"/>
        </w:rPr>
        <w:t>Pubmed</w:t>
      </w:r>
      <w:proofErr w:type="spellEnd"/>
      <w:r>
        <w:rPr>
          <w:rFonts w:ascii="Times New Roman" w:hAnsi="Times New Roman"/>
        </w:rPr>
        <w:t xml:space="preserve"> health," 2011).</w:t>
      </w:r>
    </w:p>
    <w:p w:rsidR="00843859" w:rsidRDefault="00843859" w:rsidP="00843859">
      <w:pPr>
        <w:pStyle w:val="ListParagraph"/>
        <w:numPr>
          <w:ilvl w:val="0"/>
          <w:numId w:val="2"/>
        </w:numPr>
        <w:spacing w:line="480" w:lineRule="auto"/>
      </w:pPr>
      <w:r>
        <w:lastRenderedPageBreak/>
        <w:t xml:space="preserve">Mary could stay less while visiting her husband.  She also could use public transportation, a friend, or a relative to help transport Mary to see her husband.  A more dramatic change could include moving closer to her husband or going to an assisted living facility closer to her husband.  </w:t>
      </w:r>
    </w:p>
    <w:p w:rsidR="00302124" w:rsidRPr="00302124" w:rsidRDefault="00302124" w:rsidP="00302124">
      <w:pPr>
        <w:autoSpaceDE w:val="0"/>
        <w:autoSpaceDN w:val="0"/>
        <w:adjustRightInd w:val="0"/>
        <w:spacing w:after="0"/>
        <w:rPr>
          <w:rFonts w:ascii="ITCGaramondStd-Bk" w:hAnsi="ITCGaramondStd-Bk" w:cs="ITCGaramondStd-Bk"/>
          <w:color w:val="FF0000"/>
          <w:sz w:val="20"/>
          <w:szCs w:val="20"/>
        </w:rPr>
      </w:pPr>
      <w:r>
        <w:t xml:space="preserve"> </w:t>
      </w:r>
      <w:r w:rsidRPr="00302124">
        <w:rPr>
          <w:rFonts w:ascii="ITCGaramondStd-Bk" w:hAnsi="ITCGaramondStd-Bk" w:cs="ITCGaramondStd-Bk"/>
          <w:color w:val="FF0000"/>
          <w:sz w:val="20"/>
          <w:szCs w:val="20"/>
        </w:rPr>
        <w:t>Family caregivers need to recognize when they need help, including (1) what kind of help, (2) how to ask for help, (3) and whom to ask. Alternative transportation such as bus or train might be considered. Neighbors or friends or church members and /or family members who live nearby could help to provide transportation</w:t>
      </w:r>
    </w:p>
    <w:p w:rsidR="00302124" w:rsidRDefault="00302124" w:rsidP="00302124">
      <w:pPr>
        <w:autoSpaceDE w:val="0"/>
        <w:autoSpaceDN w:val="0"/>
        <w:adjustRightInd w:val="0"/>
        <w:spacing w:after="0"/>
      </w:pPr>
    </w:p>
    <w:p w:rsidR="00843859" w:rsidRPr="00302124" w:rsidRDefault="00843859" w:rsidP="00302124">
      <w:pPr>
        <w:pStyle w:val="ListParagraph"/>
        <w:numPr>
          <w:ilvl w:val="0"/>
          <w:numId w:val="2"/>
        </w:numPr>
        <w:autoSpaceDE w:val="0"/>
        <w:autoSpaceDN w:val="0"/>
        <w:adjustRightInd w:val="0"/>
        <w:spacing w:after="0"/>
        <w:rPr>
          <w:rFonts w:ascii="ITCGaramondStd-Bk" w:hAnsi="ITCGaramondStd-Bk" w:cs="ITCGaramondStd-Bk"/>
          <w:sz w:val="20"/>
          <w:szCs w:val="20"/>
        </w:rPr>
      </w:pPr>
      <w:r>
        <w:t xml:space="preserve">The elderly have the opportunity to use a medical alert service for a small fee.  The client would wear a help button in which could be pressed for help during an emergency.   This type of device could reassure the client and the client’s family that Mary could receive help if she fell again.  </w:t>
      </w:r>
      <w:r w:rsidR="00302124">
        <w:t xml:space="preserve"> </w:t>
      </w:r>
      <w:r w:rsidR="00302124" w:rsidRPr="00302124">
        <w:rPr>
          <w:rFonts w:ascii="ITCGaramondStd-Bk" w:hAnsi="ITCGaramondStd-Bk" w:cs="ITCGaramondStd-Bk"/>
          <w:color w:val="FF0000"/>
          <w:sz w:val="20"/>
          <w:szCs w:val="20"/>
        </w:rPr>
        <w:t>Support systems to keep caregivers connected for unexpected occurrences need to be in place. Church member, friends, local relatives, and/or neighbors could take turns to check on older adults every day by telephoning or stopping by the home. Affordable wireless systems that are worn as a pendant, necklace, or wrist band connecting the person with the push of a button to fire and health care services provide a level of comfort in knowing that help is available</w:t>
      </w:r>
      <w:r w:rsidR="00302124" w:rsidRPr="00302124">
        <w:rPr>
          <w:rFonts w:ascii="ITCGaramondStd-Bk" w:hAnsi="ITCGaramondStd-Bk" w:cs="ITCGaramondStd-Bk"/>
          <w:sz w:val="20"/>
          <w:szCs w:val="20"/>
        </w:rPr>
        <w:t xml:space="preserve">. </w:t>
      </w:r>
    </w:p>
    <w:p w:rsidR="00302124" w:rsidRDefault="00302124" w:rsidP="00302124">
      <w:pPr>
        <w:autoSpaceDE w:val="0"/>
        <w:autoSpaceDN w:val="0"/>
        <w:adjustRightInd w:val="0"/>
        <w:spacing w:after="0"/>
      </w:pPr>
    </w:p>
    <w:p w:rsidR="00843859" w:rsidRDefault="00843859" w:rsidP="00302124">
      <w:pPr>
        <w:pStyle w:val="ListParagraph"/>
        <w:numPr>
          <w:ilvl w:val="0"/>
          <w:numId w:val="2"/>
        </w:numPr>
        <w:spacing w:line="480" w:lineRule="auto"/>
      </w:pPr>
      <w:r>
        <w:t xml:space="preserve"> I would suggest that Mary hire a personal organizer who could help the client get her house more tidy and safe to live in.  If she needed weekly help, I would suggest applying for a housekeeper or aid that could assist with more difficult task.  2. To prevent falls in Mary’s home I would suggest placing new carpet down where it would no longer be loose and the hardwood floors would no longer exist.  If this is not an option, I would suggest wearing non-skid socks or shoes while walking in the home.  3.  I would suggest brighter lights in her home and also installing more lighting in areas where it is needed.  4.  I would ensure that the handrails were in place and sturdy.  I would place grips on the stairs to ensure better grip when walking up and </w:t>
      </w:r>
      <w:r>
        <w:lastRenderedPageBreak/>
        <w:t xml:space="preserve">down stairs to prevent falls.  Also, one could use color tape on stairs to help he client see where the stair begins.   </w:t>
      </w:r>
    </w:p>
    <w:p w:rsidR="00843859" w:rsidRDefault="00843859" w:rsidP="00302124">
      <w:pPr>
        <w:pStyle w:val="ListParagraph"/>
        <w:numPr>
          <w:ilvl w:val="0"/>
          <w:numId w:val="2"/>
        </w:numPr>
        <w:spacing w:line="480" w:lineRule="auto"/>
      </w:pPr>
      <w:r>
        <w:t>It may be in Mary’s best interest to have a commode close to the bed to prevent falls during the night. This can help Mary when she must use the bathroom but lighting is dim and is not awake completely (</w:t>
      </w:r>
      <w:proofErr w:type="spellStart"/>
      <w:r>
        <w:t>Mauk</w:t>
      </w:r>
      <w:proofErr w:type="spellEnd"/>
      <w:r>
        <w:t>, 2010, p. 466).</w:t>
      </w:r>
    </w:p>
    <w:p w:rsidR="00302124" w:rsidRPr="00302124" w:rsidRDefault="00302124" w:rsidP="00302124">
      <w:pPr>
        <w:autoSpaceDE w:val="0"/>
        <w:autoSpaceDN w:val="0"/>
        <w:adjustRightInd w:val="0"/>
        <w:spacing w:after="0"/>
        <w:rPr>
          <w:rFonts w:ascii="ITCGaramondStd-Bk" w:hAnsi="ITCGaramondStd-Bk" w:cs="ITCGaramondStd-Bk"/>
          <w:color w:val="FF0000"/>
          <w:sz w:val="20"/>
          <w:szCs w:val="20"/>
        </w:rPr>
      </w:pPr>
      <w:r>
        <w:t xml:space="preserve"> </w:t>
      </w:r>
      <w:r w:rsidRPr="00302124">
        <w:rPr>
          <w:rFonts w:ascii="ITCGaramondStd-Bk" w:hAnsi="ITCGaramondStd-Bk" w:cs="ITCGaramondStd-Bk"/>
          <w:color w:val="FF0000"/>
          <w:sz w:val="20"/>
          <w:szCs w:val="20"/>
        </w:rPr>
        <w:t>Other examples of environmental factors that cause falls and how they might be modified in order to prevent falls include the following: (1) Hazardous bathrooms— install grab bars in bathtub or shower and by toilet, use rubber mats in tub or shower and take up when not in use, install raised toilet seat; (2) Unsteady furniture—repair chairs and sofas that are not sturdy and secure. Furniture needs to be not too low or too deep to get in and out of easily, and it needs to have full arms to aid in sitting or rising. Make sure that furniture, which might be used for support when walking or rising, does not tilt. Be sure that there is enough space to walk through the room leaving clear passageways for traffic; (3) Rambunctious</w:t>
      </w:r>
    </w:p>
    <w:p w:rsidR="00302124" w:rsidRPr="00302124" w:rsidRDefault="00302124" w:rsidP="00302124">
      <w:pPr>
        <w:autoSpaceDE w:val="0"/>
        <w:autoSpaceDN w:val="0"/>
        <w:adjustRightInd w:val="0"/>
        <w:spacing w:after="0"/>
        <w:rPr>
          <w:rFonts w:ascii="ITCGaramondStd-Bk" w:hAnsi="ITCGaramondStd-Bk" w:cs="ITCGaramondStd-Bk"/>
          <w:color w:val="FF0000"/>
          <w:sz w:val="20"/>
          <w:szCs w:val="20"/>
        </w:rPr>
      </w:pPr>
      <w:proofErr w:type="gramStart"/>
      <w:r w:rsidRPr="00302124">
        <w:rPr>
          <w:rFonts w:ascii="ITCGaramondStd-Bk" w:hAnsi="ITCGaramondStd-Bk" w:cs="ITCGaramondStd-Bk"/>
          <w:color w:val="FF0000"/>
          <w:sz w:val="20"/>
          <w:szCs w:val="20"/>
        </w:rPr>
        <w:t>pets—</w:t>
      </w:r>
      <w:proofErr w:type="gramEnd"/>
      <w:r w:rsidRPr="00302124">
        <w:rPr>
          <w:rFonts w:ascii="ITCGaramondStd-Bk" w:hAnsi="ITCGaramondStd-Bk" w:cs="ITCGaramondStd-Bk"/>
          <w:color w:val="FF0000"/>
          <w:sz w:val="20"/>
          <w:szCs w:val="20"/>
        </w:rPr>
        <w:t>in order to prevent tripping over a cat, small dog, or other pet keep them in one place at night or use night—lights so you can see where they are. Train your pets not to jump or get underfoot; (4) Unsafe footwear-suggest that people wear low-heeled shoes that fit well and give the feet good support. Use footwear with nonskid soles. Check the heels and soles of the shoes for wear and repair or replace worn heels or soles.</w:t>
      </w:r>
    </w:p>
    <w:p w:rsidR="00302124" w:rsidRDefault="00302124" w:rsidP="00302124">
      <w:pPr>
        <w:autoSpaceDE w:val="0"/>
        <w:autoSpaceDN w:val="0"/>
        <w:adjustRightInd w:val="0"/>
        <w:spacing w:after="0"/>
      </w:pPr>
    </w:p>
    <w:p w:rsidR="00843859" w:rsidRDefault="00843859" w:rsidP="00302124">
      <w:pPr>
        <w:pStyle w:val="ListParagraph"/>
        <w:numPr>
          <w:ilvl w:val="0"/>
          <w:numId w:val="2"/>
        </w:numPr>
        <w:spacing w:line="480" w:lineRule="auto"/>
      </w:pPr>
      <w:r>
        <w:t xml:space="preserve">I would explain to Mary the goals of these exercises and why it is important </w:t>
      </w:r>
      <w:proofErr w:type="gramStart"/>
      <w:r>
        <w:t>to</w:t>
      </w:r>
      <w:proofErr w:type="gramEnd"/>
      <w:r>
        <w:t xml:space="preserve"> be able to get up from a fall if possible.  I would explain techniques where Mary could practice getting up from a fall from different positions including from supine to prone,, getting up on all fours, and how to pull herself up on something that can support her(</w:t>
      </w:r>
      <w:proofErr w:type="spellStart"/>
      <w:r>
        <w:t>Mauk</w:t>
      </w:r>
      <w:proofErr w:type="spellEnd"/>
      <w:r>
        <w:t>, 2010, p. 466).</w:t>
      </w:r>
    </w:p>
    <w:p w:rsidR="00843859" w:rsidRDefault="00843859" w:rsidP="00843859">
      <w:pPr>
        <w:spacing w:line="480" w:lineRule="auto"/>
      </w:pPr>
    </w:p>
    <w:p w:rsidR="00843859" w:rsidRDefault="00843859" w:rsidP="00843859"/>
    <w:p w:rsidR="00843859" w:rsidRDefault="00843859" w:rsidP="00843859"/>
    <w:p w:rsidR="00843859" w:rsidRPr="00CA68EE" w:rsidRDefault="00843859" w:rsidP="00843859">
      <w:pPr>
        <w:spacing w:line="480" w:lineRule="auto"/>
        <w:jc w:val="center"/>
        <w:rPr>
          <w:rFonts w:ascii="Times New Roman" w:hAnsi="Times New Roman"/>
        </w:rPr>
      </w:pPr>
      <w:r w:rsidRPr="00CA68EE">
        <w:rPr>
          <w:rFonts w:ascii="Times New Roman" w:hAnsi="Times New Roman"/>
        </w:rPr>
        <w:t>Reference:</w:t>
      </w:r>
    </w:p>
    <w:p w:rsidR="00843859" w:rsidRPr="00CA68EE" w:rsidRDefault="00843859" w:rsidP="00843859">
      <w:pPr>
        <w:spacing w:line="480" w:lineRule="auto"/>
        <w:ind w:left="720" w:hanging="720"/>
        <w:rPr>
          <w:rFonts w:ascii="Times New Roman" w:hAnsi="Times New Roman"/>
        </w:rPr>
      </w:pPr>
      <w:proofErr w:type="spellStart"/>
      <w:r w:rsidRPr="00CA68EE">
        <w:rPr>
          <w:rFonts w:ascii="Times New Roman" w:hAnsi="Times New Roman"/>
        </w:rPr>
        <w:lastRenderedPageBreak/>
        <w:t>Mauk</w:t>
      </w:r>
      <w:proofErr w:type="spellEnd"/>
      <w:r w:rsidRPr="00CA68EE">
        <w:rPr>
          <w:rFonts w:ascii="Times New Roman" w:hAnsi="Times New Roman"/>
        </w:rPr>
        <w:t xml:space="preserve">, K. L. (2010). </w:t>
      </w:r>
      <w:proofErr w:type="spellStart"/>
      <w:r w:rsidRPr="00CA68EE">
        <w:rPr>
          <w:rStyle w:val="Emphasis"/>
          <w:rFonts w:ascii="Times New Roman" w:hAnsi="Times New Roman"/>
        </w:rPr>
        <w:t>Gerontological</w:t>
      </w:r>
      <w:proofErr w:type="spellEnd"/>
      <w:r w:rsidRPr="00CA68EE">
        <w:rPr>
          <w:rStyle w:val="Emphasis"/>
          <w:rFonts w:ascii="Times New Roman" w:hAnsi="Times New Roman"/>
        </w:rPr>
        <w:t xml:space="preserve"> nursing: Competencies for care </w:t>
      </w:r>
      <w:r w:rsidRPr="00CA68EE">
        <w:rPr>
          <w:rFonts w:ascii="Times New Roman" w:hAnsi="Times New Roman"/>
        </w:rPr>
        <w:t>(2</w:t>
      </w:r>
      <w:r w:rsidRPr="00CA68EE">
        <w:rPr>
          <w:rFonts w:ascii="Times New Roman" w:hAnsi="Times New Roman"/>
          <w:vertAlign w:val="superscript"/>
        </w:rPr>
        <w:t>nd</w:t>
      </w:r>
      <w:r w:rsidRPr="00CA68EE">
        <w:rPr>
          <w:rFonts w:ascii="Times New Roman" w:hAnsi="Times New Roman"/>
        </w:rPr>
        <w:t> ed.)</w:t>
      </w:r>
      <w:r w:rsidRPr="00CA68EE">
        <w:rPr>
          <w:rStyle w:val="Emphasis"/>
          <w:rFonts w:ascii="Times New Roman" w:hAnsi="Times New Roman"/>
        </w:rPr>
        <w:t xml:space="preserve">. </w:t>
      </w:r>
      <w:r w:rsidRPr="00CA68EE">
        <w:rPr>
          <w:rFonts w:ascii="Times New Roman" w:hAnsi="Times New Roman"/>
        </w:rPr>
        <w:t>Boston: Jones &amp; Bartlett.</w:t>
      </w:r>
    </w:p>
    <w:p w:rsidR="00843859" w:rsidRPr="00CA68EE" w:rsidRDefault="00843859" w:rsidP="00843859">
      <w:pPr>
        <w:spacing w:line="480" w:lineRule="auto"/>
        <w:ind w:hanging="720"/>
        <w:rPr>
          <w:rFonts w:ascii="Times New Roman" w:hAnsi="Times New Roman"/>
        </w:rPr>
      </w:pPr>
      <w:proofErr w:type="spellStart"/>
      <w:r>
        <w:rPr>
          <w:rFonts w:ascii="Times New Roman" w:hAnsi="Times New Roman"/>
          <w:i/>
        </w:rPr>
        <w:t>Pubmed</w:t>
      </w:r>
      <w:proofErr w:type="spellEnd"/>
      <w:r>
        <w:rPr>
          <w:rFonts w:ascii="Times New Roman" w:hAnsi="Times New Roman"/>
          <w:i/>
        </w:rPr>
        <w:t xml:space="preserve"> health</w:t>
      </w:r>
      <w:r>
        <w:rPr>
          <w:rFonts w:ascii="Times New Roman" w:hAnsi="Times New Roman"/>
        </w:rPr>
        <w:t xml:space="preserve">. (2011, Oct </w:t>
      </w:r>
      <w:commentRangeStart w:id="2"/>
      <w:r>
        <w:rPr>
          <w:rFonts w:ascii="Times New Roman" w:hAnsi="Times New Roman"/>
        </w:rPr>
        <w:t>15</w:t>
      </w:r>
      <w:commentRangeEnd w:id="2"/>
      <w:r w:rsidR="00302124">
        <w:rPr>
          <w:rStyle w:val="CommentReference"/>
        </w:rPr>
        <w:commentReference w:id="2"/>
      </w:r>
      <w:r>
        <w:rPr>
          <w:rFonts w:ascii="Times New Roman" w:hAnsi="Times New Roman"/>
        </w:rPr>
        <w:t xml:space="preserve">). Retrieved </w:t>
      </w:r>
      <w:proofErr w:type="gramStart"/>
      <w:r>
        <w:rPr>
          <w:rFonts w:ascii="Times New Roman" w:hAnsi="Times New Roman"/>
        </w:rPr>
        <w:t>from  http</w:t>
      </w:r>
      <w:proofErr w:type="gramEnd"/>
      <w:r>
        <w:rPr>
          <w:rFonts w:ascii="Times New Roman" w:hAnsi="Times New Roman"/>
        </w:rPr>
        <w:t>://www.ncbi.nlm.</w:t>
      </w:r>
      <w:commentRangeStart w:id="3"/>
      <w:r>
        <w:rPr>
          <w:rFonts w:ascii="Times New Roman" w:hAnsi="Times New Roman"/>
        </w:rPr>
        <w:t>nih.gov</w:t>
      </w:r>
      <w:commentRangeEnd w:id="3"/>
      <w:r w:rsidR="00302124">
        <w:rPr>
          <w:rStyle w:val="CommentReference"/>
        </w:rPr>
        <w:commentReference w:id="3"/>
      </w:r>
      <w:r>
        <w:rPr>
          <w:rFonts w:ascii="Times New Roman" w:hAnsi="Times New Roman"/>
        </w:rPr>
        <w:t>/pubmedhealth/</w:t>
      </w:r>
    </w:p>
    <w:p w:rsidR="008179EB" w:rsidRDefault="008179EB" w:rsidP="007030EE">
      <w:pPr>
        <w:spacing w:line="480" w:lineRule="auto"/>
      </w:pPr>
    </w:p>
    <w:sectPr w:rsidR="008179EB" w:rsidSect="008179E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30T11:49:00Z" w:initials="M">
    <w:p w:rsidR="00BA7254" w:rsidRDefault="00BA7254">
      <w:pPr>
        <w:pStyle w:val="CommentText"/>
      </w:pPr>
      <w:r>
        <w:rPr>
          <w:rStyle w:val="CommentReference"/>
        </w:rPr>
        <w:annotationRef/>
      </w:r>
      <w:r>
        <w:t>Center you title</w:t>
      </w:r>
    </w:p>
  </w:comment>
  <w:comment w:id="1" w:author="Mary" w:date="2012-06-30T11:55:00Z" w:initials="M">
    <w:p w:rsidR="00BA7254" w:rsidRDefault="00BA7254">
      <w:pPr>
        <w:pStyle w:val="CommentText"/>
      </w:pPr>
      <w:r>
        <w:rPr>
          <w:rStyle w:val="CommentReference"/>
        </w:rPr>
        <w:annotationRef/>
      </w:r>
      <w:r>
        <w:t>No colon here</w:t>
      </w:r>
    </w:p>
  </w:comment>
  <w:comment w:id="2" w:author="Mary" w:date="2012-06-30T12:06:00Z" w:initials="M">
    <w:p w:rsidR="00302124" w:rsidRDefault="00302124">
      <w:pPr>
        <w:pStyle w:val="CommentText"/>
      </w:pPr>
      <w:r>
        <w:rPr>
          <w:rStyle w:val="CommentReference"/>
        </w:rPr>
        <w:annotationRef/>
      </w:r>
      <w:r>
        <w:t>What was the name of the page??</w:t>
      </w:r>
    </w:p>
  </w:comment>
  <w:comment w:id="3" w:author="Mary" w:date="2012-06-30T12:06:00Z" w:initials="M">
    <w:p w:rsidR="00302124" w:rsidRDefault="00302124">
      <w:pPr>
        <w:pStyle w:val="CommentText"/>
      </w:pPr>
      <w:r>
        <w:rPr>
          <w:rStyle w:val="CommentReference"/>
        </w:rPr>
        <w:annotationRef/>
      </w:r>
      <w:r>
        <w:t>This is the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A44" w:rsidRDefault="009F2A44" w:rsidP="009F2A44">
      <w:pPr>
        <w:spacing w:after="0"/>
      </w:pPr>
      <w:r>
        <w:separator/>
      </w:r>
    </w:p>
  </w:endnote>
  <w:endnote w:type="continuationSeparator" w:id="0">
    <w:p w:rsidR="009F2A44" w:rsidRDefault="009F2A44" w:rsidP="009F2A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59" w:rsidRDefault="008438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59" w:rsidRDefault="008438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59" w:rsidRDefault="008438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A44" w:rsidRDefault="009F2A44" w:rsidP="009F2A44">
      <w:pPr>
        <w:spacing w:after="0"/>
      </w:pPr>
      <w:r>
        <w:separator/>
      </w:r>
    </w:p>
  </w:footnote>
  <w:footnote w:type="continuationSeparator" w:id="0">
    <w:p w:rsidR="009F2A44" w:rsidRDefault="009F2A44" w:rsidP="009F2A4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EE" w:rsidRDefault="009F2A44" w:rsidP="007030EE">
    <w:pPr>
      <w:pStyle w:val="Header"/>
      <w:framePr w:wrap="around" w:vAnchor="text" w:hAnchor="margin" w:xAlign="right" w:y="1"/>
      <w:rPr>
        <w:rStyle w:val="PageNumber"/>
      </w:rPr>
    </w:pPr>
    <w:r>
      <w:rPr>
        <w:rStyle w:val="PageNumber"/>
      </w:rPr>
      <w:fldChar w:fldCharType="begin"/>
    </w:r>
    <w:r w:rsidR="007030EE">
      <w:rPr>
        <w:rStyle w:val="PageNumber"/>
      </w:rPr>
      <w:instrText xml:space="preserve">PAGE  </w:instrText>
    </w:r>
    <w:r>
      <w:rPr>
        <w:rStyle w:val="PageNumber"/>
      </w:rPr>
      <w:fldChar w:fldCharType="end"/>
    </w:r>
  </w:p>
  <w:p w:rsidR="007030EE" w:rsidRDefault="007030EE" w:rsidP="007030E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EE" w:rsidRDefault="009F2A44" w:rsidP="007030EE">
    <w:pPr>
      <w:pStyle w:val="Header"/>
      <w:framePr w:wrap="around" w:vAnchor="text" w:hAnchor="margin" w:xAlign="right" w:y="1"/>
      <w:rPr>
        <w:rStyle w:val="PageNumber"/>
      </w:rPr>
    </w:pPr>
    <w:r>
      <w:rPr>
        <w:rStyle w:val="PageNumber"/>
      </w:rPr>
      <w:fldChar w:fldCharType="begin"/>
    </w:r>
    <w:r w:rsidR="007030EE">
      <w:rPr>
        <w:rStyle w:val="PageNumber"/>
      </w:rPr>
      <w:instrText xml:space="preserve">PAGE  </w:instrText>
    </w:r>
    <w:r>
      <w:rPr>
        <w:rStyle w:val="PageNumber"/>
      </w:rPr>
      <w:fldChar w:fldCharType="separate"/>
    </w:r>
    <w:r w:rsidR="003D2E83">
      <w:rPr>
        <w:rStyle w:val="PageNumber"/>
        <w:noProof/>
      </w:rPr>
      <w:t>1</w:t>
    </w:r>
    <w:r>
      <w:rPr>
        <w:rStyle w:val="PageNumber"/>
      </w:rPr>
      <w:fldChar w:fldCharType="end"/>
    </w:r>
  </w:p>
  <w:p w:rsidR="007030EE" w:rsidRDefault="007030EE" w:rsidP="007030EE">
    <w:pPr>
      <w:pStyle w:val="Header"/>
      <w:ind w:right="360"/>
    </w:pPr>
    <w:r>
      <w:t>Running Head: Case Study 9.2</w:t>
    </w:r>
    <w:r w:rsidR="00843859">
      <w:t>-9.3</w:t>
    </w:r>
  </w:p>
  <w:p w:rsidR="007030EE" w:rsidRDefault="007030EE">
    <w:pPr>
      <w:pStyle w:val="Header"/>
    </w:pPr>
  </w:p>
  <w:p w:rsidR="007030EE" w:rsidRDefault="007030EE">
    <w:pPr>
      <w:pStyle w:val="Header"/>
    </w:pPr>
  </w:p>
  <w:p w:rsidR="007030EE" w:rsidRDefault="007030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59" w:rsidRDefault="008438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5774D"/>
    <w:multiLevelType w:val="hybridMultilevel"/>
    <w:tmpl w:val="39F86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EC7926"/>
    <w:multiLevelType w:val="hybridMultilevel"/>
    <w:tmpl w:val="39F86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08326F"/>
    <w:multiLevelType w:val="hybridMultilevel"/>
    <w:tmpl w:val="07DE0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179EB"/>
    <w:rsid w:val="000C081A"/>
    <w:rsid w:val="00142395"/>
    <w:rsid w:val="00302124"/>
    <w:rsid w:val="003D2E83"/>
    <w:rsid w:val="006671B4"/>
    <w:rsid w:val="006D2953"/>
    <w:rsid w:val="007030EE"/>
    <w:rsid w:val="008179EB"/>
    <w:rsid w:val="00843859"/>
    <w:rsid w:val="009F2A44"/>
    <w:rsid w:val="00A64372"/>
    <w:rsid w:val="00B141C3"/>
    <w:rsid w:val="00BA7254"/>
    <w:rsid w:val="00F74CF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2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9EB"/>
    <w:pPr>
      <w:ind w:left="720"/>
      <w:contextualSpacing/>
    </w:pPr>
  </w:style>
  <w:style w:type="paragraph" w:styleId="Header">
    <w:name w:val="header"/>
    <w:basedOn w:val="Normal"/>
    <w:link w:val="HeaderChar"/>
    <w:uiPriority w:val="99"/>
    <w:semiHidden/>
    <w:unhideWhenUsed/>
    <w:rsid w:val="00A64372"/>
    <w:pPr>
      <w:tabs>
        <w:tab w:val="center" w:pos="4320"/>
        <w:tab w:val="right" w:pos="8640"/>
      </w:tabs>
      <w:spacing w:after="0"/>
    </w:pPr>
  </w:style>
  <w:style w:type="character" w:customStyle="1" w:styleId="HeaderChar">
    <w:name w:val="Header Char"/>
    <w:basedOn w:val="DefaultParagraphFont"/>
    <w:link w:val="Header"/>
    <w:uiPriority w:val="99"/>
    <w:semiHidden/>
    <w:rsid w:val="00A64372"/>
  </w:style>
  <w:style w:type="paragraph" w:styleId="Footer">
    <w:name w:val="footer"/>
    <w:basedOn w:val="Normal"/>
    <w:link w:val="FooterChar"/>
    <w:uiPriority w:val="99"/>
    <w:semiHidden/>
    <w:unhideWhenUsed/>
    <w:rsid w:val="00A64372"/>
    <w:pPr>
      <w:tabs>
        <w:tab w:val="center" w:pos="4320"/>
        <w:tab w:val="right" w:pos="8640"/>
      </w:tabs>
      <w:spacing w:after="0"/>
    </w:pPr>
  </w:style>
  <w:style w:type="character" w:customStyle="1" w:styleId="FooterChar">
    <w:name w:val="Footer Char"/>
    <w:basedOn w:val="DefaultParagraphFont"/>
    <w:link w:val="Footer"/>
    <w:uiPriority w:val="99"/>
    <w:semiHidden/>
    <w:rsid w:val="00A64372"/>
  </w:style>
  <w:style w:type="character" w:styleId="PageNumber">
    <w:name w:val="page number"/>
    <w:basedOn w:val="DefaultParagraphFont"/>
    <w:uiPriority w:val="99"/>
    <w:semiHidden/>
    <w:unhideWhenUsed/>
    <w:rsid w:val="007030EE"/>
  </w:style>
  <w:style w:type="character" w:styleId="Emphasis">
    <w:name w:val="Emphasis"/>
    <w:basedOn w:val="DefaultParagraphFont"/>
    <w:uiPriority w:val="20"/>
    <w:rsid w:val="007030EE"/>
    <w:rPr>
      <w:i/>
    </w:rPr>
  </w:style>
  <w:style w:type="character" w:styleId="CommentReference">
    <w:name w:val="annotation reference"/>
    <w:basedOn w:val="DefaultParagraphFont"/>
    <w:uiPriority w:val="99"/>
    <w:semiHidden/>
    <w:unhideWhenUsed/>
    <w:rsid w:val="00843859"/>
    <w:rPr>
      <w:sz w:val="16"/>
      <w:szCs w:val="16"/>
    </w:rPr>
  </w:style>
  <w:style w:type="paragraph" w:styleId="CommentText">
    <w:name w:val="annotation text"/>
    <w:basedOn w:val="Normal"/>
    <w:link w:val="CommentTextChar"/>
    <w:uiPriority w:val="99"/>
    <w:semiHidden/>
    <w:unhideWhenUsed/>
    <w:rsid w:val="00843859"/>
    <w:rPr>
      <w:sz w:val="20"/>
      <w:szCs w:val="20"/>
    </w:rPr>
  </w:style>
  <w:style w:type="character" w:customStyle="1" w:styleId="CommentTextChar">
    <w:name w:val="Comment Text Char"/>
    <w:basedOn w:val="DefaultParagraphFont"/>
    <w:link w:val="CommentText"/>
    <w:uiPriority w:val="99"/>
    <w:semiHidden/>
    <w:rsid w:val="00843859"/>
    <w:rPr>
      <w:sz w:val="20"/>
      <w:szCs w:val="20"/>
    </w:rPr>
  </w:style>
  <w:style w:type="paragraph" w:styleId="BalloonText">
    <w:name w:val="Balloon Text"/>
    <w:basedOn w:val="Normal"/>
    <w:link w:val="BalloonTextChar"/>
    <w:uiPriority w:val="99"/>
    <w:semiHidden/>
    <w:unhideWhenUsed/>
    <w:rsid w:val="0084385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3859"/>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A7254"/>
    <w:rPr>
      <w:b/>
      <w:bCs/>
    </w:rPr>
  </w:style>
  <w:style w:type="character" w:customStyle="1" w:styleId="CommentSubjectChar">
    <w:name w:val="Comment Subject Char"/>
    <w:basedOn w:val="CommentTextChar"/>
    <w:link w:val="CommentSubject"/>
    <w:uiPriority w:val="99"/>
    <w:semiHidden/>
    <w:rsid w:val="00BA7254"/>
    <w:rPr>
      <w:b/>
      <w:bCs/>
    </w:rPr>
  </w:style>
</w:styles>
</file>

<file path=word/webSettings.xml><?xml version="1.0" encoding="utf-8"?>
<w:webSettings xmlns:r="http://schemas.openxmlformats.org/officeDocument/2006/relationships" xmlns:w="http://schemas.openxmlformats.org/wordprocessingml/2006/main">
  <w:divs>
    <w:div w:id="14834973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1419</Words>
  <Characters>8089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Charsie Ann Inc.</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Charsie  Haygood</dc:creator>
  <cp:lastModifiedBy>Mary</cp:lastModifiedBy>
  <cp:revision>2</cp:revision>
  <dcterms:created xsi:type="dcterms:W3CDTF">2012-06-30T17:07:00Z</dcterms:created>
  <dcterms:modified xsi:type="dcterms:W3CDTF">2012-06-30T17:07:00Z</dcterms:modified>
</cp:coreProperties>
</file>