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BDC" w:rsidRPr="005F7585" w:rsidRDefault="00AF0BDC" w:rsidP="00AF0BDC">
      <w:pPr>
        <w:spacing w:line="480" w:lineRule="auto"/>
        <w:rPr>
          <w:rFonts w:ascii="Times New Roman" w:hAnsi="Times New Roman" w:cs="Times New Roman"/>
        </w:rPr>
      </w:pPr>
    </w:p>
    <w:p w:rsidR="00AF0BDC" w:rsidRPr="005F7585" w:rsidRDefault="00AF0BDC" w:rsidP="00391C64">
      <w:pPr>
        <w:spacing w:line="480" w:lineRule="auto"/>
        <w:jc w:val="center"/>
        <w:rPr>
          <w:rFonts w:ascii="Times New Roman" w:hAnsi="Times New Roman" w:cs="Times New Roman"/>
        </w:rPr>
      </w:pPr>
    </w:p>
    <w:p w:rsidR="00AF0BDC" w:rsidRPr="005F7585" w:rsidRDefault="00AF0BDC" w:rsidP="00AF0BDC">
      <w:pPr>
        <w:tabs>
          <w:tab w:val="left" w:pos="2010"/>
        </w:tabs>
        <w:spacing w:line="480" w:lineRule="auto"/>
        <w:rPr>
          <w:rFonts w:ascii="Times New Roman" w:hAnsi="Times New Roman" w:cs="Times New Roman"/>
        </w:rPr>
      </w:pPr>
      <w:r w:rsidRPr="005F7585">
        <w:rPr>
          <w:rFonts w:ascii="Times New Roman" w:hAnsi="Times New Roman" w:cs="Times New Roman"/>
        </w:rPr>
        <w:tab/>
      </w:r>
    </w:p>
    <w:p w:rsidR="00AF0BDC" w:rsidRPr="00D81A4D" w:rsidRDefault="00D81A4D" w:rsidP="00AF0BDC">
      <w:pPr>
        <w:tabs>
          <w:tab w:val="left" w:pos="2010"/>
        </w:tabs>
        <w:spacing w:line="480" w:lineRule="auto"/>
        <w:rPr>
          <w:rFonts w:ascii="Times New Roman" w:hAnsi="Times New Roman" w:cs="Times New Roman"/>
          <w:color w:val="FF0000"/>
        </w:rPr>
      </w:pPr>
      <w:r w:rsidRPr="00D81A4D">
        <w:rPr>
          <w:rFonts w:ascii="Times New Roman" w:hAnsi="Times New Roman" w:cs="Times New Roman"/>
          <w:color w:val="FF0000"/>
        </w:rPr>
        <w:t>14</w:t>
      </w:r>
      <w:r>
        <w:rPr>
          <w:rFonts w:ascii="Times New Roman" w:hAnsi="Times New Roman" w:cs="Times New Roman"/>
          <w:color w:val="FF0000"/>
        </w:rPr>
        <w:t>.5</w:t>
      </w:r>
      <w:r w:rsidRPr="00D81A4D">
        <w:rPr>
          <w:rFonts w:ascii="Times New Roman" w:hAnsi="Times New Roman" w:cs="Times New Roman"/>
          <w:color w:val="FF0000"/>
        </w:rPr>
        <w:t>/15</w:t>
      </w:r>
    </w:p>
    <w:p w:rsidR="00AF0BDC" w:rsidRPr="005F7585" w:rsidRDefault="00AF0BDC" w:rsidP="00391C64">
      <w:pPr>
        <w:spacing w:line="480" w:lineRule="auto"/>
        <w:jc w:val="center"/>
        <w:rPr>
          <w:rFonts w:ascii="Times New Roman" w:hAnsi="Times New Roman" w:cs="Times New Roman"/>
        </w:rPr>
      </w:pPr>
    </w:p>
    <w:p w:rsidR="00AF0BDC" w:rsidRPr="005F7585" w:rsidRDefault="00AF0BDC" w:rsidP="00391C64">
      <w:pPr>
        <w:spacing w:line="480" w:lineRule="auto"/>
        <w:jc w:val="center"/>
        <w:rPr>
          <w:rFonts w:ascii="Times New Roman" w:hAnsi="Times New Roman" w:cs="Times New Roman"/>
        </w:rPr>
      </w:pPr>
      <w:r w:rsidRPr="005F7585">
        <w:rPr>
          <w:rFonts w:ascii="Times New Roman" w:hAnsi="Times New Roman" w:cs="Times New Roman"/>
        </w:rPr>
        <w:t>Case 5.2 Frailty</w:t>
      </w:r>
    </w:p>
    <w:p w:rsidR="00AF0BDC" w:rsidRPr="005F7585" w:rsidRDefault="00AF0BDC" w:rsidP="00391C64">
      <w:pPr>
        <w:spacing w:line="480" w:lineRule="auto"/>
        <w:jc w:val="center"/>
        <w:rPr>
          <w:rFonts w:ascii="Times New Roman" w:hAnsi="Times New Roman" w:cs="Times New Roman"/>
        </w:rPr>
      </w:pPr>
      <w:r w:rsidRPr="005F7585">
        <w:rPr>
          <w:rFonts w:ascii="Times New Roman" w:hAnsi="Times New Roman" w:cs="Times New Roman"/>
        </w:rPr>
        <w:t>Cassandra P. Butcher</w:t>
      </w:r>
    </w:p>
    <w:p w:rsidR="00AF0BDC" w:rsidRPr="005F7585" w:rsidRDefault="00AF0BDC" w:rsidP="00391C64">
      <w:pPr>
        <w:spacing w:line="480" w:lineRule="auto"/>
        <w:jc w:val="center"/>
        <w:rPr>
          <w:rFonts w:ascii="Times New Roman" w:hAnsi="Times New Roman" w:cs="Times New Roman"/>
        </w:rPr>
      </w:pPr>
      <w:r w:rsidRPr="005F7585">
        <w:rPr>
          <w:rFonts w:ascii="Times New Roman" w:hAnsi="Times New Roman" w:cs="Times New Roman"/>
        </w:rPr>
        <w:t>Lakeview College of Nursing</w:t>
      </w:r>
    </w:p>
    <w:p w:rsidR="00AF0BDC" w:rsidRPr="005F7585" w:rsidRDefault="00AF0BDC" w:rsidP="00391C64">
      <w:pPr>
        <w:spacing w:line="480" w:lineRule="auto"/>
        <w:jc w:val="center"/>
        <w:rPr>
          <w:rFonts w:ascii="Times New Roman" w:hAnsi="Times New Roman" w:cs="Times New Roman"/>
        </w:rPr>
      </w:pPr>
    </w:p>
    <w:p w:rsidR="00AF0BDC" w:rsidRPr="005F7585" w:rsidRDefault="00AF0BDC" w:rsidP="00391C64">
      <w:pPr>
        <w:spacing w:line="480" w:lineRule="auto"/>
        <w:jc w:val="center"/>
        <w:rPr>
          <w:rFonts w:ascii="Times New Roman" w:hAnsi="Times New Roman" w:cs="Times New Roman"/>
        </w:rPr>
      </w:pPr>
    </w:p>
    <w:p w:rsidR="00AF0BDC" w:rsidRPr="005F7585" w:rsidRDefault="00AF0BDC" w:rsidP="00391C64">
      <w:pPr>
        <w:spacing w:line="480" w:lineRule="auto"/>
        <w:jc w:val="center"/>
        <w:rPr>
          <w:rFonts w:ascii="Times New Roman" w:hAnsi="Times New Roman" w:cs="Times New Roman"/>
        </w:rPr>
      </w:pPr>
    </w:p>
    <w:p w:rsidR="00AF0BDC" w:rsidRPr="005F7585" w:rsidRDefault="00AF0BDC" w:rsidP="00391C64">
      <w:pPr>
        <w:spacing w:line="480" w:lineRule="auto"/>
        <w:jc w:val="center"/>
        <w:rPr>
          <w:rFonts w:ascii="Times New Roman" w:hAnsi="Times New Roman" w:cs="Times New Roman"/>
        </w:rPr>
      </w:pPr>
    </w:p>
    <w:p w:rsidR="00AF0BDC" w:rsidRPr="005F7585" w:rsidRDefault="00AF0BDC" w:rsidP="00391C64">
      <w:pPr>
        <w:spacing w:line="480" w:lineRule="auto"/>
        <w:jc w:val="center"/>
        <w:rPr>
          <w:rFonts w:ascii="Times New Roman" w:hAnsi="Times New Roman" w:cs="Times New Roman"/>
        </w:rPr>
      </w:pPr>
    </w:p>
    <w:p w:rsidR="00AF0BDC" w:rsidRPr="005F7585" w:rsidRDefault="00AF0BDC" w:rsidP="00391C64">
      <w:pPr>
        <w:spacing w:line="480" w:lineRule="auto"/>
        <w:jc w:val="center"/>
        <w:rPr>
          <w:rFonts w:ascii="Times New Roman" w:hAnsi="Times New Roman" w:cs="Times New Roman"/>
        </w:rPr>
      </w:pPr>
    </w:p>
    <w:p w:rsidR="00AF0BDC" w:rsidRPr="005F7585" w:rsidRDefault="00AF0BDC" w:rsidP="00391C64">
      <w:pPr>
        <w:spacing w:line="480" w:lineRule="auto"/>
        <w:jc w:val="center"/>
        <w:rPr>
          <w:rFonts w:ascii="Times New Roman" w:hAnsi="Times New Roman" w:cs="Times New Roman"/>
        </w:rPr>
      </w:pPr>
    </w:p>
    <w:p w:rsidR="00AF0BDC" w:rsidRPr="005F7585" w:rsidRDefault="00AF0BDC" w:rsidP="00391C64">
      <w:pPr>
        <w:spacing w:line="480" w:lineRule="auto"/>
        <w:jc w:val="center"/>
        <w:rPr>
          <w:rFonts w:ascii="Times New Roman" w:hAnsi="Times New Roman" w:cs="Times New Roman"/>
        </w:rPr>
      </w:pPr>
    </w:p>
    <w:p w:rsidR="00AF0BDC" w:rsidRPr="005F7585" w:rsidRDefault="00AF0BDC" w:rsidP="00391C64">
      <w:pPr>
        <w:spacing w:line="480" w:lineRule="auto"/>
        <w:jc w:val="center"/>
        <w:rPr>
          <w:rFonts w:ascii="Times New Roman" w:hAnsi="Times New Roman" w:cs="Times New Roman"/>
        </w:rPr>
      </w:pPr>
    </w:p>
    <w:p w:rsidR="00AF0BDC" w:rsidRPr="005F7585" w:rsidRDefault="00AF0BDC" w:rsidP="00391C64">
      <w:pPr>
        <w:spacing w:line="480" w:lineRule="auto"/>
        <w:jc w:val="center"/>
        <w:rPr>
          <w:rFonts w:ascii="Times New Roman" w:hAnsi="Times New Roman" w:cs="Times New Roman"/>
        </w:rPr>
      </w:pPr>
    </w:p>
    <w:p w:rsidR="00AF0BDC" w:rsidRPr="005F7585" w:rsidRDefault="00AF0BDC" w:rsidP="00391C64">
      <w:pPr>
        <w:spacing w:line="480" w:lineRule="auto"/>
        <w:jc w:val="center"/>
        <w:rPr>
          <w:rFonts w:ascii="Times New Roman" w:hAnsi="Times New Roman" w:cs="Times New Roman"/>
        </w:rPr>
      </w:pPr>
    </w:p>
    <w:p w:rsidR="00AF0BDC" w:rsidRPr="005F7585" w:rsidRDefault="00AF0BDC" w:rsidP="00391C64">
      <w:pPr>
        <w:spacing w:line="480" w:lineRule="auto"/>
        <w:jc w:val="center"/>
        <w:rPr>
          <w:rFonts w:ascii="Times New Roman" w:hAnsi="Times New Roman" w:cs="Times New Roman"/>
        </w:rPr>
      </w:pPr>
    </w:p>
    <w:p w:rsidR="00AF0BDC" w:rsidRPr="005F7585" w:rsidRDefault="00AF0BDC" w:rsidP="00391C64">
      <w:pPr>
        <w:spacing w:line="480" w:lineRule="auto"/>
        <w:jc w:val="center"/>
        <w:rPr>
          <w:rFonts w:ascii="Times New Roman" w:hAnsi="Times New Roman" w:cs="Times New Roman"/>
        </w:rPr>
      </w:pPr>
    </w:p>
    <w:p w:rsidR="00AF0BDC" w:rsidRPr="005F7585" w:rsidRDefault="00AF0BDC" w:rsidP="00AF0BDC">
      <w:pPr>
        <w:spacing w:line="480" w:lineRule="auto"/>
        <w:rPr>
          <w:rFonts w:ascii="Times New Roman" w:hAnsi="Times New Roman" w:cs="Times New Roman"/>
        </w:rPr>
      </w:pPr>
    </w:p>
    <w:p w:rsidR="00AF0BDC" w:rsidRPr="005F7585" w:rsidRDefault="00AF0BDC" w:rsidP="00AF0BDC">
      <w:pPr>
        <w:spacing w:line="480" w:lineRule="auto"/>
        <w:rPr>
          <w:rFonts w:ascii="Times New Roman" w:hAnsi="Times New Roman" w:cs="Times New Roman"/>
        </w:rPr>
      </w:pPr>
    </w:p>
    <w:p w:rsidR="00C92602" w:rsidRPr="005F7585" w:rsidRDefault="00C92602" w:rsidP="00391C64">
      <w:pPr>
        <w:spacing w:line="480" w:lineRule="auto"/>
        <w:jc w:val="center"/>
        <w:rPr>
          <w:rFonts w:ascii="Times New Roman" w:hAnsi="Times New Roman" w:cs="Times New Roman"/>
        </w:rPr>
      </w:pPr>
      <w:r w:rsidRPr="005F7585">
        <w:rPr>
          <w:rFonts w:ascii="Times New Roman" w:hAnsi="Times New Roman" w:cs="Times New Roman"/>
        </w:rPr>
        <w:lastRenderedPageBreak/>
        <w:t>Case 5.2- Frailty</w:t>
      </w:r>
    </w:p>
    <w:p w:rsidR="00C92602" w:rsidRPr="005F7585" w:rsidRDefault="00C92602" w:rsidP="00391C6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343434"/>
        </w:rPr>
      </w:pPr>
      <w:r w:rsidRPr="005F7585">
        <w:rPr>
          <w:rFonts w:ascii="Times New Roman" w:hAnsi="Times New Roman" w:cs="Times New Roman"/>
          <w:color w:val="343434"/>
        </w:rPr>
        <w:t xml:space="preserve"> </w:t>
      </w:r>
      <w:r w:rsidR="005D1839" w:rsidRPr="005F7585">
        <w:rPr>
          <w:rFonts w:ascii="Times New Roman" w:hAnsi="Times New Roman" w:cs="Times New Roman"/>
          <w:color w:val="343434"/>
        </w:rPr>
        <w:t xml:space="preserve">Frailty occurs when the body weakens and </w:t>
      </w:r>
      <w:proofErr w:type="gramStart"/>
      <w:r w:rsidR="005D1839" w:rsidRPr="005F7585">
        <w:rPr>
          <w:rFonts w:ascii="Times New Roman" w:hAnsi="Times New Roman" w:cs="Times New Roman"/>
          <w:color w:val="343434"/>
        </w:rPr>
        <w:t>it’s</w:t>
      </w:r>
      <w:proofErr w:type="gramEnd"/>
      <w:r w:rsidR="005D1839" w:rsidRPr="005F7585">
        <w:rPr>
          <w:rFonts w:ascii="Times New Roman" w:hAnsi="Times New Roman" w:cs="Times New Roman"/>
          <w:color w:val="343434"/>
        </w:rPr>
        <w:t xml:space="preserve"> </w:t>
      </w:r>
      <w:r w:rsidR="008617EE" w:rsidRPr="005F7585">
        <w:rPr>
          <w:rFonts w:ascii="Times New Roman" w:hAnsi="Times New Roman" w:cs="Times New Roman"/>
          <w:color w:val="343434"/>
        </w:rPr>
        <w:t>physiological state changes</w:t>
      </w:r>
      <w:r w:rsidR="005D1839" w:rsidRPr="005F7585">
        <w:rPr>
          <w:rFonts w:ascii="Times New Roman" w:hAnsi="Times New Roman" w:cs="Times New Roman"/>
          <w:color w:val="343434"/>
        </w:rPr>
        <w:t xml:space="preserve">; causing difficulties in regulating and remaining balanced. </w:t>
      </w:r>
      <w:proofErr w:type="spellStart"/>
      <w:r w:rsidR="005D1839" w:rsidRPr="005F7585">
        <w:rPr>
          <w:rFonts w:ascii="Times New Roman" w:hAnsi="Times New Roman" w:cs="Times New Roman"/>
          <w:color w:val="343434"/>
        </w:rPr>
        <w:t>Comorbidity</w:t>
      </w:r>
      <w:proofErr w:type="spellEnd"/>
      <w:r w:rsidR="005D1839" w:rsidRPr="005F7585">
        <w:rPr>
          <w:rFonts w:ascii="Times New Roman" w:hAnsi="Times New Roman" w:cs="Times New Roman"/>
          <w:color w:val="343434"/>
        </w:rPr>
        <w:t xml:space="preserve"> is when a person is fighting two diseases at once, each having their own disease processes. Disability is often the result of frailty or </w:t>
      </w:r>
      <w:proofErr w:type="spellStart"/>
      <w:r w:rsidR="005D1839" w:rsidRPr="005F7585">
        <w:rPr>
          <w:rFonts w:ascii="Times New Roman" w:hAnsi="Times New Roman" w:cs="Times New Roman"/>
          <w:color w:val="343434"/>
        </w:rPr>
        <w:t>comorbidity</w:t>
      </w:r>
      <w:proofErr w:type="spellEnd"/>
      <w:r w:rsidR="005D1839" w:rsidRPr="005F7585">
        <w:rPr>
          <w:rFonts w:ascii="Times New Roman" w:hAnsi="Times New Roman" w:cs="Times New Roman"/>
          <w:color w:val="343434"/>
        </w:rPr>
        <w:t>; it is when one can no longer perf</w:t>
      </w:r>
      <w:r w:rsidR="00A7743D">
        <w:rPr>
          <w:rFonts w:ascii="Times New Roman" w:hAnsi="Times New Roman" w:cs="Times New Roman"/>
          <w:color w:val="343434"/>
        </w:rPr>
        <w:t>orm activities of daily living (</w:t>
      </w:r>
      <w:proofErr w:type="spellStart"/>
      <w:r w:rsidR="00A7743D">
        <w:rPr>
          <w:rFonts w:ascii="Times New Roman" w:hAnsi="Times New Roman" w:cs="Times New Roman"/>
          <w:color w:val="343434"/>
        </w:rPr>
        <w:t>Benefield</w:t>
      </w:r>
      <w:proofErr w:type="spellEnd"/>
      <w:r w:rsidR="00A7743D">
        <w:rPr>
          <w:rFonts w:ascii="Times New Roman" w:hAnsi="Times New Roman" w:cs="Times New Roman"/>
          <w:color w:val="343434"/>
        </w:rPr>
        <w:t xml:space="preserve"> &amp; </w:t>
      </w:r>
      <w:proofErr w:type="spellStart"/>
      <w:r w:rsidR="00A7743D">
        <w:rPr>
          <w:rFonts w:ascii="Times New Roman" w:hAnsi="Times New Roman" w:cs="Times New Roman"/>
          <w:color w:val="343434"/>
        </w:rPr>
        <w:t>Higbee</w:t>
      </w:r>
      <w:proofErr w:type="spellEnd"/>
      <w:r w:rsidR="00A7743D">
        <w:rPr>
          <w:rFonts w:ascii="Times New Roman" w:hAnsi="Times New Roman" w:cs="Times New Roman"/>
          <w:color w:val="343434"/>
        </w:rPr>
        <w:t>, 2007).</w:t>
      </w:r>
    </w:p>
    <w:p w:rsidR="00C92602" w:rsidRPr="005F7585" w:rsidRDefault="006A0A22" w:rsidP="00391C6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343434"/>
        </w:rPr>
      </w:pPr>
      <w:r w:rsidRPr="005F7585">
        <w:rPr>
          <w:rFonts w:ascii="Times New Roman" w:hAnsi="Times New Roman" w:cs="Times New Roman"/>
          <w:color w:val="343434"/>
        </w:rPr>
        <w:t>Frailty is considered a syndrome because it affects multiple body systems at once, causing a total decline in body regulatio</w:t>
      </w:r>
      <w:r w:rsidR="00A7743D">
        <w:rPr>
          <w:rFonts w:ascii="Times New Roman" w:hAnsi="Times New Roman" w:cs="Times New Roman"/>
          <w:color w:val="343434"/>
        </w:rPr>
        <w:t>n, maintenance, and homeostasis (</w:t>
      </w:r>
      <w:proofErr w:type="spellStart"/>
      <w:r w:rsidR="00A7743D">
        <w:rPr>
          <w:rFonts w:ascii="Times New Roman" w:hAnsi="Times New Roman" w:cs="Times New Roman"/>
          <w:color w:val="343434"/>
        </w:rPr>
        <w:t>Bartali</w:t>
      </w:r>
      <w:proofErr w:type="spellEnd"/>
      <w:r w:rsidR="00A7743D">
        <w:rPr>
          <w:rFonts w:ascii="Times New Roman" w:hAnsi="Times New Roman" w:cs="Times New Roman"/>
          <w:color w:val="343434"/>
        </w:rPr>
        <w:t xml:space="preserve"> et al., 2006). </w:t>
      </w:r>
    </w:p>
    <w:p w:rsidR="00C92602" w:rsidRPr="00A7743D" w:rsidRDefault="006A0A22" w:rsidP="00A7743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343434"/>
        </w:rPr>
      </w:pPr>
      <w:r w:rsidRPr="005F7585">
        <w:rPr>
          <w:rFonts w:ascii="Times New Roman" w:hAnsi="Times New Roman" w:cs="Times New Roman"/>
          <w:color w:val="343434"/>
        </w:rPr>
        <w:t xml:space="preserve">Based on the frailty assessment tool, Mrs. Gibson’s actual score is </w:t>
      </w:r>
      <w:r w:rsidR="00F16E2D" w:rsidRPr="005F7585">
        <w:rPr>
          <w:rFonts w:ascii="Times New Roman" w:hAnsi="Times New Roman" w:cs="Times New Roman"/>
          <w:color w:val="343434"/>
        </w:rPr>
        <w:t>a 3, which is equivalent</w:t>
      </w:r>
      <w:r w:rsidR="00A7743D">
        <w:rPr>
          <w:rFonts w:ascii="Times New Roman" w:hAnsi="Times New Roman" w:cs="Times New Roman"/>
          <w:color w:val="343434"/>
        </w:rPr>
        <w:t xml:space="preserve"> to frail (</w:t>
      </w:r>
      <w:proofErr w:type="spellStart"/>
      <w:r w:rsidR="00A7743D">
        <w:rPr>
          <w:rFonts w:ascii="Times New Roman" w:hAnsi="Times New Roman" w:cs="Times New Roman"/>
          <w:color w:val="343434"/>
        </w:rPr>
        <w:t>Benefield</w:t>
      </w:r>
      <w:proofErr w:type="spellEnd"/>
      <w:r w:rsidR="00A7743D">
        <w:rPr>
          <w:rFonts w:ascii="Times New Roman" w:hAnsi="Times New Roman" w:cs="Times New Roman"/>
          <w:color w:val="343434"/>
        </w:rPr>
        <w:t xml:space="preserve"> &amp; </w:t>
      </w:r>
      <w:proofErr w:type="spellStart"/>
      <w:r w:rsidR="00A7743D">
        <w:rPr>
          <w:rFonts w:ascii="Times New Roman" w:hAnsi="Times New Roman" w:cs="Times New Roman"/>
          <w:color w:val="343434"/>
        </w:rPr>
        <w:t>Higbee</w:t>
      </w:r>
      <w:proofErr w:type="spellEnd"/>
      <w:r w:rsidR="00A7743D">
        <w:rPr>
          <w:rFonts w:ascii="Times New Roman" w:hAnsi="Times New Roman" w:cs="Times New Roman"/>
          <w:color w:val="343434"/>
        </w:rPr>
        <w:t>, 2007).</w:t>
      </w:r>
    </w:p>
    <w:p w:rsidR="00F16E2D" w:rsidRPr="005F7585" w:rsidRDefault="00F16E2D" w:rsidP="00391C6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343434"/>
        </w:rPr>
      </w:pPr>
      <w:r w:rsidRPr="005F7585">
        <w:rPr>
          <w:rFonts w:ascii="Times New Roman" w:hAnsi="Times New Roman" w:cs="Times New Roman"/>
          <w:color w:val="343434"/>
        </w:rPr>
        <w:t>Primary frailty is different than secondary frailty in that there is not an underlying cause. In secondary frailty, there is a condition prese</w:t>
      </w:r>
      <w:r w:rsidR="00A7743D">
        <w:rPr>
          <w:rFonts w:ascii="Times New Roman" w:hAnsi="Times New Roman" w:cs="Times New Roman"/>
          <w:color w:val="343434"/>
        </w:rPr>
        <w:t xml:space="preserve">nt that is causing the frailty </w:t>
      </w:r>
      <w:r w:rsidR="00A7743D" w:rsidRPr="005F7585">
        <w:rPr>
          <w:rFonts w:ascii="Times New Roman" w:hAnsi="Times New Roman" w:cs="Times New Roman"/>
          <w:color w:val="343434"/>
        </w:rPr>
        <w:t xml:space="preserve">(Fried, </w:t>
      </w:r>
      <w:proofErr w:type="spellStart"/>
      <w:r w:rsidR="00A7743D" w:rsidRPr="005F7585">
        <w:rPr>
          <w:rFonts w:ascii="Times New Roman" w:hAnsi="Times New Roman" w:cs="Times New Roman"/>
          <w:color w:val="343434"/>
        </w:rPr>
        <w:t>Ferrucci</w:t>
      </w:r>
      <w:proofErr w:type="spellEnd"/>
      <w:r w:rsidR="00A7743D" w:rsidRPr="005F7585">
        <w:rPr>
          <w:rFonts w:ascii="Times New Roman" w:hAnsi="Times New Roman" w:cs="Times New Roman"/>
          <w:color w:val="343434"/>
        </w:rPr>
        <w:t>, Darer,</w:t>
      </w:r>
      <w:r w:rsidR="00A7743D">
        <w:rPr>
          <w:rFonts w:ascii="Times New Roman" w:hAnsi="Times New Roman" w:cs="Times New Roman"/>
          <w:color w:val="343434"/>
        </w:rPr>
        <w:t xml:space="preserve"> Williamson, &amp; Anderson, 2004). </w:t>
      </w:r>
    </w:p>
    <w:p w:rsidR="005B6522" w:rsidRPr="005F7585" w:rsidRDefault="00F16E2D" w:rsidP="00391C6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343434"/>
        </w:rPr>
      </w:pPr>
      <w:r w:rsidRPr="005F7585">
        <w:rPr>
          <w:rFonts w:ascii="Times New Roman" w:hAnsi="Times New Roman" w:cs="Times New Roman"/>
          <w:color w:val="141413"/>
        </w:rPr>
        <w:t>The criteria that comprise the six physiologic-based risk factors for frailty include activated inflammation, immune system dysfunction, anemia, endocrine system alteration, underweight or overweight, and age</w:t>
      </w:r>
      <w:r w:rsidR="00A7743D">
        <w:rPr>
          <w:rFonts w:ascii="Times New Roman" w:hAnsi="Times New Roman" w:cs="Times New Roman"/>
          <w:color w:val="141413"/>
        </w:rPr>
        <w:t xml:space="preserve"> (Espinoza &amp; Fried, 2007).</w:t>
      </w:r>
    </w:p>
    <w:p w:rsidR="00C92602" w:rsidRPr="005F7585" w:rsidRDefault="00CB7552" w:rsidP="00391C6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343434"/>
        </w:rPr>
      </w:pPr>
      <w:r w:rsidRPr="005F7585">
        <w:rPr>
          <w:rFonts w:ascii="Times New Roman" w:hAnsi="Times New Roman" w:cs="Times New Roman"/>
          <w:color w:val="141413"/>
        </w:rPr>
        <w:t>On</w:t>
      </w:r>
      <w:r w:rsidR="00CF799D" w:rsidRPr="005F7585">
        <w:rPr>
          <w:rFonts w:ascii="Times New Roman" w:hAnsi="Times New Roman" w:cs="Times New Roman"/>
          <w:color w:val="141413"/>
        </w:rPr>
        <w:t>e of th</w:t>
      </w:r>
      <w:r w:rsidRPr="005F7585">
        <w:rPr>
          <w:rFonts w:ascii="Times New Roman" w:hAnsi="Times New Roman" w:cs="Times New Roman"/>
          <w:color w:val="141413"/>
        </w:rPr>
        <w:t xml:space="preserve">e </w:t>
      </w:r>
      <w:proofErr w:type="spellStart"/>
      <w:r w:rsidRPr="005F7585">
        <w:rPr>
          <w:rFonts w:ascii="Times New Roman" w:hAnsi="Times New Roman" w:cs="Times New Roman"/>
          <w:color w:val="141413"/>
        </w:rPr>
        <w:t>sociodemographic</w:t>
      </w:r>
      <w:proofErr w:type="spellEnd"/>
      <w:r w:rsidRPr="005F7585">
        <w:rPr>
          <w:rFonts w:ascii="Times New Roman" w:hAnsi="Times New Roman" w:cs="Times New Roman"/>
          <w:color w:val="141413"/>
        </w:rPr>
        <w:t xml:space="preserve"> risk factors </w:t>
      </w:r>
      <w:r w:rsidR="00CF799D" w:rsidRPr="005F7585">
        <w:rPr>
          <w:rFonts w:ascii="Times New Roman" w:hAnsi="Times New Roman" w:cs="Times New Roman"/>
          <w:color w:val="141413"/>
        </w:rPr>
        <w:t xml:space="preserve">presented in the article </w:t>
      </w:r>
      <w:r w:rsidRPr="005F7585">
        <w:rPr>
          <w:rFonts w:ascii="Times New Roman" w:hAnsi="Times New Roman" w:cs="Times New Roman"/>
          <w:color w:val="141413"/>
        </w:rPr>
        <w:t>was related to level of annual</w:t>
      </w:r>
      <w:r w:rsidR="00FE4D20" w:rsidRPr="005F7585">
        <w:rPr>
          <w:rFonts w:ascii="Times New Roman" w:hAnsi="Times New Roman" w:cs="Times New Roman"/>
          <w:color w:val="141413"/>
        </w:rPr>
        <w:t xml:space="preserve"> </w:t>
      </w:r>
      <w:r w:rsidRPr="005F7585">
        <w:rPr>
          <w:rFonts w:ascii="Times New Roman" w:hAnsi="Times New Roman" w:cs="Times New Roman"/>
          <w:color w:val="141413"/>
        </w:rPr>
        <w:t xml:space="preserve">income. The article also included psychological risk factors, including level of </w:t>
      </w:r>
      <w:r w:rsidR="00A7743D">
        <w:rPr>
          <w:rFonts w:ascii="Times New Roman" w:hAnsi="Times New Roman" w:cs="Times New Roman"/>
          <w:color w:val="141413"/>
        </w:rPr>
        <w:t>education as well as depression (Espinoza &amp; Fried, 2007).</w:t>
      </w:r>
    </w:p>
    <w:p w:rsidR="00C92602" w:rsidRPr="005F7585" w:rsidRDefault="00C92602" w:rsidP="00391C64">
      <w:pPr>
        <w:spacing w:line="480" w:lineRule="auto"/>
        <w:rPr>
          <w:rFonts w:ascii="Times New Roman" w:hAnsi="Times New Roman" w:cs="Times New Roman"/>
          <w:color w:val="343434"/>
        </w:rPr>
      </w:pPr>
    </w:p>
    <w:p w:rsidR="005B6522" w:rsidRPr="00D81A4D" w:rsidRDefault="00CB7552" w:rsidP="00391C6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343434"/>
        </w:rPr>
      </w:pPr>
      <w:r w:rsidRPr="005F7585">
        <w:rPr>
          <w:rFonts w:ascii="Times New Roman" w:hAnsi="Times New Roman" w:cs="Times New Roman"/>
          <w:color w:val="141413"/>
        </w:rPr>
        <w:lastRenderedPageBreak/>
        <w:t>Of the risk factors reviewed for frailty, race, ethnicity,</w:t>
      </w:r>
      <w:r w:rsidR="00391C64" w:rsidRPr="005F7585">
        <w:rPr>
          <w:rFonts w:ascii="Times New Roman" w:hAnsi="Times New Roman" w:cs="Times New Roman"/>
          <w:color w:val="141413"/>
        </w:rPr>
        <w:t xml:space="preserve"> gender,</w:t>
      </w:r>
      <w:r w:rsidRPr="005F7585">
        <w:rPr>
          <w:rFonts w:ascii="Times New Roman" w:hAnsi="Times New Roman" w:cs="Times New Roman"/>
          <w:color w:val="141413"/>
        </w:rPr>
        <w:t xml:space="preserve"> and socioeconomic status are not modifiable. Socioeconomic status can potentially chang</w:t>
      </w:r>
      <w:r w:rsidR="00391C64" w:rsidRPr="005F7585">
        <w:rPr>
          <w:rFonts w:ascii="Times New Roman" w:hAnsi="Times New Roman" w:cs="Times New Roman"/>
          <w:color w:val="141413"/>
        </w:rPr>
        <w:t>e throughout</w:t>
      </w:r>
      <w:r w:rsidRPr="005F7585">
        <w:rPr>
          <w:rFonts w:ascii="Times New Roman" w:hAnsi="Times New Roman" w:cs="Times New Roman"/>
          <w:color w:val="141413"/>
        </w:rPr>
        <w:t xml:space="preserve"> </w:t>
      </w:r>
      <w:proofErr w:type="spellStart"/>
      <w:r w:rsidRPr="005F7585">
        <w:rPr>
          <w:rFonts w:ascii="Times New Roman" w:hAnsi="Times New Roman" w:cs="Times New Roman"/>
          <w:color w:val="141413"/>
        </w:rPr>
        <w:t>ones</w:t>
      </w:r>
      <w:proofErr w:type="spellEnd"/>
      <w:r w:rsidRPr="005F7585">
        <w:rPr>
          <w:rFonts w:ascii="Times New Roman" w:hAnsi="Times New Roman" w:cs="Times New Roman"/>
          <w:color w:val="141413"/>
        </w:rPr>
        <w:t xml:space="preserve"> l</w:t>
      </w:r>
      <w:r w:rsidR="00A7743D">
        <w:rPr>
          <w:rFonts w:ascii="Times New Roman" w:hAnsi="Times New Roman" w:cs="Times New Roman"/>
          <w:color w:val="141413"/>
        </w:rPr>
        <w:t>ifetime, but typically does not (Espinoza &amp; Fried, 2007).</w:t>
      </w:r>
    </w:p>
    <w:p w:rsidR="00D81A4D" w:rsidRPr="00D81A4D" w:rsidRDefault="00D81A4D" w:rsidP="00D81A4D">
      <w:pPr>
        <w:pStyle w:val="ListParagraph"/>
        <w:spacing w:line="48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343434"/>
        </w:rPr>
        <w:t xml:space="preserve">  </w:t>
      </w:r>
      <w:r w:rsidRPr="00D81A4D">
        <w:rPr>
          <w:rFonts w:ascii="ITCGaramondStd-Bk" w:hAnsi="ITCGaramondStd-Bk" w:cs="ITCGaramondStd-Bk"/>
          <w:color w:val="FF0000"/>
          <w:sz w:val="20"/>
          <w:szCs w:val="20"/>
        </w:rPr>
        <w:t>Gender, race, age, and socioeconomic status</w:t>
      </w:r>
    </w:p>
    <w:p w:rsidR="007544CD" w:rsidRPr="005F7585" w:rsidRDefault="00CB7552" w:rsidP="00391C6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343434"/>
        </w:rPr>
      </w:pPr>
      <w:r w:rsidRPr="005F7585">
        <w:rPr>
          <w:rFonts w:ascii="Times New Roman" w:hAnsi="Times New Roman" w:cs="Times New Roman"/>
          <w:color w:val="2A303A"/>
        </w:rPr>
        <w:t>Nutritional supplements as an alternative medicine intervent</w:t>
      </w:r>
      <w:r w:rsidR="00AF4701" w:rsidRPr="005F7585">
        <w:rPr>
          <w:rFonts w:ascii="Times New Roman" w:hAnsi="Times New Roman" w:cs="Times New Roman"/>
          <w:color w:val="2A303A"/>
        </w:rPr>
        <w:t xml:space="preserve">ion for frailty includes </w:t>
      </w:r>
      <w:proofErr w:type="spellStart"/>
      <w:r w:rsidR="00AF4701" w:rsidRPr="005F7585">
        <w:rPr>
          <w:rFonts w:ascii="Times New Roman" w:hAnsi="Times New Roman" w:cs="Times New Roman"/>
          <w:color w:val="2A303A"/>
        </w:rPr>
        <w:t>caroten</w:t>
      </w:r>
      <w:r w:rsidRPr="005F7585">
        <w:rPr>
          <w:rFonts w:ascii="Times New Roman" w:hAnsi="Times New Roman" w:cs="Times New Roman"/>
          <w:color w:val="2A303A"/>
        </w:rPr>
        <w:t>oids</w:t>
      </w:r>
      <w:proofErr w:type="spellEnd"/>
      <w:r w:rsidRPr="005F7585">
        <w:rPr>
          <w:rFonts w:ascii="Times New Roman" w:hAnsi="Times New Roman" w:cs="Times New Roman"/>
          <w:color w:val="2A303A"/>
        </w:rPr>
        <w:t xml:space="preserve">, vitamin D, </w:t>
      </w:r>
      <w:proofErr w:type="spellStart"/>
      <w:r w:rsidR="00AF4701" w:rsidRPr="005F7585">
        <w:rPr>
          <w:rFonts w:ascii="Times New Roman" w:hAnsi="Times New Roman" w:cs="Times New Roman"/>
          <w:color w:val="2A303A"/>
        </w:rPr>
        <w:t>creatine</w:t>
      </w:r>
      <w:proofErr w:type="spellEnd"/>
      <w:r w:rsidR="00AF4701" w:rsidRPr="005F7585">
        <w:rPr>
          <w:rFonts w:ascii="Times New Roman" w:hAnsi="Times New Roman" w:cs="Times New Roman"/>
          <w:color w:val="2A303A"/>
        </w:rPr>
        <w:t xml:space="preserve">, and </w:t>
      </w:r>
      <w:proofErr w:type="spellStart"/>
      <w:r w:rsidR="00AF4701" w:rsidRPr="005F7585">
        <w:rPr>
          <w:rFonts w:ascii="Times New Roman" w:hAnsi="Times New Roman" w:cs="Times New Roman"/>
          <w:color w:val="2A303A"/>
        </w:rPr>
        <w:t>dehydroepiandrost</w:t>
      </w:r>
      <w:r w:rsidR="00A7743D">
        <w:rPr>
          <w:rFonts w:ascii="Times New Roman" w:hAnsi="Times New Roman" w:cs="Times New Roman"/>
          <w:color w:val="2A303A"/>
        </w:rPr>
        <w:t>erone</w:t>
      </w:r>
      <w:proofErr w:type="spellEnd"/>
      <w:r w:rsidR="00A7743D">
        <w:rPr>
          <w:rFonts w:ascii="Times New Roman" w:hAnsi="Times New Roman" w:cs="Times New Roman"/>
          <w:color w:val="2A303A"/>
        </w:rPr>
        <w:t xml:space="preserve"> (</w:t>
      </w:r>
      <w:proofErr w:type="spellStart"/>
      <w:r w:rsidR="00A7743D">
        <w:rPr>
          <w:rFonts w:ascii="Times New Roman" w:hAnsi="Times New Roman" w:cs="Times New Roman"/>
          <w:color w:val="2A303A"/>
        </w:rPr>
        <w:t>Cheniak</w:t>
      </w:r>
      <w:proofErr w:type="spellEnd"/>
      <w:r w:rsidR="00A7743D">
        <w:rPr>
          <w:rFonts w:ascii="Times New Roman" w:hAnsi="Times New Roman" w:cs="Times New Roman"/>
          <w:color w:val="2A303A"/>
        </w:rPr>
        <w:t xml:space="preserve">, </w:t>
      </w:r>
      <w:proofErr w:type="spellStart"/>
      <w:r w:rsidR="00A7743D">
        <w:rPr>
          <w:rFonts w:ascii="Times New Roman" w:hAnsi="Times New Roman" w:cs="Times New Roman"/>
          <w:color w:val="2A303A"/>
        </w:rPr>
        <w:t>Florez</w:t>
      </w:r>
      <w:proofErr w:type="spellEnd"/>
      <w:r w:rsidR="00A7743D">
        <w:rPr>
          <w:rFonts w:ascii="Times New Roman" w:hAnsi="Times New Roman" w:cs="Times New Roman"/>
          <w:color w:val="2A303A"/>
        </w:rPr>
        <w:t xml:space="preserve"> &amp; </w:t>
      </w:r>
      <w:proofErr w:type="spellStart"/>
      <w:r w:rsidR="00A7743D">
        <w:rPr>
          <w:rFonts w:ascii="Times New Roman" w:hAnsi="Times New Roman" w:cs="Times New Roman"/>
          <w:color w:val="2A303A"/>
        </w:rPr>
        <w:t>Troen</w:t>
      </w:r>
      <w:proofErr w:type="spellEnd"/>
      <w:r w:rsidR="00A7743D">
        <w:rPr>
          <w:rFonts w:ascii="Times New Roman" w:hAnsi="Times New Roman" w:cs="Times New Roman"/>
          <w:color w:val="2A303A"/>
        </w:rPr>
        <w:t xml:space="preserve">, 2007). </w:t>
      </w:r>
    </w:p>
    <w:p w:rsidR="007544CD" w:rsidRPr="00A7743D" w:rsidRDefault="00AF4701" w:rsidP="00A7743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343434"/>
        </w:rPr>
      </w:pPr>
      <w:r w:rsidRPr="005F7585">
        <w:rPr>
          <w:rFonts w:ascii="Times New Roman" w:hAnsi="Times New Roman" w:cs="Times New Roman"/>
          <w:color w:val="2A303A"/>
        </w:rPr>
        <w:t>Tai Chi may be an appropriate intervention because it is easy to participate in and is a very low risk activity. In addition to this, it helps treat patients with frailty by improving weakness, slow walking s</w:t>
      </w:r>
      <w:r w:rsidR="00A7743D">
        <w:rPr>
          <w:rFonts w:ascii="Times New Roman" w:hAnsi="Times New Roman" w:cs="Times New Roman"/>
          <w:color w:val="2A303A"/>
        </w:rPr>
        <w:t>peed, and low physical activity (</w:t>
      </w:r>
      <w:proofErr w:type="spellStart"/>
      <w:r w:rsidR="00A7743D">
        <w:rPr>
          <w:rFonts w:ascii="Times New Roman" w:hAnsi="Times New Roman" w:cs="Times New Roman"/>
          <w:color w:val="2A303A"/>
        </w:rPr>
        <w:t>Cheniak</w:t>
      </w:r>
      <w:proofErr w:type="spellEnd"/>
      <w:r w:rsidR="00A7743D">
        <w:rPr>
          <w:rFonts w:ascii="Times New Roman" w:hAnsi="Times New Roman" w:cs="Times New Roman"/>
          <w:color w:val="2A303A"/>
        </w:rPr>
        <w:t xml:space="preserve">, </w:t>
      </w:r>
      <w:proofErr w:type="spellStart"/>
      <w:r w:rsidR="00A7743D">
        <w:rPr>
          <w:rFonts w:ascii="Times New Roman" w:hAnsi="Times New Roman" w:cs="Times New Roman"/>
          <w:color w:val="2A303A"/>
        </w:rPr>
        <w:t>Florez</w:t>
      </w:r>
      <w:proofErr w:type="spellEnd"/>
      <w:r w:rsidR="00A7743D">
        <w:rPr>
          <w:rFonts w:ascii="Times New Roman" w:hAnsi="Times New Roman" w:cs="Times New Roman"/>
          <w:color w:val="2A303A"/>
        </w:rPr>
        <w:t xml:space="preserve"> &amp; </w:t>
      </w:r>
      <w:proofErr w:type="spellStart"/>
      <w:r w:rsidR="00A7743D">
        <w:rPr>
          <w:rFonts w:ascii="Times New Roman" w:hAnsi="Times New Roman" w:cs="Times New Roman"/>
          <w:color w:val="2A303A"/>
        </w:rPr>
        <w:t>Troen</w:t>
      </w:r>
      <w:proofErr w:type="spellEnd"/>
      <w:r w:rsidR="00A7743D">
        <w:rPr>
          <w:rFonts w:ascii="Times New Roman" w:hAnsi="Times New Roman" w:cs="Times New Roman"/>
          <w:color w:val="2A303A"/>
        </w:rPr>
        <w:t xml:space="preserve">, 2007). </w:t>
      </w:r>
    </w:p>
    <w:p w:rsidR="00AF4701" w:rsidRDefault="00AE484F" w:rsidP="00391C6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343434"/>
        </w:rPr>
      </w:pPr>
      <w:r w:rsidRPr="005F7585">
        <w:rPr>
          <w:rFonts w:ascii="Times New Roman" w:hAnsi="Times New Roman" w:cs="Times New Roman"/>
          <w:color w:val="343434"/>
        </w:rPr>
        <w:t>Some</w:t>
      </w:r>
      <w:r w:rsidR="00AF4701" w:rsidRPr="005F7585">
        <w:rPr>
          <w:rFonts w:ascii="Times New Roman" w:hAnsi="Times New Roman" w:cs="Times New Roman"/>
          <w:color w:val="343434"/>
        </w:rPr>
        <w:t xml:space="preserve"> examples in which facilities have implemented universal design include, using large print for equitable use. Other examples include having pay phones or </w:t>
      </w:r>
      <w:proofErr w:type="gramStart"/>
      <w:r w:rsidR="00AF4701" w:rsidRPr="005F7585">
        <w:rPr>
          <w:rFonts w:ascii="Times New Roman" w:hAnsi="Times New Roman" w:cs="Times New Roman"/>
          <w:color w:val="343434"/>
        </w:rPr>
        <w:t>water fountains for patient is</w:t>
      </w:r>
      <w:proofErr w:type="gramEnd"/>
      <w:r w:rsidR="00AF4701" w:rsidRPr="005F7585">
        <w:rPr>
          <w:rFonts w:ascii="Times New Roman" w:hAnsi="Times New Roman" w:cs="Times New Roman"/>
          <w:color w:val="343434"/>
        </w:rPr>
        <w:t xml:space="preserve"> wheel chairs for size and space for approach and use. Lastly, facilities will often insert </w:t>
      </w:r>
      <w:r w:rsidRPr="005F7585">
        <w:rPr>
          <w:rFonts w:ascii="Times New Roman" w:hAnsi="Times New Roman" w:cs="Times New Roman"/>
          <w:color w:val="343434"/>
        </w:rPr>
        <w:t>grab bars in bathrooms and showers for tolerance</w:t>
      </w:r>
      <w:r w:rsidR="00A7743D">
        <w:rPr>
          <w:rFonts w:ascii="Times New Roman" w:hAnsi="Times New Roman" w:cs="Times New Roman"/>
          <w:color w:val="343434"/>
        </w:rPr>
        <w:t xml:space="preserve"> for error (</w:t>
      </w:r>
      <w:proofErr w:type="spellStart"/>
      <w:r w:rsidR="00A7743D">
        <w:rPr>
          <w:rFonts w:ascii="Times New Roman" w:hAnsi="Times New Roman" w:cs="Times New Roman"/>
          <w:color w:val="343434"/>
        </w:rPr>
        <w:t>Schyve</w:t>
      </w:r>
      <w:proofErr w:type="spellEnd"/>
      <w:r w:rsidR="00A7743D">
        <w:rPr>
          <w:rFonts w:ascii="Times New Roman" w:hAnsi="Times New Roman" w:cs="Times New Roman"/>
          <w:color w:val="343434"/>
        </w:rPr>
        <w:t xml:space="preserve">, 2009). </w:t>
      </w:r>
    </w:p>
    <w:p w:rsidR="00D81A4D" w:rsidRPr="00D81A4D" w:rsidRDefault="00D81A4D" w:rsidP="00D81A4D">
      <w:pPr>
        <w:autoSpaceDE w:val="0"/>
        <w:autoSpaceDN w:val="0"/>
        <w:adjustRightInd w:val="0"/>
        <w:rPr>
          <w:rFonts w:ascii="ITCGaramondStd-Bk" w:hAnsi="ITCGaramondStd-Bk" w:cs="ITCGaramondStd-Bk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343434"/>
        </w:rPr>
        <w:t xml:space="preserve"> </w:t>
      </w:r>
      <w:r w:rsidRPr="00D81A4D">
        <w:rPr>
          <w:rFonts w:ascii="ITCGaramondStd-Bk" w:hAnsi="ITCGaramondStd-Bk" w:cs="ITCGaramondStd-Bk"/>
          <w:color w:val="FF0000"/>
          <w:sz w:val="20"/>
          <w:szCs w:val="20"/>
        </w:rPr>
        <w:t>Installing standard electrical receptacles higher than usual above the floor, so they are in easy reach of everyone; • Selecting wider doors, along with wider hallways; • Making flat entrances; • Installing handles for doors and drawers that require no gripping or twisting to operate—such as louver or loop handles;</w:t>
      </w:r>
    </w:p>
    <w:p w:rsidR="00D81A4D" w:rsidRPr="00D81A4D" w:rsidRDefault="00D81A4D" w:rsidP="00D81A4D">
      <w:pPr>
        <w:autoSpaceDE w:val="0"/>
        <w:autoSpaceDN w:val="0"/>
        <w:adjustRightInd w:val="0"/>
        <w:rPr>
          <w:rFonts w:ascii="ITCGaramondStd-Bk" w:hAnsi="ITCGaramondStd-Bk" w:cs="ITCGaramondStd-Bk"/>
          <w:color w:val="FF0000"/>
          <w:sz w:val="20"/>
          <w:szCs w:val="20"/>
        </w:rPr>
      </w:pPr>
      <w:r w:rsidRPr="00D81A4D">
        <w:rPr>
          <w:rFonts w:ascii="ITCGaramondStd-Bk" w:hAnsi="ITCGaramondStd-Bk" w:cs="ITCGaramondStd-Bk"/>
          <w:color w:val="FF0000"/>
          <w:sz w:val="20"/>
          <w:szCs w:val="20"/>
        </w:rPr>
        <w:t>• Provide storage spaces within reach of both short and tall people; • Minimize the need for staircases;</w:t>
      </w:r>
    </w:p>
    <w:p w:rsidR="00D81A4D" w:rsidRPr="00D81A4D" w:rsidRDefault="00D81A4D" w:rsidP="00D81A4D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</w:rPr>
      </w:pPr>
      <w:r w:rsidRPr="00D81A4D">
        <w:rPr>
          <w:rFonts w:ascii="ITCGaramondStd-Bk" w:hAnsi="ITCGaramondStd-Bk" w:cs="ITCGaramondStd-Bk"/>
          <w:color w:val="FF0000"/>
          <w:sz w:val="20"/>
          <w:szCs w:val="20"/>
        </w:rPr>
        <w:t>• Any and all procedures, equipment, and strategies promoting safety to avoid falls or injuries.</w:t>
      </w:r>
    </w:p>
    <w:p w:rsidR="00AF0BDC" w:rsidRPr="005F7585" w:rsidRDefault="00AF0BDC" w:rsidP="00391C64">
      <w:pPr>
        <w:pStyle w:val="ListParagraph"/>
        <w:spacing w:line="480" w:lineRule="auto"/>
        <w:rPr>
          <w:rFonts w:ascii="Times New Roman" w:hAnsi="Times New Roman" w:cs="Times New Roman"/>
          <w:b/>
          <w:bCs/>
          <w:color w:val="102B7A"/>
        </w:rPr>
      </w:pPr>
    </w:p>
    <w:p w:rsidR="005F7585" w:rsidRPr="005F7585" w:rsidRDefault="005F7585" w:rsidP="00391C64">
      <w:pPr>
        <w:pStyle w:val="ListParagraph"/>
        <w:spacing w:line="480" w:lineRule="auto"/>
        <w:rPr>
          <w:rFonts w:ascii="Times New Roman" w:hAnsi="Times New Roman" w:cs="Times New Roman"/>
          <w:b/>
          <w:bCs/>
          <w:color w:val="102B7A"/>
        </w:rPr>
      </w:pPr>
    </w:p>
    <w:p w:rsidR="005F7585" w:rsidRPr="005F7585" w:rsidRDefault="005F7585" w:rsidP="00391C64">
      <w:pPr>
        <w:pStyle w:val="ListParagraph"/>
        <w:spacing w:line="480" w:lineRule="auto"/>
        <w:rPr>
          <w:rFonts w:ascii="Times New Roman" w:hAnsi="Times New Roman" w:cs="Times New Roman"/>
          <w:b/>
          <w:bCs/>
          <w:color w:val="102B7A"/>
        </w:rPr>
      </w:pPr>
    </w:p>
    <w:p w:rsidR="005F7585" w:rsidRPr="005F7585" w:rsidRDefault="005F7585" w:rsidP="00391C64">
      <w:pPr>
        <w:pStyle w:val="ListParagraph"/>
        <w:spacing w:line="480" w:lineRule="auto"/>
        <w:rPr>
          <w:rFonts w:ascii="Times New Roman" w:hAnsi="Times New Roman" w:cs="Times New Roman"/>
          <w:b/>
          <w:bCs/>
          <w:color w:val="102B7A"/>
        </w:rPr>
      </w:pPr>
    </w:p>
    <w:p w:rsidR="005F7585" w:rsidRPr="005F7585" w:rsidRDefault="005F7585" w:rsidP="00391C64">
      <w:pPr>
        <w:pStyle w:val="ListParagraph"/>
        <w:spacing w:line="480" w:lineRule="auto"/>
        <w:rPr>
          <w:rFonts w:ascii="Times New Roman" w:hAnsi="Times New Roman" w:cs="Times New Roman"/>
          <w:b/>
          <w:bCs/>
          <w:color w:val="102B7A"/>
        </w:rPr>
      </w:pPr>
    </w:p>
    <w:p w:rsidR="00AF0BDC" w:rsidRDefault="00AF0BDC" w:rsidP="00A7743D">
      <w:pPr>
        <w:spacing w:line="480" w:lineRule="auto"/>
        <w:rPr>
          <w:rFonts w:ascii="Times New Roman" w:hAnsi="Times New Roman" w:cs="Times New Roman"/>
          <w:b/>
          <w:bCs/>
          <w:color w:val="102B7A"/>
        </w:rPr>
      </w:pPr>
    </w:p>
    <w:p w:rsidR="00A7743D" w:rsidRPr="00A7743D" w:rsidRDefault="00A7743D" w:rsidP="00A7743D">
      <w:pPr>
        <w:spacing w:line="480" w:lineRule="auto"/>
        <w:rPr>
          <w:rFonts w:ascii="Times New Roman" w:hAnsi="Times New Roman" w:cs="Times New Roman"/>
          <w:b/>
          <w:bCs/>
          <w:color w:val="102B7A"/>
        </w:rPr>
      </w:pPr>
      <w:bookmarkStart w:id="0" w:name="_GoBack"/>
      <w:bookmarkEnd w:id="0"/>
    </w:p>
    <w:p w:rsidR="00AF0BDC" w:rsidRPr="005F7585" w:rsidRDefault="00AF0BDC" w:rsidP="00391C64">
      <w:pPr>
        <w:pStyle w:val="ListParagraph"/>
        <w:spacing w:line="480" w:lineRule="auto"/>
        <w:rPr>
          <w:rFonts w:ascii="Times New Roman" w:hAnsi="Times New Roman" w:cs="Times New Roman"/>
          <w:b/>
          <w:bCs/>
          <w:color w:val="102B7A"/>
        </w:rPr>
      </w:pPr>
    </w:p>
    <w:p w:rsidR="00AF0BDC" w:rsidRPr="005F7585" w:rsidRDefault="00AF0BDC" w:rsidP="00AF0BDC">
      <w:pPr>
        <w:pStyle w:val="ListParagraph"/>
        <w:spacing w:line="480" w:lineRule="auto"/>
        <w:jc w:val="center"/>
        <w:rPr>
          <w:rFonts w:ascii="Times New Roman" w:hAnsi="Times New Roman" w:cs="Times New Roman"/>
          <w:bCs/>
        </w:rPr>
      </w:pPr>
      <w:r w:rsidRPr="005F7585">
        <w:rPr>
          <w:rFonts w:ascii="Times New Roman" w:hAnsi="Times New Roman" w:cs="Times New Roman"/>
          <w:bCs/>
        </w:rPr>
        <w:t>References</w:t>
      </w:r>
    </w:p>
    <w:p w:rsidR="00AF0BDC" w:rsidRPr="005F7585" w:rsidRDefault="00AF0BDC" w:rsidP="006F0E54">
      <w:pPr>
        <w:pStyle w:val="ListParagraph"/>
        <w:spacing w:line="480" w:lineRule="auto"/>
        <w:ind w:hanging="720"/>
        <w:rPr>
          <w:rFonts w:ascii="Times New Roman" w:hAnsi="Times New Roman" w:cs="Times New Roman"/>
          <w:bCs/>
        </w:rPr>
      </w:pPr>
      <w:proofErr w:type="spellStart"/>
      <w:r w:rsidRPr="005F7585">
        <w:rPr>
          <w:rFonts w:ascii="Times New Roman" w:hAnsi="Times New Roman" w:cs="Times New Roman"/>
          <w:bCs/>
        </w:rPr>
        <w:t>Bartalia</w:t>
      </w:r>
      <w:proofErr w:type="spellEnd"/>
      <w:r w:rsidRPr="005F7585">
        <w:rPr>
          <w:rFonts w:ascii="Times New Roman" w:hAnsi="Times New Roman" w:cs="Times New Roman"/>
          <w:bCs/>
        </w:rPr>
        <w:t xml:space="preserve">, B., </w:t>
      </w:r>
      <w:proofErr w:type="spellStart"/>
      <w:r w:rsidRPr="005F7585">
        <w:rPr>
          <w:rFonts w:ascii="Times New Roman" w:hAnsi="Times New Roman" w:cs="Times New Roman"/>
          <w:bCs/>
        </w:rPr>
        <w:t>Frongillo</w:t>
      </w:r>
      <w:proofErr w:type="spellEnd"/>
      <w:r w:rsidRPr="005F7585">
        <w:rPr>
          <w:rFonts w:ascii="Times New Roman" w:hAnsi="Times New Roman" w:cs="Times New Roman"/>
          <w:bCs/>
        </w:rPr>
        <w:t xml:space="preserve">, E.A., </w:t>
      </w:r>
      <w:proofErr w:type="spellStart"/>
      <w:r w:rsidRPr="005F7585">
        <w:rPr>
          <w:rFonts w:ascii="Times New Roman" w:hAnsi="Times New Roman" w:cs="Times New Roman"/>
          <w:bCs/>
        </w:rPr>
        <w:t>Bandinelli</w:t>
      </w:r>
      <w:proofErr w:type="spellEnd"/>
      <w:r w:rsidRPr="005F7585">
        <w:rPr>
          <w:rFonts w:ascii="Times New Roman" w:hAnsi="Times New Roman" w:cs="Times New Roman"/>
          <w:bCs/>
        </w:rPr>
        <w:t xml:space="preserve">, S., </w:t>
      </w:r>
      <w:proofErr w:type="spellStart"/>
      <w:r w:rsidRPr="005F7585">
        <w:rPr>
          <w:rFonts w:ascii="Times New Roman" w:hAnsi="Times New Roman" w:cs="Times New Roman"/>
          <w:bCs/>
        </w:rPr>
        <w:t>Lauretani</w:t>
      </w:r>
      <w:proofErr w:type="spellEnd"/>
      <w:r w:rsidRPr="005F7585">
        <w:rPr>
          <w:rFonts w:ascii="Times New Roman" w:hAnsi="Times New Roman" w:cs="Times New Roman"/>
          <w:bCs/>
        </w:rPr>
        <w:t xml:space="preserve">, F., </w:t>
      </w:r>
      <w:proofErr w:type="spellStart"/>
      <w:r w:rsidRPr="005F7585">
        <w:rPr>
          <w:rFonts w:ascii="Times New Roman" w:hAnsi="Times New Roman" w:cs="Times New Roman"/>
          <w:bCs/>
        </w:rPr>
        <w:t>Semba</w:t>
      </w:r>
      <w:proofErr w:type="spellEnd"/>
      <w:r w:rsidRPr="005F7585">
        <w:rPr>
          <w:rFonts w:ascii="Times New Roman" w:hAnsi="Times New Roman" w:cs="Times New Roman"/>
          <w:bCs/>
        </w:rPr>
        <w:t xml:space="preserve">, R.D., </w:t>
      </w:r>
      <w:proofErr w:type="spellStart"/>
      <w:r w:rsidRPr="005F7585">
        <w:rPr>
          <w:rFonts w:ascii="Times New Roman" w:hAnsi="Times New Roman" w:cs="Times New Roman"/>
          <w:bCs/>
        </w:rPr>
        <w:t>Frie</w:t>
      </w:r>
      <w:proofErr w:type="spellEnd"/>
      <w:r w:rsidRPr="005F7585">
        <w:rPr>
          <w:rFonts w:ascii="Times New Roman" w:hAnsi="Times New Roman" w:cs="Times New Roman"/>
          <w:bCs/>
        </w:rPr>
        <w:t xml:space="preserve">, L. P., et al. (2006). Low nutrient intake is an essential component of frailty in older persons. </w:t>
      </w:r>
      <w:r w:rsidRPr="005F7585">
        <w:rPr>
          <w:rFonts w:ascii="Times New Roman" w:hAnsi="Times New Roman" w:cs="Times New Roman"/>
          <w:bCs/>
          <w:i/>
        </w:rPr>
        <w:t>Journals of Geront</w:t>
      </w:r>
      <w:r w:rsidR="006F0E54" w:rsidRPr="005F7585">
        <w:rPr>
          <w:rFonts w:ascii="Times New Roman" w:hAnsi="Times New Roman" w:cs="Times New Roman"/>
          <w:bCs/>
          <w:i/>
        </w:rPr>
        <w:t>ology Series A-Biological Scienc</w:t>
      </w:r>
      <w:r w:rsidRPr="005F7585">
        <w:rPr>
          <w:rFonts w:ascii="Times New Roman" w:hAnsi="Times New Roman" w:cs="Times New Roman"/>
          <w:bCs/>
          <w:i/>
        </w:rPr>
        <w:t>es and Medical Scienc</w:t>
      </w:r>
      <w:r w:rsidR="006F0E54" w:rsidRPr="005F7585">
        <w:rPr>
          <w:rFonts w:ascii="Times New Roman" w:hAnsi="Times New Roman" w:cs="Times New Roman"/>
          <w:bCs/>
          <w:i/>
        </w:rPr>
        <w:t>e</w:t>
      </w:r>
      <w:r w:rsidRPr="005F7585">
        <w:rPr>
          <w:rFonts w:ascii="Times New Roman" w:hAnsi="Times New Roman" w:cs="Times New Roman"/>
          <w:bCs/>
          <w:i/>
        </w:rPr>
        <w:t>s, 61</w:t>
      </w:r>
      <w:r w:rsidRPr="005F7585">
        <w:rPr>
          <w:rFonts w:ascii="Times New Roman" w:hAnsi="Times New Roman" w:cs="Times New Roman"/>
          <w:bCs/>
        </w:rPr>
        <w:t xml:space="preserve"> (6), 589-593.</w:t>
      </w:r>
      <w:r w:rsidR="00D81A4D">
        <w:rPr>
          <w:rFonts w:ascii="Times New Roman" w:hAnsi="Times New Roman" w:cs="Times New Roman"/>
          <w:bCs/>
        </w:rPr>
        <w:t xml:space="preserve"> </w:t>
      </w:r>
      <w:r w:rsidR="00D81A4D" w:rsidRPr="00D81A4D">
        <w:rPr>
          <w:rFonts w:ascii="Times New Roman" w:hAnsi="Times New Roman" w:cs="Times New Roman"/>
          <w:bCs/>
          <w:color w:val="FF0000"/>
        </w:rPr>
        <w:t xml:space="preserve">Did you use the internet for this </w:t>
      </w:r>
      <w:proofErr w:type="spellStart"/>
      <w:r w:rsidR="00D81A4D" w:rsidRPr="00D81A4D">
        <w:rPr>
          <w:rFonts w:ascii="Times New Roman" w:hAnsi="Times New Roman" w:cs="Times New Roman"/>
          <w:bCs/>
          <w:color w:val="FF0000"/>
        </w:rPr>
        <w:t>addy</w:t>
      </w:r>
      <w:proofErr w:type="spellEnd"/>
      <w:r w:rsidR="00D81A4D" w:rsidRPr="00D81A4D">
        <w:rPr>
          <w:rFonts w:ascii="Times New Roman" w:hAnsi="Times New Roman" w:cs="Times New Roman"/>
          <w:bCs/>
          <w:color w:val="FF0000"/>
        </w:rPr>
        <w:t>?</w:t>
      </w:r>
    </w:p>
    <w:p w:rsidR="006F0E54" w:rsidRPr="005F7585" w:rsidRDefault="006F0E54" w:rsidP="006F0E54">
      <w:pPr>
        <w:pStyle w:val="ListParagraph"/>
        <w:spacing w:line="480" w:lineRule="auto"/>
        <w:ind w:hanging="720"/>
        <w:rPr>
          <w:rFonts w:ascii="Times New Roman" w:hAnsi="Times New Roman" w:cs="Times New Roman"/>
          <w:bCs/>
        </w:rPr>
      </w:pPr>
      <w:proofErr w:type="spellStart"/>
      <w:proofErr w:type="gramStart"/>
      <w:r w:rsidRPr="005F7585">
        <w:rPr>
          <w:rFonts w:ascii="Times New Roman" w:hAnsi="Times New Roman" w:cs="Times New Roman"/>
          <w:bCs/>
        </w:rPr>
        <w:t>Benefield</w:t>
      </w:r>
      <w:proofErr w:type="spellEnd"/>
      <w:r w:rsidRPr="005F7585">
        <w:rPr>
          <w:rFonts w:ascii="Times New Roman" w:hAnsi="Times New Roman" w:cs="Times New Roman"/>
          <w:bCs/>
        </w:rPr>
        <w:t xml:space="preserve">, L. E., &amp; </w:t>
      </w:r>
      <w:proofErr w:type="spellStart"/>
      <w:r w:rsidRPr="005F7585">
        <w:rPr>
          <w:rFonts w:ascii="Times New Roman" w:hAnsi="Times New Roman" w:cs="Times New Roman"/>
          <w:bCs/>
        </w:rPr>
        <w:t>Higbee</w:t>
      </w:r>
      <w:proofErr w:type="spellEnd"/>
      <w:r w:rsidRPr="005F7585">
        <w:rPr>
          <w:rFonts w:ascii="Times New Roman" w:hAnsi="Times New Roman" w:cs="Times New Roman"/>
          <w:bCs/>
        </w:rPr>
        <w:t>, R. L. (2007).</w:t>
      </w:r>
      <w:proofErr w:type="gramEnd"/>
      <w:r w:rsidRPr="005F7585">
        <w:rPr>
          <w:rFonts w:ascii="Times New Roman" w:hAnsi="Times New Roman" w:cs="Times New Roman"/>
          <w:bCs/>
        </w:rPr>
        <w:t xml:space="preserve"> </w:t>
      </w:r>
      <w:proofErr w:type="gramStart"/>
      <w:r w:rsidRPr="005F7585">
        <w:rPr>
          <w:rFonts w:ascii="Times New Roman" w:hAnsi="Times New Roman" w:cs="Times New Roman"/>
          <w:bCs/>
          <w:i/>
        </w:rPr>
        <w:t>Frailty and its implications for care.</w:t>
      </w:r>
      <w:proofErr w:type="gramEnd"/>
      <w:r w:rsidRPr="005F7585">
        <w:rPr>
          <w:rFonts w:ascii="Times New Roman" w:hAnsi="Times New Roman" w:cs="Times New Roman"/>
          <w:bCs/>
          <w:i/>
        </w:rPr>
        <w:t xml:space="preserve"> </w:t>
      </w:r>
      <w:proofErr w:type="gramStart"/>
      <w:r w:rsidRPr="005F7585">
        <w:rPr>
          <w:rFonts w:ascii="Times New Roman" w:hAnsi="Times New Roman" w:cs="Times New Roman"/>
          <w:bCs/>
        </w:rPr>
        <w:t>Hartford Institute for Geriatric Nursing.</w:t>
      </w:r>
      <w:proofErr w:type="gramEnd"/>
      <w:r w:rsidRPr="005F7585">
        <w:rPr>
          <w:rFonts w:ascii="Times New Roman" w:hAnsi="Times New Roman" w:cs="Times New Roman"/>
          <w:bCs/>
        </w:rPr>
        <w:t xml:space="preserve"> Retrieved from </w:t>
      </w:r>
      <w:hyperlink r:id="rId7" w:history="1">
        <w:r w:rsidRPr="005F7585">
          <w:rPr>
            <w:rStyle w:val="Hyperlink"/>
            <w:rFonts w:ascii="Times New Roman" w:hAnsi="Times New Roman" w:cs="Times New Roman"/>
            <w:bCs/>
          </w:rPr>
          <w:t>http://consultgerirn.org/topics/frailty_and_its_implications_for_care_new/want_to_know_more</w:t>
        </w:r>
      </w:hyperlink>
    </w:p>
    <w:p w:rsidR="006F0E54" w:rsidRPr="005F7585" w:rsidRDefault="006F0E54" w:rsidP="006F0E54">
      <w:pPr>
        <w:pStyle w:val="ListParagraph"/>
        <w:spacing w:line="480" w:lineRule="auto"/>
        <w:ind w:hanging="720"/>
        <w:rPr>
          <w:rFonts w:ascii="Times New Roman" w:hAnsi="Times New Roman" w:cs="Times New Roman"/>
          <w:bCs/>
        </w:rPr>
      </w:pPr>
      <w:proofErr w:type="spellStart"/>
      <w:proofErr w:type="gramStart"/>
      <w:r w:rsidRPr="005F7585">
        <w:rPr>
          <w:rFonts w:ascii="Times New Roman" w:hAnsi="Times New Roman" w:cs="Times New Roman"/>
          <w:bCs/>
        </w:rPr>
        <w:t>Cheniak</w:t>
      </w:r>
      <w:proofErr w:type="spellEnd"/>
      <w:r w:rsidRPr="005F7585">
        <w:rPr>
          <w:rFonts w:ascii="Times New Roman" w:hAnsi="Times New Roman" w:cs="Times New Roman"/>
          <w:bCs/>
        </w:rPr>
        <w:t xml:space="preserve">, E. P., </w:t>
      </w:r>
      <w:proofErr w:type="spellStart"/>
      <w:r w:rsidRPr="005F7585">
        <w:rPr>
          <w:rFonts w:ascii="Times New Roman" w:hAnsi="Times New Roman" w:cs="Times New Roman"/>
          <w:bCs/>
        </w:rPr>
        <w:t>Forez</w:t>
      </w:r>
      <w:proofErr w:type="spellEnd"/>
      <w:r w:rsidRPr="005F7585">
        <w:rPr>
          <w:rFonts w:ascii="Times New Roman" w:hAnsi="Times New Roman" w:cs="Times New Roman"/>
          <w:bCs/>
        </w:rPr>
        <w:t xml:space="preserve">, H. J., &amp; </w:t>
      </w:r>
      <w:proofErr w:type="spellStart"/>
      <w:r w:rsidRPr="005F7585">
        <w:rPr>
          <w:rFonts w:ascii="Times New Roman" w:hAnsi="Times New Roman" w:cs="Times New Roman"/>
          <w:bCs/>
        </w:rPr>
        <w:t>Troen</w:t>
      </w:r>
      <w:proofErr w:type="spellEnd"/>
      <w:r w:rsidRPr="005F7585">
        <w:rPr>
          <w:rFonts w:ascii="Times New Roman" w:hAnsi="Times New Roman" w:cs="Times New Roman"/>
          <w:bCs/>
        </w:rPr>
        <w:t>, B. R. (2007).</w:t>
      </w:r>
      <w:proofErr w:type="gramEnd"/>
      <w:r w:rsidRPr="005F7585">
        <w:rPr>
          <w:rFonts w:ascii="Times New Roman" w:hAnsi="Times New Roman" w:cs="Times New Roman"/>
          <w:bCs/>
        </w:rPr>
        <w:t xml:space="preserve"> </w:t>
      </w:r>
      <w:proofErr w:type="gramStart"/>
      <w:r w:rsidRPr="005F7585">
        <w:rPr>
          <w:rFonts w:ascii="Times New Roman" w:hAnsi="Times New Roman" w:cs="Times New Roman"/>
          <w:bCs/>
        </w:rPr>
        <w:t>Emerging therapies to treat frailty syndrome in the elderly.</w:t>
      </w:r>
      <w:proofErr w:type="gramEnd"/>
      <w:r w:rsidRPr="005F7585">
        <w:rPr>
          <w:rFonts w:ascii="Times New Roman" w:hAnsi="Times New Roman" w:cs="Times New Roman"/>
          <w:bCs/>
        </w:rPr>
        <w:t xml:space="preserve"> </w:t>
      </w:r>
      <w:proofErr w:type="gramStart"/>
      <w:r w:rsidRPr="005F7585">
        <w:rPr>
          <w:rFonts w:ascii="Times New Roman" w:hAnsi="Times New Roman" w:cs="Times New Roman"/>
          <w:bCs/>
          <w:i/>
        </w:rPr>
        <w:t>Alternative Medicine Review.</w:t>
      </w:r>
      <w:proofErr w:type="gramEnd"/>
      <w:r w:rsidRPr="005F7585">
        <w:rPr>
          <w:rFonts w:ascii="Times New Roman" w:hAnsi="Times New Roman" w:cs="Times New Roman"/>
          <w:bCs/>
          <w:i/>
        </w:rPr>
        <w:t xml:space="preserve"> </w:t>
      </w:r>
      <w:r w:rsidRPr="005F7585">
        <w:rPr>
          <w:rFonts w:ascii="Times New Roman" w:hAnsi="Times New Roman" w:cs="Times New Roman"/>
          <w:bCs/>
        </w:rPr>
        <w:t xml:space="preserve">Retrieved from </w:t>
      </w:r>
      <w:hyperlink r:id="rId8" w:history="1">
        <w:r w:rsidRPr="005F7585">
          <w:rPr>
            <w:rStyle w:val="Hyperlink"/>
            <w:rFonts w:ascii="Times New Roman" w:hAnsi="Times New Roman" w:cs="Times New Roman"/>
            <w:bCs/>
          </w:rPr>
          <w:t>http://findarticles.com/p/articles/mi_m0FDN/is_3_12/ai_n27421818/pg_7/?tag=content;col1</w:t>
        </w:r>
      </w:hyperlink>
    </w:p>
    <w:p w:rsidR="006F0E54" w:rsidRPr="005F7585" w:rsidRDefault="006F0E54" w:rsidP="006F0E54">
      <w:pPr>
        <w:pStyle w:val="ListParagraph"/>
        <w:spacing w:line="480" w:lineRule="auto"/>
        <w:ind w:hanging="720"/>
        <w:rPr>
          <w:rFonts w:ascii="Times New Roman" w:hAnsi="Times New Roman" w:cs="Times New Roman"/>
          <w:bCs/>
        </w:rPr>
      </w:pPr>
      <w:proofErr w:type="gramStart"/>
      <w:r w:rsidRPr="005F7585">
        <w:rPr>
          <w:rFonts w:ascii="Times New Roman" w:hAnsi="Times New Roman" w:cs="Times New Roman"/>
          <w:bCs/>
        </w:rPr>
        <w:t>Espinoza, S. E., &amp; Fried, L. P. (2007).</w:t>
      </w:r>
      <w:proofErr w:type="gramEnd"/>
      <w:r w:rsidRPr="005F7585">
        <w:rPr>
          <w:rFonts w:ascii="Times New Roman" w:hAnsi="Times New Roman" w:cs="Times New Roman"/>
          <w:bCs/>
        </w:rPr>
        <w:t xml:space="preserve"> </w:t>
      </w:r>
      <w:proofErr w:type="gramStart"/>
      <w:r w:rsidR="005F7585" w:rsidRPr="005F7585">
        <w:rPr>
          <w:rFonts w:ascii="Times New Roman" w:hAnsi="Times New Roman" w:cs="Times New Roman"/>
          <w:bCs/>
          <w:i/>
        </w:rPr>
        <w:t>Risk factors for frailty in the older adult.</w:t>
      </w:r>
      <w:proofErr w:type="gramEnd"/>
      <w:r w:rsidR="005F7585" w:rsidRPr="005F7585">
        <w:rPr>
          <w:rFonts w:ascii="Times New Roman" w:hAnsi="Times New Roman" w:cs="Times New Roman"/>
          <w:bCs/>
        </w:rPr>
        <w:t xml:space="preserve"> </w:t>
      </w:r>
      <w:proofErr w:type="gramStart"/>
      <w:r w:rsidR="005F7585" w:rsidRPr="005F7585">
        <w:rPr>
          <w:rFonts w:ascii="Times New Roman" w:hAnsi="Times New Roman" w:cs="Times New Roman"/>
          <w:bCs/>
        </w:rPr>
        <w:t>John Hopkins Medicine.</w:t>
      </w:r>
      <w:proofErr w:type="gramEnd"/>
      <w:r w:rsidR="005F7585" w:rsidRPr="005F7585">
        <w:rPr>
          <w:rFonts w:ascii="Times New Roman" w:hAnsi="Times New Roman" w:cs="Times New Roman"/>
          <w:bCs/>
        </w:rPr>
        <w:t xml:space="preserve"> Retrieved from http://www.imsersomayores.csic.es/documentos/boletin/2007/numero-52/art-07-07-01.pdf</w:t>
      </w:r>
    </w:p>
    <w:p w:rsidR="006F0E54" w:rsidRPr="005F7585" w:rsidRDefault="006F0E54" w:rsidP="006F0E54">
      <w:pPr>
        <w:pStyle w:val="ListParagraph"/>
        <w:spacing w:line="480" w:lineRule="auto"/>
        <w:ind w:hanging="720"/>
        <w:rPr>
          <w:rFonts w:ascii="Times New Roman" w:hAnsi="Times New Roman" w:cs="Times New Roman"/>
          <w:bCs/>
        </w:rPr>
      </w:pPr>
      <w:proofErr w:type="gramStart"/>
      <w:r w:rsidRPr="005F7585">
        <w:rPr>
          <w:rFonts w:ascii="Times New Roman" w:hAnsi="Times New Roman" w:cs="Times New Roman"/>
          <w:bCs/>
        </w:rPr>
        <w:t>Fried</w:t>
      </w:r>
      <w:r w:rsidR="005F7585" w:rsidRPr="005F7585">
        <w:rPr>
          <w:rFonts w:ascii="Times New Roman" w:hAnsi="Times New Roman" w:cs="Times New Roman"/>
          <w:bCs/>
        </w:rPr>
        <w:t xml:space="preserve">, L. P., </w:t>
      </w:r>
      <w:proofErr w:type="spellStart"/>
      <w:r w:rsidR="005F7585" w:rsidRPr="005F7585">
        <w:rPr>
          <w:rFonts w:ascii="Times New Roman" w:hAnsi="Times New Roman" w:cs="Times New Roman"/>
          <w:bCs/>
        </w:rPr>
        <w:t>Ferrucci</w:t>
      </w:r>
      <w:proofErr w:type="spellEnd"/>
      <w:r w:rsidR="005F7585" w:rsidRPr="005F7585">
        <w:rPr>
          <w:rFonts w:ascii="Times New Roman" w:hAnsi="Times New Roman" w:cs="Times New Roman"/>
          <w:bCs/>
        </w:rPr>
        <w:t>, L., Darer, J., Williamson, J. D., &amp; Anderson, G. (2004).</w:t>
      </w:r>
      <w:proofErr w:type="gramEnd"/>
      <w:r w:rsidR="005F7585" w:rsidRPr="005F7585">
        <w:rPr>
          <w:rFonts w:ascii="Times New Roman" w:hAnsi="Times New Roman" w:cs="Times New Roman"/>
          <w:bCs/>
        </w:rPr>
        <w:t xml:space="preserve"> </w:t>
      </w:r>
      <w:proofErr w:type="gramStart"/>
      <w:r w:rsidR="005F7585" w:rsidRPr="005F7585">
        <w:rPr>
          <w:rFonts w:ascii="Times New Roman" w:hAnsi="Times New Roman" w:cs="Times New Roman"/>
          <w:bCs/>
        </w:rPr>
        <w:t xml:space="preserve">Untangling the concepts of disability, frailty, and </w:t>
      </w:r>
      <w:proofErr w:type="spellStart"/>
      <w:r w:rsidR="005F7585" w:rsidRPr="005F7585">
        <w:rPr>
          <w:rFonts w:ascii="Times New Roman" w:hAnsi="Times New Roman" w:cs="Times New Roman"/>
          <w:bCs/>
        </w:rPr>
        <w:t>comorbidity</w:t>
      </w:r>
      <w:proofErr w:type="spellEnd"/>
      <w:r w:rsidR="005F7585" w:rsidRPr="005F7585">
        <w:rPr>
          <w:rFonts w:ascii="Times New Roman" w:hAnsi="Times New Roman" w:cs="Times New Roman"/>
          <w:bCs/>
        </w:rPr>
        <w:t xml:space="preserve">; Implications for </w:t>
      </w:r>
      <w:proofErr w:type="spellStart"/>
      <w:r w:rsidR="005F7585" w:rsidRPr="005F7585">
        <w:rPr>
          <w:rFonts w:ascii="Times New Roman" w:hAnsi="Times New Roman" w:cs="Times New Roman"/>
          <w:bCs/>
        </w:rPr>
        <w:t>imporved</w:t>
      </w:r>
      <w:proofErr w:type="spellEnd"/>
      <w:r w:rsidR="005F7585" w:rsidRPr="005F7585">
        <w:rPr>
          <w:rFonts w:ascii="Times New Roman" w:hAnsi="Times New Roman" w:cs="Times New Roman"/>
          <w:bCs/>
        </w:rPr>
        <w:t xml:space="preserve"> targeting and care.</w:t>
      </w:r>
      <w:proofErr w:type="gramEnd"/>
      <w:r w:rsidR="005F7585" w:rsidRPr="005F7585">
        <w:rPr>
          <w:rFonts w:ascii="Times New Roman" w:hAnsi="Times New Roman" w:cs="Times New Roman"/>
          <w:bCs/>
        </w:rPr>
        <w:t xml:space="preserve"> </w:t>
      </w:r>
      <w:r w:rsidR="005F7585" w:rsidRPr="005F7585">
        <w:rPr>
          <w:rFonts w:ascii="Times New Roman" w:hAnsi="Times New Roman" w:cs="Times New Roman"/>
          <w:bCs/>
          <w:i/>
        </w:rPr>
        <w:t>Journals of Gerontology Series A-</w:t>
      </w:r>
      <w:proofErr w:type="spellStart"/>
      <w:r w:rsidR="005F7585" w:rsidRPr="005F7585">
        <w:rPr>
          <w:rFonts w:ascii="Times New Roman" w:hAnsi="Times New Roman" w:cs="Times New Roman"/>
          <w:bCs/>
          <w:i/>
        </w:rPr>
        <w:t>Biolgoical</w:t>
      </w:r>
      <w:proofErr w:type="spellEnd"/>
      <w:r w:rsidR="005F7585" w:rsidRPr="005F7585">
        <w:rPr>
          <w:rFonts w:ascii="Times New Roman" w:hAnsi="Times New Roman" w:cs="Times New Roman"/>
          <w:bCs/>
          <w:i/>
        </w:rPr>
        <w:t xml:space="preserve"> Sciences &amp; Medical Sciences, 59</w:t>
      </w:r>
      <w:r w:rsidR="005F7585" w:rsidRPr="005F7585">
        <w:rPr>
          <w:rFonts w:ascii="Times New Roman" w:hAnsi="Times New Roman" w:cs="Times New Roman"/>
          <w:bCs/>
        </w:rPr>
        <w:t xml:space="preserve">(3), 255-263. </w:t>
      </w:r>
    </w:p>
    <w:p w:rsidR="006F0E54" w:rsidRPr="00D81A4D" w:rsidRDefault="006F0E54" w:rsidP="006F0E54">
      <w:pPr>
        <w:pStyle w:val="ListParagraph"/>
        <w:spacing w:line="480" w:lineRule="auto"/>
        <w:ind w:hanging="720"/>
        <w:rPr>
          <w:rFonts w:ascii="Times New Roman" w:hAnsi="Times New Roman" w:cs="Times New Roman"/>
          <w:bCs/>
        </w:rPr>
      </w:pPr>
      <w:proofErr w:type="gramStart"/>
      <w:r w:rsidRPr="005F7585">
        <w:rPr>
          <w:rFonts w:ascii="Times New Roman" w:hAnsi="Times New Roman" w:cs="Times New Roman"/>
          <w:bCs/>
        </w:rPr>
        <w:lastRenderedPageBreak/>
        <w:t xml:space="preserve">Fried, L. P., </w:t>
      </w:r>
      <w:proofErr w:type="spellStart"/>
      <w:r w:rsidRPr="005F7585">
        <w:rPr>
          <w:rFonts w:ascii="Times New Roman" w:hAnsi="Times New Roman" w:cs="Times New Roman"/>
          <w:bCs/>
        </w:rPr>
        <w:t>Tangen</w:t>
      </w:r>
      <w:proofErr w:type="spellEnd"/>
      <w:r w:rsidRPr="005F7585">
        <w:rPr>
          <w:rFonts w:ascii="Times New Roman" w:hAnsi="Times New Roman" w:cs="Times New Roman"/>
          <w:bCs/>
        </w:rPr>
        <w:t xml:space="preserve">, C. M., </w:t>
      </w:r>
      <w:proofErr w:type="spellStart"/>
      <w:r w:rsidRPr="005F7585">
        <w:rPr>
          <w:rFonts w:ascii="Times New Roman" w:hAnsi="Times New Roman" w:cs="Times New Roman"/>
          <w:bCs/>
        </w:rPr>
        <w:t>Walston</w:t>
      </w:r>
      <w:proofErr w:type="spellEnd"/>
      <w:r w:rsidRPr="005F7585">
        <w:rPr>
          <w:rFonts w:ascii="Times New Roman" w:hAnsi="Times New Roman" w:cs="Times New Roman"/>
          <w:bCs/>
        </w:rPr>
        <w:t xml:space="preserve">, J., Newman, A. B., Hirsch, C., </w:t>
      </w:r>
      <w:proofErr w:type="spellStart"/>
      <w:r w:rsidRPr="005F7585">
        <w:rPr>
          <w:rFonts w:ascii="Times New Roman" w:hAnsi="Times New Roman" w:cs="Times New Roman"/>
          <w:bCs/>
        </w:rPr>
        <w:t>Gottdiener</w:t>
      </w:r>
      <w:proofErr w:type="spellEnd"/>
      <w:r w:rsidRPr="005F7585">
        <w:rPr>
          <w:rFonts w:ascii="Times New Roman" w:hAnsi="Times New Roman" w:cs="Times New Roman"/>
          <w:bCs/>
        </w:rPr>
        <w:t xml:space="preserve">, J., </w:t>
      </w:r>
      <w:r w:rsidRPr="00D81A4D">
        <w:rPr>
          <w:rFonts w:ascii="Times New Roman" w:hAnsi="Times New Roman" w:cs="Times New Roman"/>
          <w:bCs/>
          <w:color w:val="FF0000"/>
        </w:rPr>
        <w:t>et al.</w:t>
      </w:r>
      <w:r w:rsidRPr="005F7585">
        <w:rPr>
          <w:rFonts w:ascii="Times New Roman" w:hAnsi="Times New Roman" w:cs="Times New Roman"/>
          <w:bCs/>
        </w:rPr>
        <w:t xml:space="preserve"> (2001).</w:t>
      </w:r>
      <w:proofErr w:type="gramEnd"/>
      <w:r w:rsidRPr="005F7585">
        <w:rPr>
          <w:rFonts w:ascii="Times New Roman" w:hAnsi="Times New Roman" w:cs="Times New Roman"/>
          <w:bCs/>
        </w:rPr>
        <w:t xml:space="preserve"> Frailty in older adults: Evidence for a phenotype. </w:t>
      </w:r>
      <w:proofErr w:type="gramStart"/>
      <w:r w:rsidRPr="005F7585">
        <w:rPr>
          <w:rFonts w:ascii="Times New Roman" w:hAnsi="Times New Roman" w:cs="Times New Roman"/>
          <w:bCs/>
          <w:i/>
        </w:rPr>
        <w:t>Journals of Gerontology.</w:t>
      </w:r>
      <w:proofErr w:type="gramEnd"/>
      <w:r w:rsidRPr="005F7585">
        <w:rPr>
          <w:rFonts w:ascii="Times New Roman" w:hAnsi="Times New Roman" w:cs="Times New Roman"/>
          <w:bCs/>
          <w:i/>
        </w:rPr>
        <w:t xml:space="preserve"> </w:t>
      </w:r>
      <w:proofErr w:type="gramStart"/>
      <w:r w:rsidRPr="005F7585">
        <w:rPr>
          <w:rFonts w:ascii="Times New Roman" w:hAnsi="Times New Roman" w:cs="Times New Roman"/>
          <w:bCs/>
          <w:i/>
        </w:rPr>
        <w:t>Series A Biological Science Medicine Science, 56</w:t>
      </w:r>
      <w:r w:rsidRPr="005F7585">
        <w:rPr>
          <w:rFonts w:ascii="Times New Roman" w:hAnsi="Times New Roman" w:cs="Times New Roman"/>
          <w:bCs/>
        </w:rPr>
        <w:t>(3), M146-M157.</w:t>
      </w:r>
      <w:proofErr w:type="gramEnd"/>
      <w:r w:rsidRPr="005F7585">
        <w:rPr>
          <w:rFonts w:ascii="Times New Roman" w:hAnsi="Times New Roman" w:cs="Times New Roman"/>
          <w:bCs/>
          <w:i/>
        </w:rPr>
        <w:t xml:space="preserve"> </w:t>
      </w:r>
    </w:p>
    <w:p w:rsidR="005F7585" w:rsidRPr="00D81A4D" w:rsidRDefault="005F7585" w:rsidP="006F0E54">
      <w:pPr>
        <w:pStyle w:val="ListParagraph"/>
        <w:spacing w:line="480" w:lineRule="auto"/>
        <w:ind w:hanging="720"/>
        <w:rPr>
          <w:rFonts w:ascii="Times New Roman" w:hAnsi="Times New Roman" w:cs="Times New Roman"/>
          <w:color w:val="FF0000"/>
        </w:rPr>
      </w:pPr>
      <w:proofErr w:type="spellStart"/>
      <w:r w:rsidRPr="005F7585">
        <w:rPr>
          <w:rFonts w:ascii="Times New Roman" w:hAnsi="Times New Roman" w:cs="Times New Roman"/>
          <w:bCs/>
        </w:rPr>
        <w:t>Schyve</w:t>
      </w:r>
      <w:proofErr w:type="spellEnd"/>
      <w:r w:rsidRPr="005F7585">
        <w:rPr>
          <w:rFonts w:ascii="Times New Roman" w:hAnsi="Times New Roman" w:cs="Times New Roman"/>
          <w:bCs/>
        </w:rPr>
        <w:t xml:space="preserve">, P. (2009). Addressing safety: Access to care </w:t>
      </w:r>
      <w:proofErr w:type="gramStart"/>
      <w:r w:rsidRPr="005F7585">
        <w:rPr>
          <w:rFonts w:ascii="Times New Roman" w:hAnsi="Times New Roman" w:cs="Times New Roman"/>
          <w:bCs/>
        </w:rPr>
        <w:t xml:space="preserve">for a </w:t>
      </w:r>
      <w:r w:rsidRPr="00D81A4D">
        <w:rPr>
          <w:rFonts w:ascii="Times New Roman" w:hAnsi="Times New Roman" w:cs="Times New Roman"/>
          <w:bCs/>
          <w:color w:val="FF0000"/>
        </w:rPr>
        <w:t>divers</w:t>
      </w:r>
      <w:proofErr w:type="gramEnd"/>
      <w:r w:rsidR="00D81A4D">
        <w:rPr>
          <w:rFonts w:ascii="Times New Roman" w:hAnsi="Times New Roman" w:cs="Times New Roman"/>
          <w:bCs/>
          <w:color w:val="FF0000"/>
        </w:rPr>
        <w:t>?</w:t>
      </w:r>
      <w:r w:rsidRPr="00D81A4D">
        <w:rPr>
          <w:rFonts w:ascii="Times New Roman" w:hAnsi="Times New Roman" w:cs="Times New Roman"/>
          <w:bCs/>
          <w:color w:val="FF0000"/>
        </w:rPr>
        <w:t xml:space="preserve"> </w:t>
      </w:r>
      <w:proofErr w:type="gramStart"/>
      <w:r w:rsidRPr="00D81A4D">
        <w:rPr>
          <w:rFonts w:ascii="Times New Roman" w:hAnsi="Times New Roman" w:cs="Times New Roman"/>
          <w:bCs/>
        </w:rPr>
        <w:t>p</w:t>
      </w:r>
      <w:r w:rsidRPr="005F7585">
        <w:rPr>
          <w:rFonts w:ascii="Times New Roman" w:hAnsi="Times New Roman" w:cs="Times New Roman"/>
          <w:bCs/>
        </w:rPr>
        <w:t>atient</w:t>
      </w:r>
      <w:proofErr w:type="gramEnd"/>
      <w:r w:rsidRPr="005F7585">
        <w:rPr>
          <w:rFonts w:ascii="Times New Roman" w:hAnsi="Times New Roman" w:cs="Times New Roman"/>
          <w:bCs/>
        </w:rPr>
        <w:t xml:space="preserve"> population. </w:t>
      </w:r>
      <w:proofErr w:type="gramStart"/>
      <w:r w:rsidRPr="005F7585">
        <w:rPr>
          <w:rFonts w:ascii="Times New Roman" w:hAnsi="Times New Roman" w:cs="Times New Roman"/>
          <w:bCs/>
          <w:i/>
        </w:rPr>
        <w:t>Environment of Care News, 12</w:t>
      </w:r>
      <w:r w:rsidRPr="005F7585">
        <w:rPr>
          <w:rFonts w:ascii="Times New Roman" w:hAnsi="Times New Roman" w:cs="Times New Roman"/>
          <w:bCs/>
        </w:rPr>
        <w:t>(1), pg.11.</w:t>
      </w:r>
      <w:proofErr w:type="gramEnd"/>
      <w:r w:rsidR="00D81A4D">
        <w:rPr>
          <w:rFonts w:ascii="Times New Roman" w:hAnsi="Times New Roman" w:cs="Times New Roman"/>
          <w:bCs/>
        </w:rPr>
        <w:t xml:space="preserve"> </w:t>
      </w:r>
      <w:r w:rsidR="00D81A4D" w:rsidRPr="00D81A4D">
        <w:rPr>
          <w:rFonts w:ascii="Times New Roman" w:hAnsi="Times New Roman" w:cs="Times New Roman"/>
          <w:bCs/>
          <w:color w:val="FF0000"/>
        </w:rPr>
        <w:t xml:space="preserve">If you got these addresses from the internet you need to site the </w:t>
      </w:r>
      <w:proofErr w:type="spellStart"/>
      <w:r w:rsidR="00D81A4D" w:rsidRPr="00D81A4D">
        <w:rPr>
          <w:rFonts w:ascii="Times New Roman" w:hAnsi="Times New Roman" w:cs="Times New Roman"/>
          <w:bCs/>
          <w:color w:val="FF0000"/>
        </w:rPr>
        <w:t>addy</w:t>
      </w:r>
      <w:proofErr w:type="spellEnd"/>
    </w:p>
    <w:sectPr w:rsidR="005F7585" w:rsidRPr="00D81A4D" w:rsidSect="00AF0BDC">
      <w:headerReference w:type="default" r:id="rId9"/>
      <w:headerReference w:type="first" r:id="rId10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585" w:rsidRDefault="005F7585" w:rsidP="00391C64">
      <w:r>
        <w:separator/>
      </w:r>
    </w:p>
  </w:endnote>
  <w:endnote w:type="continuationSeparator" w:id="0">
    <w:p w:rsidR="005F7585" w:rsidRDefault="005F7585" w:rsidP="00391C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ITCGaramondStd-B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585" w:rsidRDefault="005F7585" w:rsidP="00391C64">
      <w:r>
        <w:separator/>
      </w:r>
    </w:p>
  </w:footnote>
  <w:footnote w:type="continuationSeparator" w:id="0">
    <w:p w:rsidR="005F7585" w:rsidRDefault="005F7585" w:rsidP="00391C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585" w:rsidRDefault="005F7585">
    <w:pPr>
      <w:pStyle w:val="Header"/>
    </w:pPr>
    <w:r>
      <w:t xml:space="preserve">CASE 5.2 FRAILTY </w:t>
    </w:r>
    <w:r>
      <w:tab/>
    </w:r>
    <w:r>
      <w:tab/>
    </w:r>
    <w:r w:rsidR="00836933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836933">
      <w:rPr>
        <w:rStyle w:val="PageNumber"/>
      </w:rPr>
      <w:fldChar w:fldCharType="separate"/>
    </w:r>
    <w:r w:rsidR="00D81A4D">
      <w:rPr>
        <w:rStyle w:val="PageNumber"/>
        <w:noProof/>
      </w:rPr>
      <w:t>2</w:t>
    </w:r>
    <w:r w:rsidR="00836933">
      <w:rPr>
        <w:rStyle w:val="PageNumber"/>
      </w:rPr>
      <w:fldChar w:fldCharType="end"/>
    </w:r>
    <w:r>
      <w:tab/>
    </w: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585" w:rsidRDefault="005F7585">
    <w:pPr>
      <w:pStyle w:val="Header"/>
    </w:pPr>
    <w:r>
      <w:t>Running head: CASE 5.2 FRAILTY</w:t>
    </w:r>
    <w:r>
      <w:tab/>
    </w:r>
    <w:r>
      <w:tab/>
    </w:r>
    <w:r w:rsidR="00836933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836933">
      <w:rPr>
        <w:rStyle w:val="PageNumber"/>
      </w:rPr>
      <w:fldChar w:fldCharType="separate"/>
    </w:r>
    <w:r w:rsidR="00D81A4D">
      <w:rPr>
        <w:rStyle w:val="PageNumber"/>
        <w:noProof/>
      </w:rPr>
      <w:t>1</w:t>
    </w:r>
    <w:r w:rsidR="00836933">
      <w:rPr>
        <w:rStyle w:val="PageNumber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9EF383B"/>
    <w:multiLevelType w:val="hybridMultilevel"/>
    <w:tmpl w:val="3A0A0784"/>
    <w:lvl w:ilvl="0" w:tplc="A192D4B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64713"/>
    <w:multiLevelType w:val="hybridMultilevel"/>
    <w:tmpl w:val="DACC67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C840FF3"/>
    <w:multiLevelType w:val="hybridMultilevel"/>
    <w:tmpl w:val="3A0A0784"/>
    <w:lvl w:ilvl="0" w:tplc="A192D4B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F77752"/>
    <w:multiLevelType w:val="hybridMultilevel"/>
    <w:tmpl w:val="3A0A0784"/>
    <w:lvl w:ilvl="0" w:tplc="A192D4B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92602"/>
    <w:rsid w:val="000D7EB4"/>
    <w:rsid w:val="001B6DAA"/>
    <w:rsid w:val="00391C64"/>
    <w:rsid w:val="005B6522"/>
    <w:rsid w:val="005D1839"/>
    <w:rsid w:val="005F7585"/>
    <w:rsid w:val="006A0A22"/>
    <w:rsid w:val="006F0E54"/>
    <w:rsid w:val="007544CD"/>
    <w:rsid w:val="00836933"/>
    <w:rsid w:val="008617EE"/>
    <w:rsid w:val="009E3F3B"/>
    <w:rsid w:val="00A7743D"/>
    <w:rsid w:val="00AE484F"/>
    <w:rsid w:val="00AF0BDC"/>
    <w:rsid w:val="00AF4701"/>
    <w:rsid w:val="00C92602"/>
    <w:rsid w:val="00CB7552"/>
    <w:rsid w:val="00CF799D"/>
    <w:rsid w:val="00D2491E"/>
    <w:rsid w:val="00D81A4D"/>
    <w:rsid w:val="00F16E2D"/>
    <w:rsid w:val="00F919E6"/>
    <w:rsid w:val="00FE4D20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9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26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1C6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C64"/>
  </w:style>
  <w:style w:type="paragraph" w:styleId="Footer">
    <w:name w:val="footer"/>
    <w:basedOn w:val="Normal"/>
    <w:link w:val="FooterChar"/>
    <w:uiPriority w:val="99"/>
    <w:unhideWhenUsed/>
    <w:rsid w:val="00391C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C64"/>
  </w:style>
  <w:style w:type="character" w:styleId="PageNumber">
    <w:name w:val="page number"/>
    <w:basedOn w:val="DefaultParagraphFont"/>
    <w:uiPriority w:val="99"/>
    <w:semiHidden/>
    <w:unhideWhenUsed/>
    <w:rsid w:val="00AF0BDC"/>
  </w:style>
  <w:style w:type="character" w:styleId="Hyperlink">
    <w:name w:val="Hyperlink"/>
    <w:basedOn w:val="DefaultParagraphFont"/>
    <w:uiPriority w:val="99"/>
    <w:unhideWhenUsed/>
    <w:rsid w:val="006F0E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26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1C6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C64"/>
  </w:style>
  <w:style w:type="paragraph" w:styleId="Footer">
    <w:name w:val="footer"/>
    <w:basedOn w:val="Normal"/>
    <w:link w:val="FooterChar"/>
    <w:uiPriority w:val="99"/>
    <w:unhideWhenUsed/>
    <w:rsid w:val="00391C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C64"/>
  </w:style>
  <w:style w:type="character" w:styleId="PageNumber">
    <w:name w:val="page number"/>
    <w:basedOn w:val="DefaultParagraphFont"/>
    <w:uiPriority w:val="99"/>
    <w:semiHidden/>
    <w:unhideWhenUsed/>
    <w:rsid w:val="00AF0BDC"/>
  </w:style>
  <w:style w:type="character" w:styleId="Hyperlink">
    <w:name w:val="Hyperlink"/>
    <w:basedOn w:val="DefaultParagraphFont"/>
    <w:uiPriority w:val="99"/>
    <w:unhideWhenUsed/>
    <w:rsid w:val="006F0E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ndarticles.com/p/articles/mi_m0FDN/is_3_12/ai_n27421818/pg_7/?tag=content;col1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consultgerirn.org/topics/frailty_and_its_implications_for_care_new/want_to_know_mor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755</Words>
  <Characters>4308</Characters>
  <Application>Microsoft Office Word</Application>
  <DocSecurity>4</DocSecurity>
  <Lines>35</Lines>
  <Paragraphs>10</Paragraphs>
  <ScaleCrop>false</ScaleCrop>
  <Company/>
  <LinksUpToDate>false</LinksUpToDate>
  <CharactersWithSpaces>5053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Cassie Butcher</dc:creator>
  <cp:lastModifiedBy>Mary</cp:lastModifiedBy>
  <cp:revision>2</cp:revision>
  <dcterms:created xsi:type="dcterms:W3CDTF">2012-02-27T05:23:00Z</dcterms:created>
  <dcterms:modified xsi:type="dcterms:W3CDTF">2012-02-27T05:23:00Z</dcterms:modified>
</cp:coreProperties>
</file>