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8AD" w:rsidRDefault="005F48AD"/>
    <w:p w:rsidR="00A02D65" w:rsidRDefault="00A02D65"/>
    <w:p w:rsidR="00A02D65" w:rsidRDefault="00A02D65"/>
    <w:p w:rsidR="00A02D65" w:rsidRDefault="00A02D65"/>
    <w:p w:rsidR="00A02D65" w:rsidRDefault="00A02D65" w:rsidP="00A02D65">
      <w:pPr>
        <w:spacing w:line="480" w:lineRule="auto"/>
        <w:contextualSpacing/>
        <w:jc w:val="center"/>
      </w:pPr>
      <w:r>
        <w:t>Case Study Week 1</w:t>
      </w:r>
    </w:p>
    <w:p w:rsidR="00A02D65" w:rsidRDefault="00A02D65" w:rsidP="00A02D65">
      <w:pPr>
        <w:spacing w:line="480" w:lineRule="auto"/>
        <w:contextualSpacing/>
        <w:jc w:val="center"/>
      </w:pPr>
      <w:r>
        <w:t>Janet Perez</w:t>
      </w:r>
    </w:p>
    <w:p w:rsidR="00A02D65" w:rsidRDefault="00A02D65" w:rsidP="00A02D65">
      <w:pPr>
        <w:spacing w:line="480" w:lineRule="auto"/>
        <w:contextualSpacing/>
        <w:jc w:val="center"/>
      </w:pPr>
      <w:r>
        <w:t>Lakeview College of Nursing</w:t>
      </w: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D6FCB">
      <w:pPr>
        <w:spacing w:line="480" w:lineRule="auto"/>
        <w:contextualSpacing/>
      </w:pPr>
    </w:p>
    <w:p w:rsidR="00AD6FCB" w:rsidRDefault="00AD6FCB" w:rsidP="00AD6FCB">
      <w:pPr>
        <w:spacing w:line="480" w:lineRule="auto"/>
        <w:contextualSpacing/>
      </w:pPr>
    </w:p>
    <w:p w:rsidR="00AD6FCB" w:rsidRDefault="00AD6FCB" w:rsidP="00AD6FCB">
      <w:pPr>
        <w:spacing w:line="480" w:lineRule="auto"/>
        <w:contextualSpacing/>
      </w:pPr>
    </w:p>
    <w:p w:rsidR="00AD6FCB" w:rsidRDefault="00AD6FCB" w:rsidP="00AD6FCB">
      <w:pPr>
        <w:spacing w:line="480" w:lineRule="auto"/>
        <w:contextualSpacing/>
        <w:jc w:val="center"/>
      </w:pPr>
      <w:r>
        <w:lastRenderedPageBreak/>
        <w:t>Case Study Week 1</w:t>
      </w:r>
    </w:p>
    <w:p w:rsidR="00AD6FCB" w:rsidRDefault="00AD6FCB" w:rsidP="00AD6FCB">
      <w:pPr>
        <w:spacing w:line="480" w:lineRule="auto"/>
        <w:contextualSpacing/>
      </w:pPr>
      <w:r>
        <w:tab/>
      </w:r>
      <w:r w:rsidR="00BB79D5">
        <w:t xml:space="preserve">The theories of aging shed light on the aspects that change during a person’s life.  Mr. Ronald </w:t>
      </w:r>
      <w:proofErr w:type="spellStart"/>
      <w:r w:rsidR="00BB79D5">
        <w:t>Dea</w:t>
      </w:r>
      <w:proofErr w:type="spellEnd"/>
      <w:r w:rsidR="00BB79D5">
        <w:t xml:space="preserve"> is experiencing a change in his life that may cause him to encounter different difficulties.  The theories that have been created involve a psychosocial understanding about aging that involves behavior, personality, and changes of attitude.  Every individual is different with a different background and beliefs.  The differences between individuals have led to the varying aging theories that have been developed.</w:t>
      </w:r>
    </w:p>
    <w:p w:rsidR="00BB79D5" w:rsidRDefault="00BB79D5" w:rsidP="00BE7FFD">
      <w:pPr>
        <w:spacing w:line="480" w:lineRule="auto"/>
        <w:contextualSpacing/>
        <w:jc w:val="both"/>
      </w:pPr>
      <w:r>
        <w:tab/>
        <w:t xml:space="preserve">Aging is complex and one theory alone cannot explain the changes that people are encountered with.  Mr. </w:t>
      </w:r>
      <w:proofErr w:type="spellStart"/>
      <w:r>
        <w:t>Dea</w:t>
      </w:r>
      <w:proofErr w:type="spellEnd"/>
      <w:r>
        <w:t xml:space="preserve"> is dealing with a conflict </w:t>
      </w:r>
      <w:r w:rsidR="00BE7FFD">
        <w:t>which involves a</w:t>
      </w:r>
      <w:r>
        <w:t xml:space="preserve"> change</w:t>
      </w:r>
      <w:r w:rsidR="00BE7FFD">
        <w:t xml:space="preserve"> in the things that</w:t>
      </w:r>
      <w:r>
        <w:t xml:space="preserve"> he has become accustomed to and what his daughter and healthcare providers believe is best for him.  </w:t>
      </w:r>
      <w:r w:rsidR="00BE7FFD">
        <w:t xml:space="preserve">Mr. </w:t>
      </w:r>
      <w:proofErr w:type="spellStart"/>
      <w:r w:rsidR="00BE7FFD">
        <w:t>Dea</w:t>
      </w:r>
      <w:proofErr w:type="spellEnd"/>
      <w:r w:rsidR="00BE7FFD">
        <w:t xml:space="preserve"> has been faced with the death of his wife which appears to have decreased his ability to care for himself.  </w:t>
      </w:r>
    </w:p>
    <w:p w:rsidR="00BE7FFD" w:rsidRDefault="00BE7FFD" w:rsidP="00BE7FFD">
      <w:pPr>
        <w:spacing w:line="480" w:lineRule="auto"/>
        <w:contextualSpacing/>
        <w:jc w:val="both"/>
      </w:pPr>
      <w:r>
        <w:tab/>
        <w:t xml:space="preserve">The disengagement theory is described as a gradual disengagement from the person’s relationships.  The theory states that the elderly withdraw from their community and is actually desired by society.  The withdrawal from society creates a social equilibrium that allows the elderly to </w:t>
      </w:r>
      <w:r w:rsidR="005F0D71">
        <w:t>disengage from their responsibilities which gives them time for internal reflection. (</w:t>
      </w:r>
      <w:proofErr w:type="spellStart"/>
      <w:r w:rsidR="005F0D71">
        <w:t>Mauk</w:t>
      </w:r>
      <w:proofErr w:type="spellEnd"/>
      <w:r w:rsidR="005F0D71">
        <w:t>, 2010, p. 53)</w:t>
      </w:r>
    </w:p>
    <w:p w:rsidR="005F0D71" w:rsidRDefault="005F0D71" w:rsidP="00BE7FFD">
      <w:pPr>
        <w:spacing w:line="480" w:lineRule="auto"/>
        <w:contextualSpacing/>
        <w:jc w:val="both"/>
      </w:pPr>
      <w:r>
        <w:tab/>
      </w:r>
      <w:r w:rsidR="00EB7788">
        <w:t xml:space="preserve">Different people believe in different theories.  Mr. </w:t>
      </w:r>
      <w:proofErr w:type="spellStart"/>
      <w:r w:rsidR="00EB7788">
        <w:t>Dea</w:t>
      </w:r>
      <w:proofErr w:type="spellEnd"/>
      <w:r w:rsidR="00EB7788">
        <w:t xml:space="preserve"> may believe that his path in life is one way while his daughter may try to persuade him to change his course and way of thinking.  It is up to Mr. </w:t>
      </w:r>
      <w:proofErr w:type="spellStart"/>
      <w:r w:rsidR="00EB7788">
        <w:t>Dea</w:t>
      </w:r>
      <w:proofErr w:type="spellEnd"/>
      <w:r w:rsidR="00EB7788">
        <w:t xml:space="preserve"> to make a choice and decide whether or not he is going to change his life to better accommodate his daughter’s wishes.</w:t>
      </w:r>
    </w:p>
    <w:p w:rsidR="00EB7788" w:rsidRDefault="00EB7788" w:rsidP="00BE7FFD">
      <w:pPr>
        <w:spacing w:line="480" w:lineRule="auto"/>
        <w:contextualSpacing/>
        <w:jc w:val="both"/>
      </w:pPr>
      <w:r>
        <w:lastRenderedPageBreak/>
        <w:tab/>
        <w:t>According to the theory of thriving</w:t>
      </w:r>
      <w:r w:rsidR="001D4134">
        <w:t>,</w:t>
      </w:r>
      <w:r>
        <w:t xml:space="preserve"> harmony can be achieved through a fulfilling relationship between a person, their relationships and their environments (</w:t>
      </w:r>
      <w:proofErr w:type="spellStart"/>
      <w:r>
        <w:t>Mauk</w:t>
      </w:r>
      <w:proofErr w:type="spellEnd"/>
      <w:r>
        <w:t xml:space="preserve">, 2010, pp. 67-68).  Mr. </w:t>
      </w:r>
      <w:proofErr w:type="spellStart"/>
      <w:r>
        <w:t>Dea</w:t>
      </w:r>
      <w:proofErr w:type="spellEnd"/>
      <w:r>
        <w:t xml:space="preserve"> has been withdrawing from the relationships and activities that he was involved during a previous time in his life.  After his wife’s death Mr. </w:t>
      </w:r>
      <w:proofErr w:type="spellStart"/>
      <w:r>
        <w:t>Dea</w:t>
      </w:r>
      <w:proofErr w:type="spellEnd"/>
      <w:r>
        <w:t xml:space="preserve"> has been neglecting his health and may be failing to thrive.   </w:t>
      </w:r>
    </w:p>
    <w:p w:rsidR="00EB7788" w:rsidRDefault="00EB7788" w:rsidP="00BE7FFD">
      <w:pPr>
        <w:spacing w:line="480" w:lineRule="auto"/>
        <w:contextualSpacing/>
        <w:jc w:val="both"/>
      </w:pPr>
      <w:r>
        <w:tab/>
        <w:t xml:space="preserve">The most important thing would be to consider Mr. </w:t>
      </w:r>
      <w:proofErr w:type="spellStart"/>
      <w:r>
        <w:t>Dea’s</w:t>
      </w:r>
      <w:proofErr w:type="spellEnd"/>
      <w:r>
        <w:t xml:space="preserve"> wishes.  It is also important to address the problems that he is encountering.  Mr. </w:t>
      </w:r>
      <w:proofErr w:type="spellStart"/>
      <w:r>
        <w:t>Dea</w:t>
      </w:r>
      <w:proofErr w:type="spellEnd"/>
      <w:r>
        <w:t xml:space="preserve"> may not be aware of the impact that negligence towards his health may have in the future.  Having had the information about the different aging theories I would suggest that Mr. </w:t>
      </w:r>
      <w:proofErr w:type="spellStart"/>
      <w:r>
        <w:t>Dea</w:t>
      </w:r>
      <w:proofErr w:type="spellEnd"/>
      <w:r>
        <w:t xml:space="preserve"> consider retiring.  It is retirement which will allow Mr. </w:t>
      </w:r>
      <w:proofErr w:type="spellStart"/>
      <w:r>
        <w:t>Dea</w:t>
      </w:r>
      <w:proofErr w:type="spellEnd"/>
      <w:r>
        <w:t xml:space="preserve"> to progress towards the needed changes in his life.</w:t>
      </w:r>
    </w:p>
    <w:p w:rsidR="001D4134" w:rsidRDefault="00C516DB" w:rsidP="00BE7FFD">
      <w:pPr>
        <w:spacing w:line="480" w:lineRule="auto"/>
        <w:contextualSpacing/>
        <w:jc w:val="both"/>
      </w:pPr>
      <w:r>
        <w:tab/>
      </w:r>
      <w:r w:rsidR="001D4134">
        <w:t xml:space="preserve">Cultural differences may cause Mr. </w:t>
      </w:r>
      <w:proofErr w:type="spellStart"/>
      <w:r w:rsidR="001D4134">
        <w:t>Dea</w:t>
      </w:r>
      <w:proofErr w:type="spellEnd"/>
      <w:r w:rsidR="001D4134">
        <w:t xml:space="preserve"> to think about his personal values and beliefs.  Research and theories need to incorporate a person’s religious background before </w:t>
      </w:r>
      <w:r w:rsidR="00B60833">
        <w:t>assigning a specific theory to a person.  Studies between different cultural groups require a large participant population to acquire the needed foundation for the research (</w:t>
      </w:r>
      <w:proofErr w:type="spellStart"/>
      <w:r w:rsidR="00B60833">
        <w:t>Schrauf</w:t>
      </w:r>
      <w:proofErr w:type="spellEnd"/>
      <w:r w:rsidR="00B60833">
        <w:t>, 2009, p. 118).  Theories may change over time as beliefs and traditions change throughout different generations.</w:t>
      </w:r>
    </w:p>
    <w:p w:rsidR="0039679F" w:rsidRDefault="00C516DB" w:rsidP="001D4134">
      <w:pPr>
        <w:spacing w:line="480" w:lineRule="auto"/>
        <w:ind w:firstLine="720"/>
        <w:contextualSpacing/>
        <w:jc w:val="both"/>
      </w:pPr>
      <w:r>
        <w:t xml:space="preserve">I wouldn’t recommend that Mr. </w:t>
      </w:r>
      <w:proofErr w:type="spellStart"/>
      <w:r>
        <w:t>Dea</w:t>
      </w:r>
      <w:proofErr w:type="spellEnd"/>
      <w:r>
        <w:t xml:space="preserve"> sell his house and leave the neighborhood in which he has lived in for so many years.  It is Mr. </w:t>
      </w:r>
      <w:proofErr w:type="spellStart"/>
      <w:r>
        <w:t>Dea’s</w:t>
      </w:r>
      <w:proofErr w:type="spellEnd"/>
      <w:r>
        <w:t xml:space="preserve"> choice on what to do concerning that part of his life.  The choice whether to leave his home is what is going to </w:t>
      </w:r>
      <w:r w:rsidR="0039679F">
        <w:t xml:space="preserve">cause a change in his future.  Mr. </w:t>
      </w:r>
      <w:proofErr w:type="spellStart"/>
      <w:r w:rsidR="0039679F">
        <w:t>Dea</w:t>
      </w:r>
      <w:proofErr w:type="spellEnd"/>
      <w:r w:rsidR="0039679F">
        <w:t xml:space="preserve"> may also consider different living arrangements that may include assisted living where he can receive the minimum help needed and also provide the opportunity for socialization. </w:t>
      </w:r>
    </w:p>
    <w:p w:rsidR="00783ECB" w:rsidRDefault="0039679F" w:rsidP="00BE7FFD">
      <w:pPr>
        <w:spacing w:line="480" w:lineRule="auto"/>
        <w:contextualSpacing/>
        <w:jc w:val="both"/>
      </w:pPr>
      <w:r>
        <w:tab/>
        <w:t xml:space="preserve">If Mr. </w:t>
      </w:r>
      <w:proofErr w:type="spellStart"/>
      <w:r>
        <w:t>Dea’s</w:t>
      </w:r>
      <w:proofErr w:type="spellEnd"/>
      <w:r>
        <w:t xml:space="preserve"> chooses to remain in his home, he and his daughter can receive information about home health care assistance.  It is important that Mr. </w:t>
      </w:r>
      <w:proofErr w:type="spellStart"/>
      <w:r>
        <w:t>Dea</w:t>
      </w:r>
      <w:proofErr w:type="spellEnd"/>
      <w:r>
        <w:t xml:space="preserve"> and his daughter receive all the </w:t>
      </w:r>
      <w:r>
        <w:lastRenderedPageBreak/>
        <w:t>information and resources</w:t>
      </w:r>
      <w:r w:rsidR="00743CE6">
        <w:t xml:space="preserve"> that </w:t>
      </w:r>
      <w:r w:rsidR="005D6CBE">
        <w:t>are available to them so that they make an appropriate decision.</w:t>
      </w:r>
      <w:r w:rsidR="00783ECB">
        <w:t xml:space="preserve">  Mr. </w:t>
      </w:r>
      <w:proofErr w:type="spellStart"/>
      <w:r w:rsidR="00783ECB">
        <w:t>Dea</w:t>
      </w:r>
      <w:proofErr w:type="spellEnd"/>
      <w:r w:rsidR="00783ECB">
        <w:t xml:space="preserve"> is an adult and an individual who should make his own decisions but should also be encouraged to make life changes that will promote a healthy life style.</w:t>
      </w:r>
      <w:r w:rsidR="005D6CBE">
        <w:t xml:space="preserve">  </w:t>
      </w:r>
    </w:p>
    <w:p w:rsidR="007062A6" w:rsidRDefault="00783ECB" w:rsidP="00783ECB">
      <w:pPr>
        <w:spacing w:line="480" w:lineRule="auto"/>
        <w:ind w:firstLine="720"/>
        <w:contextualSpacing/>
        <w:jc w:val="both"/>
      </w:pPr>
      <w:r>
        <w:t xml:space="preserve">The priority needs for Mr. </w:t>
      </w:r>
      <w:proofErr w:type="spellStart"/>
      <w:r>
        <w:t>Dea</w:t>
      </w:r>
      <w:proofErr w:type="spellEnd"/>
      <w:r>
        <w:t xml:space="preserve"> would be to encourage him to eat healthy meals throughout the day and participate in an exercise program.  </w:t>
      </w:r>
      <w:r w:rsidR="0039679F">
        <w:t xml:space="preserve">  </w:t>
      </w:r>
      <w:r>
        <w:t xml:space="preserve">It is important to provide Mr. </w:t>
      </w:r>
      <w:proofErr w:type="spellStart"/>
      <w:r>
        <w:t>Dea</w:t>
      </w:r>
      <w:proofErr w:type="spellEnd"/>
      <w:r>
        <w:t xml:space="preserve"> with teaching about the detrimental effects that smoking has on a person.  </w:t>
      </w:r>
      <w:r w:rsidR="007062A6">
        <w:t>According to the free radical theory, aging is caused by oxidative me</w:t>
      </w:r>
      <w:r w:rsidR="002B24CF">
        <w:t xml:space="preserve">tabolism and free radicals.  Free radicals may be caused by the food that Mr. </w:t>
      </w:r>
      <w:proofErr w:type="spellStart"/>
      <w:r w:rsidR="002B24CF">
        <w:t>Dea</w:t>
      </w:r>
      <w:proofErr w:type="spellEnd"/>
      <w:r w:rsidR="002B24CF">
        <w:t xml:space="preserve"> has been eating along with his cigar smoking.  It is important to understand that older adults are affected more by the free radicals because oxidative damage increases with age. (</w:t>
      </w:r>
      <w:proofErr w:type="spellStart"/>
      <w:r w:rsidR="002B24CF">
        <w:t>Mauk</w:t>
      </w:r>
      <w:proofErr w:type="spellEnd"/>
      <w:r w:rsidR="002B24CF">
        <w:t xml:space="preserve">, 2010, pp. 59-60)  </w:t>
      </w:r>
    </w:p>
    <w:p w:rsidR="00C516DB" w:rsidRDefault="00783ECB" w:rsidP="00783ECB">
      <w:pPr>
        <w:spacing w:line="480" w:lineRule="auto"/>
        <w:ind w:firstLine="720"/>
        <w:contextualSpacing/>
        <w:jc w:val="both"/>
      </w:pPr>
      <w:r>
        <w:t xml:space="preserve">If Mr. </w:t>
      </w:r>
      <w:proofErr w:type="spellStart"/>
      <w:r>
        <w:t>Dea</w:t>
      </w:r>
      <w:proofErr w:type="spellEnd"/>
      <w:r>
        <w:t xml:space="preserve"> decides to move into an assisted living arrangement he will have the opportunity to interact with other people and reconnect with society.</w:t>
      </w:r>
      <w:r w:rsidR="007062A6">
        <w:t xml:space="preserve"> </w:t>
      </w:r>
      <w:r w:rsidR="002B24CF">
        <w:t xml:space="preserve"> Different theories may support different things about what society expects from the elderly. In the end it is Mr. </w:t>
      </w:r>
      <w:proofErr w:type="spellStart"/>
      <w:r w:rsidR="002B24CF">
        <w:t>Dea</w:t>
      </w:r>
      <w:proofErr w:type="spellEnd"/>
      <w:r w:rsidR="002B24CF">
        <w:t xml:space="preserve"> who should make the choice for his future living arrangements.</w:t>
      </w:r>
      <w:r w:rsidR="007062A6">
        <w:t xml:space="preserve"> </w:t>
      </w:r>
    </w:p>
    <w:p w:rsidR="002029DB" w:rsidRDefault="002029DB" w:rsidP="00783ECB">
      <w:pPr>
        <w:spacing w:line="480" w:lineRule="auto"/>
        <w:ind w:firstLine="720"/>
        <w:contextualSpacing/>
        <w:jc w:val="both"/>
      </w:pPr>
    </w:p>
    <w:p w:rsidR="002029DB" w:rsidRDefault="002029DB" w:rsidP="00783ECB">
      <w:pPr>
        <w:spacing w:line="480" w:lineRule="auto"/>
        <w:ind w:firstLine="720"/>
        <w:contextualSpacing/>
        <w:jc w:val="both"/>
      </w:pPr>
    </w:p>
    <w:p w:rsidR="002029DB" w:rsidRDefault="002029DB" w:rsidP="00783ECB">
      <w:pPr>
        <w:spacing w:line="480" w:lineRule="auto"/>
        <w:ind w:firstLine="720"/>
        <w:contextualSpacing/>
        <w:jc w:val="both"/>
      </w:pPr>
    </w:p>
    <w:p w:rsidR="002029DB" w:rsidRDefault="002029DB" w:rsidP="00783ECB">
      <w:pPr>
        <w:spacing w:line="480" w:lineRule="auto"/>
        <w:ind w:firstLine="720"/>
        <w:contextualSpacing/>
        <w:jc w:val="both"/>
      </w:pPr>
    </w:p>
    <w:p w:rsidR="002029DB" w:rsidRDefault="002029DB" w:rsidP="00783ECB">
      <w:pPr>
        <w:spacing w:line="480" w:lineRule="auto"/>
        <w:ind w:firstLine="720"/>
        <w:contextualSpacing/>
        <w:jc w:val="both"/>
      </w:pPr>
    </w:p>
    <w:p w:rsidR="002029DB" w:rsidRDefault="002029DB" w:rsidP="00783ECB">
      <w:pPr>
        <w:spacing w:line="480" w:lineRule="auto"/>
        <w:ind w:firstLine="720"/>
        <w:contextualSpacing/>
        <w:jc w:val="both"/>
      </w:pPr>
    </w:p>
    <w:p w:rsidR="002029DB" w:rsidRDefault="002029DB" w:rsidP="007A5B68">
      <w:pPr>
        <w:spacing w:line="480" w:lineRule="auto"/>
        <w:contextualSpacing/>
        <w:jc w:val="both"/>
      </w:pPr>
    </w:p>
    <w:p w:rsidR="007A5B68" w:rsidRDefault="007A5B68" w:rsidP="007A5B68">
      <w:pPr>
        <w:spacing w:line="480" w:lineRule="auto"/>
        <w:contextualSpacing/>
        <w:jc w:val="both"/>
      </w:pPr>
    </w:p>
    <w:p w:rsidR="002029DB" w:rsidRDefault="002029DB" w:rsidP="002029DB">
      <w:pPr>
        <w:spacing w:line="480" w:lineRule="auto"/>
        <w:ind w:firstLine="720"/>
        <w:contextualSpacing/>
        <w:jc w:val="center"/>
      </w:pPr>
      <w:r>
        <w:lastRenderedPageBreak/>
        <w:t>Reference</w:t>
      </w:r>
    </w:p>
    <w:p w:rsidR="002F246F" w:rsidRDefault="002F246F" w:rsidP="002F246F">
      <w:pPr>
        <w:spacing w:line="480" w:lineRule="auto"/>
        <w:contextualSpacing/>
      </w:pPr>
      <w:proofErr w:type="spellStart"/>
      <w:r>
        <w:t>Mauk</w:t>
      </w:r>
      <w:proofErr w:type="spellEnd"/>
      <w:r>
        <w:t xml:space="preserve">, K. L. (Ed.). (2010). </w:t>
      </w:r>
      <w:proofErr w:type="spellStart"/>
      <w:r w:rsidRPr="002F246F">
        <w:rPr>
          <w:i/>
        </w:rPr>
        <w:t>Gerontological</w:t>
      </w:r>
      <w:proofErr w:type="spellEnd"/>
      <w:r w:rsidRPr="002F246F">
        <w:rPr>
          <w:i/>
        </w:rPr>
        <w:t xml:space="preserve"> nursing: Competencies for care</w:t>
      </w:r>
      <w:r>
        <w:t xml:space="preserve"> (2nd </w:t>
      </w:r>
      <w:proofErr w:type="gramStart"/>
      <w:r>
        <w:t>ed</w:t>
      </w:r>
      <w:proofErr w:type="gramEnd"/>
      <w:r>
        <w:t>.). Sudbury,</w:t>
      </w:r>
    </w:p>
    <w:p w:rsidR="002F246F" w:rsidRDefault="002F246F" w:rsidP="002F246F">
      <w:pPr>
        <w:spacing w:line="480" w:lineRule="auto"/>
        <w:contextualSpacing/>
      </w:pPr>
      <w:r>
        <w:tab/>
        <w:t>MA: Jones and Bartlett.</w:t>
      </w:r>
    </w:p>
    <w:p w:rsidR="00B60833" w:rsidRPr="002237EB" w:rsidRDefault="00B60833" w:rsidP="002F246F">
      <w:pPr>
        <w:spacing w:line="480" w:lineRule="auto"/>
        <w:contextualSpacing/>
        <w:rPr>
          <w:i/>
        </w:rPr>
      </w:pPr>
      <w:proofErr w:type="spellStart"/>
      <w:r>
        <w:t>Schrauf</w:t>
      </w:r>
      <w:proofErr w:type="spellEnd"/>
      <w:r>
        <w:t xml:space="preserve">, R. W. (2009). </w:t>
      </w:r>
      <w:proofErr w:type="spellStart"/>
      <w:proofErr w:type="gramStart"/>
      <w:r>
        <w:t>Intracultural</w:t>
      </w:r>
      <w:proofErr w:type="spellEnd"/>
      <w:r>
        <w:t xml:space="preserve"> variation in cross-cultural gerontology.</w:t>
      </w:r>
      <w:proofErr w:type="gramEnd"/>
      <w:r>
        <w:t xml:space="preserve"> </w:t>
      </w:r>
      <w:r w:rsidRPr="002237EB">
        <w:rPr>
          <w:i/>
        </w:rPr>
        <w:t xml:space="preserve">Journal of </w:t>
      </w:r>
      <w:r w:rsidR="00B95E41">
        <w:rPr>
          <w:i/>
        </w:rPr>
        <w:t>C</w:t>
      </w:r>
      <w:r w:rsidRPr="002237EB">
        <w:rPr>
          <w:i/>
        </w:rPr>
        <w:t>ross</w:t>
      </w:r>
      <w:r w:rsidR="00B95E41">
        <w:rPr>
          <w:i/>
        </w:rPr>
        <w:t>-</w:t>
      </w:r>
      <w:r w:rsidRPr="002237EB">
        <w:rPr>
          <w:i/>
        </w:rPr>
        <w:t xml:space="preserve"> </w:t>
      </w:r>
    </w:p>
    <w:p w:rsidR="00B60833" w:rsidRDefault="00B60833" w:rsidP="002237EB">
      <w:pPr>
        <w:tabs>
          <w:tab w:val="left" w:pos="720"/>
          <w:tab w:val="left" w:pos="1440"/>
          <w:tab w:val="left" w:pos="2160"/>
          <w:tab w:val="left" w:pos="2880"/>
          <w:tab w:val="left" w:pos="3600"/>
          <w:tab w:val="left" w:pos="4320"/>
          <w:tab w:val="left" w:pos="7995"/>
        </w:tabs>
        <w:spacing w:line="480" w:lineRule="auto"/>
        <w:contextualSpacing/>
      </w:pPr>
      <w:r w:rsidRPr="002237EB">
        <w:rPr>
          <w:i/>
        </w:rPr>
        <w:tab/>
        <w:t xml:space="preserve">Cultural Gerontology, </w:t>
      </w:r>
      <w:r w:rsidR="00FF4A5B" w:rsidRPr="002237EB">
        <w:rPr>
          <w:i/>
        </w:rPr>
        <w:t>24</w:t>
      </w:r>
      <w:r w:rsidR="00FF4A5B">
        <w:t xml:space="preserve"> (2), 115-120. </w:t>
      </w:r>
      <w:r w:rsidR="002237EB">
        <w:tab/>
      </w:r>
    </w:p>
    <w:p w:rsidR="00B60833" w:rsidRDefault="00B60833" w:rsidP="002F246F">
      <w:pPr>
        <w:spacing w:line="480" w:lineRule="auto"/>
        <w:contextualSpacing/>
      </w:pPr>
    </w:p>
    <w:p w:rsidR="00B60833" w:rsidRDefault="00B60833" w:rsidP="002F246F">
      <w:pPr>
        <w:spacing w:line="480" w:lineRule="auto"/>
        <w:contextualSpacing/>
      </w:pPr>
    </w:p>
    <w:p w:rsidR="00B60833" w:rsidRDefault="00B60833" w:rsidP="002F246F">
      <w:pPr>
        <w:spacing w:line="480" w:lineRule="auto"/>
        <w:contextualSpacing/>
      </w:pPr>
    </w:p>
    <w:p w:rsidR="002029DB" w:rsidRDefault="002029DB" w:rsidP="002029DB">
      <w:pPr>
        <w:spacing w:line="480" w:lineRule="auto"/>
        <w:ind w:firstLine="720"/>
        <w:contextualSpacing/>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p w:rsidR="00A02D65" w:rsidRDefault="00A02D65" w:rsidP="00A02D65">
      <w:pPr>
        <w:spacing w:line="480" w:lineRule="auto"/>
        <w:contextualSpacing/>
        <w:jc w:val="center"/>
      </w:pPr>
    </w:p>
    <w:sectPr w:rsidR="00A02D65" w:rsidSect="00A02D65">
      <w:headerReference w:type="default" r:id="rId6"/>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015" w:rsidRDefault="006E7015" w:rsidP="00A02D65">
      <w:pPr>
        <w:spacing w:before="0" w:after="0" w:line="240" w:lineRule="auto"/>
      </w:pPr>
      <w:r>
        <w:separator/>
      </w:r>
    </w:p>
  </w:endnote>
  <w:endnote w:type="continuationSeparator" w:id="0">
    <w:p w:rsidR="006E7015" w:rsidRDefault="006E7015" w:rsidP="00A02D6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2A6" w:rsidRDefault="007062A6">
    <w:pPr>
      <w:pStyle w:val="Footer"/>
      <w:jc w:val="right"/>
    </w:pPr>
  </w:p>
  <w:p w:rsidR="007062A6" w:rsidRDefault="007062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015" w:rsidRDefault="006E7015" w:rsidP="00A02D65">
      <w:pPr>
        <w:spacing w:before="0" w:after="0" w:line="240" w:lineRule="auto"/>
      </w:pPr>
      <w:r>
        <w:separator/>
      </w:r>
    </w:p>
  </w:footnote>
  <w:footnote w:type="continuationSeparator" w:id="0">
    <w:p w:rsidR="006E7015" w:rsidRDefault="006E7015" w:rsidP="00A02D6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62501"/>
      <w:docPartObj>
        <w:docPartGallery w:val="Page Numbers (Top of Page)"/>
        <w:docPartUnique/>
      </w:docPartObj>
    </w:sdtPr>
    <w:sdtContent>
      <w:p w:rsidR="007062A6" w:rsidRDefault="007062A6" w:rsidP="00A02D65">
        <w:pPr>
          <w:pStyle w:val="Header"/>
        </w:pPr>
        <w:r>
          <w:t xml:space="preserve">CASE STUDY WEEK 1                                                                                                                 </w:t>
        </w:r>
        <w:fldSimple w:instr=" PAGE   \* MERGEFORMAT ">
          <w:r w:rsidR="00B95E41">
            <w:rPr>
              <w:noProof/>
            </w:rPr>
            <w:t>5</w:t>
          </w:r>
        </w:fldSimple>
      </w:p>
    </w:sdtContent>
  </w:sdt>
  <w:p w:rsidR="007062A6" w:rsidRDefault="007062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2A6" w:rsidRDefault="007062A6" w:rsidP="00A02D65">
    <w:pPr>
      <w:pStyle w:val="Header"/>
    </w:pPr>
    <w:r>
      <w:t xml:space="preserve">Running head: CASE STUDY WEEK 1                                                                                         </w:t>
    </w:r>
    <w:proofErr w:type="spellStart"/>
    <w:r>
      <w:t>1</w:t>
    </w:r>
    <w:proofErr w:type="spellEnd"/>
  </w:p>
  <w:p w:rsidR="007062A6" w:rsidRDefault="007062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02D65"/>
    <w:rsid w:val="001D4134"/>
    <w:rsid w:val="002029DB"/>
    <w:rsid w:val="00204A95"/>
    <w:rsid w:val="002105F5"/>
    <w:rsid w:val="002237EB"/>
    <w:rsid w:val="002B24CF"/>
    <w:rsid w:val="002F246F"/>
    <w:rsid w:val="0039679F"/>
    <w:rsid w:val="005D6CBE"/>
    <w:rsid w:val="005F0D71"/>
    <w:rsid w:val="005F48AD"/>
    <w:rsid w:val="006E7015"/>
    <w:rsid w:val="007062A6"/>
    <w:rsid w:val="00743CE6"/>
    <w:rsid w:val="00783ECB"/>
    <w:rsid w:val="007A5B68"/>
    <w:rsid w:val="00876DE6"/>
    <w:rsid w:val="009E0364"/>
    <w:rsid w:val="00A02D65"/>
    <w:rsid w:val="00AD6FCB"/>
    <w:rsid w:val="00B60833"/>
    <w:rsid w:val="00B95E41"/>
    <w:rsid w:val="00BB79D5"/>
    <w:rsid w:val="00BE7FFD"/>
    <w:rsid w:val="00C516DB"/>
    <w:rsid w:val="00EB7788"/>
    <w:rsid w:val="00FD0869"/>
    <w:rsid w:val="00FF4A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70"/>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364"/>
  </w:style>
  <w:style w:type="paragraph" w:styleId="Heading1">
    <w:name w:val="heading 1"/>
    <w:basedOn w:val="Normal"/>
    <w:next w:val="Normal"/>
    <w:link w:val="Heading1Char"/>
    <w:uiPriority w:val="9"/>
    <w:qFormat/>
    <w:rsid w:val="009E03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03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3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0364"/>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9E0364"/>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036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E0364"/>
    <w:pPr>
      <w:spacing w:before="0" w:after="0" w:line="240" w:lineRule="auto"/>
    </w:pPr>
  </w:style>
  <w:style w:type="paragraph" w:styleId="Header">
    <w:name w:val="header"/>
    <w:basedOn w:val="Normal"/>
    <w:link w:val="HeaderChar"/>
    <w:uiPriority w:val="99"/>
    <w:unhideWhenUsed/>
    <w:rsid w:val="00A02D6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2D65"/>
  </w:style>
  <w:style w:type="paragraph" w:styleId="Footer">
    <w:name w:val="footer"/>
    <w:basedOn w:val="Normal"/>
    <w:link w:val="FooterChar"/>
    <w:uiPriority w:val="99"/>
    <w:unhideWhenUsed/>
    <w:rsid w:val="00A02D6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2D65"/>
  </w:style>
  <w:style w:type="paragraph" w:styleId="BalloonText">
    <w:name w:val="Balloon Text"/>
    <w:basedOn w:val="Normal"/>
    <w:link w:val="BalloonTextChar"/>
    <w:uiPriority w:val="99"/>
    <w:semiHidden/>
    <w:unhideWhenUsed/>
    <w:rsid w:val="00A02D6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D65"/>
    <w:rPr>
      <w:rFonts w:ascii="Tahoma" w:hAnsi="Tahoma" w:cs="Tahoma"/>
      <w:sz w:val="16"/>
      <w:szCs w:val="16"/>
    </w:rPr>
  </w:style>
  <w:style w:type="paragraph" w:styleId="NormalWeb">
    <w:name w:val="Normal (Web)"/>
    <w:basedOn w:val="Normal"/>
    <w:uiPriority w:val="99"/>
    <w:semiHidden/>
    <w:unhideWhenUsed/>
    <w:rsid w:val="002029DB"/>
    <w:pPr>
      <w:spacing w:before="0" w:beforeAutospacing="0" w:after="105" w:afterAutospacing="0" w:line="240" w:lineRule="auto"/>
    </w:pPr>
    <w:rPr>
      <w:rFonts w:eastAsia="Times New Roman"/>
      <w:szCs w:val="24"/>
    </w:rPr>
  </w:style>
  <w:style w:type="character" w:styleId="Emphasis">
    <w:name w:val="Emphasis"/>
    <w:basedOn w:val="DefaultParagraphFont"/>
    <w:uiPriority w:val="20"/>
    <w:qFormat/>
    <w:rsid w:val="002029DB"/>
    <w:rPr>
      <w:i/>
      <w:iCs/>
    </w:rPr>
  </w:style>
</w:styles>
</file>

<file path=word/webSettings.xml><?xml version="1.0" encoding="utf-8"?>
<w:webSettings xmlns:r="http://schemas.openxmlformats.org/officeDocument/2006/relationships" xmlns:w="http://schemas.openxmlformats.org/wordprocessingml/2006/main">
  <w:divs>
    <w:div w:id="1302075358">
      <w:bodyDiv w:val="1"/>
      <w:marLeft w:val="0"/>
      <w:marRight w:val="0"/>
      <w:marTop w:val="0"/>
      <w:marBottom w:val="0"/>
      <w:divBdr>
        <w:top w:val="none" w:sz="0" w:space="0" w:color="auto"/>
        <w:left w:val="none" w:sz="0" w:space="0" w:color="auto"/>
        <w:bottom w:val="none" w:sz="0" w:space="0" w:color="auto"/>
        <w:right w:val="none" w:sz="0" w:space="0" w:color="auto"/>
      </w:divBdr>
      <w:divsChild>
        <w:div w:id="361135241">
          <w:marLeft w:val="0"/>
          <w:marRight w:val="0"/>
          <w:marTop w:val="0"/>
          <w:marBottom w:val="0"/>
          <w:divBdr>
            <w:top w:val="none" w:sz="0" w:space="0" w:color="auto"/>
            <w:left w:val="none" w:sz="0" w:space="0" w:color="auto"/>
            <w:bottom w:val="none" w:sz="0" w:space="0" w:color="auto"/>
            <w:right w:val="none" w:sz="0" w:space="0" w:color="auto"/>
          </w:divBdr>
          <w:divsChild>
            <w:div w:id="211964150">
              <w:marLeft w:val="0"/>
              <w:marRight w:val="0"/>
              <w:marTop w:val="0"/>
              <w:marBottom w:val="0"/>
              <w:divBdr>
                <w:top w:val="none" w:sz="0" w:space="0" w:color="auto"/>
                <w:left w:val="none" w:sz="0" w:space="0" w:color="auto"/>
                <w:bottom w:val="none" w:sz="0" w:space="0" w:color="auto"/>
                <w:right w:val="none" w:sz="0" w:space="0" w:color="auto"/>
              </w:divBdr>
              <w:divsChild>
                <w:div w:id="956372774">
                  <w:marLeft w:val="0"/>
                  <w:marRight w:val="0"/>
                  <w:marTop w:val="0"/>
                  <w:marBottom w:val="0"/>
                  <w:divBdr>
                    <w:top w:val="none" w:sz="0" w:space="0" w:color="auto"/>
                    <w:left w:val="none" w:sz="0" w:space="0" w:color="auto"/>
                    <w:bottom w:val="none" w:sz="0" w:space="0" w:color="auto"/>
                    <w:right w:val="none" w:sz="0" w:space="0" w:color="auto"/>
                  </w:divBdr>
                  <w:divsChild>
                    <w:div w:id="196771126">
                      <w:marLeft w:val="300"/>
                      <w:marRight w:val="300"/>
                      <w:marTop w:val="150"/>
                      <w:marBottom w:val="0"/>
                      <w:divBdr>
                        <w:top w:val="none" w:sz="0" w:space="0" w:color="auto"/>
                        <w:left w:val="none" w:sz="0" w:space="0" w:color="auto"/>
                        <w:bottom w:val="none" w:sz="0" w:space="0" w:color="auto"/>
                        <w:right w:val="none" w:sz="0" w:space="0" w:color="auto"/>
                      </w:divBdr>
                      <w:divsChild>
                        <w:div w:id="1574702545">
                          <w:marLeft w:val="0"/>
                          <w:marRight w:val="0"/>
                          <w:marTop w:val="150"/>
                          <w:marBottom w:val="0"/>
                          <w:divBdr>
                            <w:top w:val="single" w:sz="12" w:space="0" w:color="666666"/>
                            <w:left w:val="none" w:sz="0" w:space="0" w:color="auto"/>
                            <w:bottom w:val="none" w:sz="0" w:space="0" w:color="auto"/>
                            <w:right w:val="none" w:sz="0" w:space="0" w:color="auto"/>
                          </w:divBdr>
                          <w:divsChild>
                            <w:div w:id="1216352076">
                              <w:marLeft w:val="0"/>
                              <w:marRight w:val="0"/>
                              <w:marTop w:val="0"/>
                              <w:marBottom w:val="0"/>
                              <w:divBdr>
                                <w:top w:val="none" w:sz="0" w:space="0" w:color="auto"/>
                                <w:left w:val="none" w:sz="0" w:space="0" w:color="auto"/>
                                <w:bottom w:val="none" w:sz="0" w:space="0" w:color="auto"/>
                                <w:right w:val="none" w:sz="0" w:space="0" w:color="auto"/>
                              </w:divBdr>
                              <w:divsChild>
                                <w:div w:id="1268737520">
                                  <w:marLeft w:val="0"/>
                                  <w:marRight w:val="0"/>
                                  <w:marTop w:val="0"/>
                                  <w:marBottom w:val="75"/>
                                  <w:divBdr>
                                    <w:top w:val="single" w:sz="6" w:space="2" w:color="CCCCCC"/>
                                    <w:left w:val="single" w:sz="6" w:space="2" w:color="CCCCCC"/>
                                    <w:bottom w:val="single" w:sz="6" w:space="2" w:color="CCCCCC"/>
                                    <w:right w:val="single" w:sz="6" w:space="2" w:color="CCCCCC"/>
                                  </w:divBdr>
                                  <w:divsChild>
                                    <w:div w:id="990870892">
                                      <w:marLeft w:val="150"/>
                                      <w:marRight w:val="150"/>
                                      <w:marTop w:val="150"/>
                                      <w:marBottom w:val="150"/>
                                      <w:divBdr>
                                        <w:top w:val="none" w:sz="0" w:space="0" w:color="auto"/>
                                        <w:left w:val="none" w:sz="0" w:space="0" w:color="auto"/>
                                        <w:bottom w:val="none" w:sz="0" w:space="0" w:color="auto"/>
                                        <w:right w:val="none" w:sz="0" w:space="0" w:color="auto"/>
                                      </w:divBdr>
                                      <w:divsChild>
                                        <w:div w:id="49153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979967">
      <w:bodyDiv w:val="1"/>
      <w:marLeft w:val="0"/>
      <w:marRight w:val="0"/>
      <w:marTop w:val="0"/>
      <w:marBottom w:val="0"/>
      <w:divBdr>
        <w:top w:val="none" w:sz="0" w:space="0" w:color="auto"/>
        <w:left w:val="none" w:sz="0" w:space="0" w:color="auto"/>
        <w:bottom w:val="none" w:sz="0" w:space="0" w:color="auto"/>
        <w:right w:val="none" w:sz="0" w:space="0" w:color="auto"/>
      </w:divBdr>
      <w:divsChild>
        <w:div w:id="1994288362">
          <w:marLeft w:val="0"/>
          <w:marRight w:val="0"/>
          <w:marTop w:val="0"/>
          <w:marBottom w:val="0"/>
          <w:divBdr>
            <w:top w:val="none" w:sz="0" w:space="0" w:color="auto"/>
            <w:left w:val="none" w:sz="0" w:space="0" w:color="auto"/>
            <w:bottom w:val="none" w:sz="0" w:space="0" w:color="auto"/>
            <w:right w:val="none" w:sz="0" w:space="0" w:color="auto"/>
          </w:divBdr>
          <w:divsChild>
            <w:div w:id="1504196845">
              <w:marLeft w:val="0"/>
              <w:marRight w:val="0"/>
              <w:marTop w:val="0"/>
              <w:marBottom w:val="0"/>
              <w:divBdr>
                <w:top w:val="none" w:sz="0" w:space="0" w:color="auto"/>
                <w:left w:val="none" w:sz="0" w:space="0" w:color="auto"/>
                <w:bottom w:val="none" w:sz="0" w:space="0" w:color="auto"/>
                <w:right w:val="none" w:sz="0" w:space="0" w:color="auto"/>
              </w:divBdr>
              <w:divsChild>
                <w:div w:id="475100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21C82"/>
    <w:rsid w:val="00921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BF0DD3305841FF9ECE7DA0BCDC70D9">
    <w:name w:val="77BF0DD3305841FF9ECE7DA0BCDC70D9"/>
    <w:rsid w:val="00921C8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6</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12</cp:revision>
  <dcterms:created xsi:type="dcterms:W3CDTF">2011-05-23T02:23:00Z</dcterms:created>
  <dcterms:modified xsi:type="dcterms:W3CDTF">2011-05-23T04:31:00Z</dcterms:modified>
</cp:coreProperties>
</file>