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
      </w:pPr>
    </w:p>
    <w:p w:rsidR="0072562C" w:rsidRDefault="0072562C" w:rsidP="0072562C">
      <w:pPr>
        <w:pStyle w:val="APAHeadingCenter"/>
      </w:pPr>
      <w:bookmarkStart w:id="0" w:name="bmTitlePageTitle"/>
      <w:r>
        <w:t>Case Study #2</w:t>
      </w:r>
      <w:bookmarkEnd w:id="0"/>
    </w:p>
    <w:p w:rsidR="0072562C" w:rsidRDefault="0072562C" w:rsidP="0072562C">
      <w:pPr>
        <w:pStyle w:val="APAHeadingCenter"/>
      </w:pPr>
      <w:bookmarkStart w:id="1" w:name="bmTitlePageName"/>
      <w:r>
        <w:t>Chelsea Oberheim</w:t>
      </w:r>
      <w:bookmarkEnd w:id="1"/>
    </w:p>
    <w:p w:rsidR="0072562C" w:rsidRDefault="0072562C" w:rsidP="0072562C">
      <w:pPr>
        <w:pStyle w:val="APAHeadingCenter"/>
      </w:pPr>
      <w:bookmarkStart w:id="2" w:name="bmTitlePageInst"/>
      <w:r>
        <w:t>Lakeview College of Nursing</w:t>
      </w:r>
      <w:bookmarkEnd w:id="2"/>
    </w:p>
    <w:p w:rsidR="0072562C" w:rsidRDefault="0072562C" w:rsidP="0072562C">
      <w:pPr>
        <w:pStyle w:val="APAHeadingCenter"/>
      </w:pPr>
      <w:bookmarkStart w:id="3" w:name="bmTitleAdd1"/>
      <w:r>
        <w:t>Gerontology</w:t>
      </w:r>
      <w:bookmarkEnd w:id="3"/>
    </w:p>
    <w:p w:rsidR="0072562C" w:rsidRDefault="0072562C" w:rsidP="0072562C">
      <w:pPr>
        <w:pStyle w:val="APAHeadingCenter"/>
      </w:pPr>
      <w:bookmarkStart w:id="4" w:name="bmTitleAdd2"/>
      <w:r>
        <w:t>N 309</w:t>
      </w:r>
      <w:bookmarkEnd w:id="4"/>
    </w:p>
    <w:p w:rsidR="0072562C" w:rsidRDefault="0072562C" w:rsidP="0072562C">
      <w:pPr>
        <w:pStyle w:val="APAHeadingCenter"/>
      </w:pPr>
      <w:bookmarkStart w:id="5" w:name="bmTitleAdd3"/>
      <w:r>
        <w:t>Aline Davis</w:t>
      </w:r>
      <w:bookmarkEnd w:id="5"/>
    </w:p>
    <w:p w:rsidR="0072562C" w:rsidRDefault="0072562C" w:rsidP="0072562C">
      <w:pPr>
        <w:pStyle w:val="APAHeadingCenter"/>
      </w:pPr>
      <w:bookmarkStart w:id="6" w:name="bmTitleAdd4"/>
      <w:r>
        <w:t>January 18, 2012</w:t>
      </w:r>
      <w:bookmarkEnd w:id="6"/>
    </w:p>
    <w:p w:rsidR="0072562C" w:rsidRDefault="0072562C" w:rsidP="0072562C">
      <w:pPr>
        <w:pStyle w:val="APA"/>
        <w:sectPr w:rsidR="0072562C" w:rsidSect="0072562C">
          <w:headerReference w:type="default" r:id="rId7"/>
          <w:headerReference w:type="first" r:id="rId8"/>
          <w:pgSz w:w="12240" w:h="15840" w:code="1"/>
          <w:pgMar w:top="1440" w:right="1440" w:bottom="1440" w:left="1440" w:header="720" w:footer="720" w:gutter="0"/>
          <w:cols w:space="720"/>
          <w:titlePg/>
          <w:docGrid w:linePitch="360"/>
        </w:sectPr>
      </w:pPr>
    </w:p>
    <w:p w:rsidR="0072562C" w:rsidRDefault="0072562C" w:rsidP="0072562C">
      <w:pPr>
        <w:pStyle w:val="APA"/>
        <w:sectPr w:rsidR="0072562C" w:rsidSect="0072562C">
          <w:headerReference w:type="first" r:id="rId9"/>
          <w:type w:val="continuous"/>
          <w:pgSz w:w="12240" w:h="15840" w:code="1"/>
          <w:pgMar w:top="1440" w:right="1440" w:bottom="1440" w:left="1440" w:header="720" w:footer="720" w:gutter="0"/>
          <w:cols w:space="720"/>
          <w:titlePg/>
          <w:docGrid w:linePitch="360"/>
        </w:sectPr>
      </w:pPr>
    </w:p>
    <w:p w:rsidR="0072562C" w:rsidRDefault="0072562C" w:rsidP="0072562C">
      <w:pPr>
        <w:pStyle w:val="APAHeadingCenter"/>
      </w:pPr>
      <w:bookmarkStart w:id="7" w:name="bmFirstPageTitle"/>
      <w:r>
        <w:lastRenderedPageBreak/>
        <w:t>Case Study #2</w:t>
      </w:r>
      <w:bookmarkEnd w:id="7"/>
    </w:p>
    <w:p w:rsidR="00DA6452" w:rsidRDefault="004C0BBE" w:rsidP="000B7D03">
      <w:pPr>
        <w:pStyle w:val="APA"/>
      </w:pPr>
      <w:r>
        <w:t>Sometimes caring for the elderly can be a big job. They requir</w:t>
      </w:r>
      <w:r w:rsidR="00CA2C6E">
        <w:t>e special skills to care for them</w:t>
      </w:r>
      <w:r>
        <w:t>. In my opinion, I think that the cause of Mrs. Stokes’s hallucinations is the Morphine that is being used to manage her pai</w:t>
      </w:r>
      <w:r w:rsidR="00CA2C6E">
        <w:t xml:space="preserve">n. As we age, unknowingly to us, </w:t>
      </w:r>
      <w:r>
        <w:t>we are losing body mass. Other change</w:t>
      </w:r>
      <w:r w:rsidR="00CA2C6E">
        <w:t>s in our body that occur are</w:t>
      </w:r>
      <w:r>
        <w:t xml:space="preserve"> decreased kidney, liver, and gastrointestinal tract function. These changes, “generally cause drugs used in elderly to be more potent and have a longer dur</w:t>
      </w:r>
      <w:r w:rsidR="00F14D33">
        <w:t>ation</w:t>
      </w:r>
      <w:r w:rsidR="00CA2C6E">
        <w:t xml:space="preserve"> </w:t>
      </w:r>
      <w:r w:rsidR="00F14D33">
        <w:t xml:space="preserve">of action than predicted” </w:t>
      </w:r>
      <w:bookmarkStart w:id="8" w:name="C409308495254630I0T409308518518519"/>
      <w:r w:rsidR="00F14D33">
        <w:t>(Chau</w:t>
      </w:r>
      <w:r w:rsidR="00CA2C6E">
        <w:t>, Walker, Pai, &amp; Cho, 2008, p. 2</w:t>
      </w:r>
      <w:r w:rsidR="00F14D33">
        <w:t>)</w:t>
      </w:r>
      <w:bookmarkEnd w:id="8"/>
      <w:r w:rsidR="00CA2C6E">
        <w:t xml:space="preserve">. This means that if Mrs. Stokes is being given 2 MG of Morphine every four hours, then medication from her first dose probably hasn’t been metabolized before the next dose is given. This sets up the possibility of an overdose or adverse reaction because of the over load of medications in the patients system. </w:t>
      </w:r>
      <w:r w:rsidR="00DA6452">
        <w:t>Other hypothesis I think we could consider for Mrs. Stokes’ symptoms could be a possible stroke or a lack of oxygen to her brain during her heart surgery.</w:t>
      </w:r>
    </w:p>
    <w:p w:rsidR="00F14D33" w:rsidRDefault="00CA2C6E" w:rsidP="000B7D03">
      <w:pPr>
        <w:pStyle w:val="APA"/>
      </w:pPr>
      <w:r>
        <w:t>Based on the article the treatments that I would anticipate for Mrs. Stokes are that first her pain medication dose should be reduced or if able the medication should be stopped. Second, her adverse medication reactions should be managed. In my opinion, included in the managing should be a CAT scan of her brain and a MRI to rule out any organic problem that may be causing her symptoms. Third, the medications should be change to something else. Fou</w:t>
      </w:r>
      <w:r w:rsidR="005812E9">
        <w:t>r</w:t>
      </w:r>
      <w:r>
        <w:t xml:space="preserve">th, </w:t>
      </w:r>
      <w:r w:rsidR="00DA6452">
        <w:t xml:space="preserve">consideration of changing </w:t>
      </w:r>
      <w:r>
        <w:t>the route of medication administration</w:t>
      </w:r>
      <w:r w:rsidR="00DA6452">
        <w:t xml:space="preserve"> should be made. “If pain is well controlled, but there are adverse effects, a reduction in the dose of the opioids gradually will help in resolving the adverse effects while maintaining pain relief” </w:t>
      </w:r>
      <w:bookmarkStart w:id="9" w:name="C409308495254630I0T409308618518518"/>
      <w:r w:rsidR="00DA6452">
        <w:t>(Chau et al., 2008, p. 6)</w:t>
      </w:r>
      <w:bookmarkEnd w:id="9"/>
      <w:r w:rsidR="00DA6452">
        <w:t xml:space="preserve">.  Other lab work that should be check </w:t>
      </w:r>
      <w:r w:rsidR="006277AC">
        <w:t>is</w:t>
      </w:r>
      <w:r w:rsidR="00DA6452">
        <w:t xml:space="preserve"> </w:t>
      </w:r>
      <w:r w:rsidR="006277AC">
        <w:t>a</w:t>
      </w:r>
      <w:r w:rsidR="00DA6452">
        <w:t xml:space="preserve"> Blood-Urea-Nitrogen and a </w:t>
      </w:r>
      <w:r w:rsidR="00DA6452" w:rsidRPr="00DA6452">
        <w:rPr>
          <w:bCs/>
          <w:color w:val="000000"/>
          <w:szCs w:val="24"/>
        </w:rPr>
        <w:t>Creatinine</w:t>
      </w:r>
      <w:r w:rsidR="005812E9">
        <w:t xml:space="preserve"> level. Thes</w:t>
      </w:r>
      <w:r w:rsidR="00DA6452">
        <w:t>e test check kidney function, we would want to make sure that Mrs. Stokes kidney are working correctly that way they can metabolize the medications.</w:t>
      </w:r>
      <w:r w:rsidR="005812E9">
        <w:t xml:space="preserve"> </w:t>
      </w:r>
    </w:p>
    <w:p w:rsidR="00152E08" w:rsidRDefault="005812E9" w:rsidP="00152E08">
      <w:pPr>
        <w:pStyle w:val="APA"/>
      </w:pPr>
      <w:r>
        <w:lastRenderedPageBreak/>
        <w:t xml:space="preserve">Visual hallucinations can have several etiologies. One example of etiology is psychophysiologic which includes a disturbance of the </w:t>
      </w:r>
      <w:r w:rsidR="006277AC">
        <w:t>structure;</w:t>
      </w:r>
      <w:r>
        <w:t xml:space="preserve"> this is why a CAT scan and MRI would be helpful to rule out organic injury. Secondly, the hallucinations can be psychobiochemical, this includes disturbance of the neurotransmitters this type of etiology can happen with an overdose of medication that affect the transmitters in the brain. Finally the hallucinations can be psychodynamic, which includes the emergence from unconscious in to conscious, this can happen when people have repressed memories that come forward during  trauma. </w:t>
      </w:r>
      <w:r w:rsidR="006277AC">
        <w:t>“Visual hallucinations can be the result of all 3 processes given the interplay among the disturbances of brain anatomy, brain chemistry, prior experiences, and psychodynamic meaning</w:t>
      </w:r>
      <w:bookmarkStart w:id="10" w:name="C409308470254630I0T409308683217593"/>
      <w:r w:rsidR="006277AC">
        <w:t>” (Teeple, Caplan, &amp; Stern, 2009, p. 1)</w:t>
      </w:r>
      <w:bookmarkEnd w:id="10"/>
      <w:r w:rsidR="006277AC">
        <w:t xml:space="preserve">. </w:t>
      </w:r>
      <w:r w:rsidR="000B7D03">
        <w:t>Health problems under consideration for Mrs. Strokes include dec</w:t>
      </w:r>
      <w:r>
        <w:t>reased kidney, liver and gastrointestinal functions.</w:t>
      </w:r>
      <w:r w:rsidR="000B7D03">
        <w:t xml:space="preserve"> One underlying condition that hasn’t been mentioned is the fact that Mrs. Stokes could be an alcoholic or drug addict. “Delirium from alcohol </w:t>
      </w:r>
      <w:r w:rsidR="006277AC">
        <w:t>withdrawal</w:t>
      </w:r>
      <w:r w:rsidR="000B7D03">
        <w:t xml:space="preserve"> or stimulant intoxication is typically accompanied by visual hallucinations.”</w:t>
      </w:r>
      <w:bookmarkStart w:id="11" w:name="C409308470254630I0T409308783796296"/>
      <w:r w:rsidR="000B7D03">
        <w:t>(Teeple et al., 2009, p. 3)</w:t>
      </w:r>
      <w:bookmarkEnd w:id="11"/>
      <w:r w:rsidR="000B7D03">
        <w:t>.  “Patients with t</w:t>
      </w:r>
      <w:r w:rsidR="00336DDA">
        <w:t>h</w:t>
      </w:r>
      <w:r w:rsidR="000B7D03">
        <w:t>ese conditions often report seeing crawling insects, perhaps as a result of contemporaneous tactile disturbances.”</w:t>
      </w:r>
      <w:bookmarkStart w:id="12" w:name="C409308470254630I0T409308784953704"/>
      <w:r w:rsidR="000B7D03">
        <w:t>(Teeple et al., 2009, p. 3)</w:t>
      </w:r>
      <w:bookmarkEnd w:id="12"/>
      <w:r w:rsidR="000B7D03">
        <w:t>.</w:t>
      </w:r>
      <w:r w:rsidR="00336DDA">
        <w:t xml:space="preserve"> Another consideration could be that </w:t>
      </w:r>
      <w:r w:rsidR="006277AC">
        <w:t>psychosis;</w:t>
      </w:r>
      <w:r w:rsidR="00336DDA">
        <w:t xml:space="preserve"> specifically schizophrenia could be causing the hallucinations. “Visual hallucinations in those with schizophrenia tend to involve vivid scenes with family members, religious figures, and animals</w:t>
      </w:r>
      <w:bookmarkStart w:id="13" w:name="C409308470254630I0T409308827662037"/>
      <w:r w:rsidR="006277AC">
        <w:t>” (</w:t>
      </w:r>
      <w:r w:rsidR="00336DDA">
        <w:t>Teeple et al., 2009, p. 2)</w:t>
      </w:r>
      <w:bookmarkEnd w:id="13"/>
      <w:r w:rsidR="00336DDA">
        <w:t>. The article says these hallucinations can cause fear.</w:t>
      </w:r>
    </w:p>
    <w:p w:rsidR="0013198E" w:rsidRDefault="00336DDA" w:rsidP="0013198E">
      <w:pPr>
        <w:pStyle w:val="APA"/>
        <w:rPr>
          <w:szCs w:val="24"/>
        </w:rPr>
      </w:pPr>
      <w:r>
        <w:t>Quetiapine (Seroquel</w:t>
      </w:r>
      <w:r w:rsidR="006277AC">
        <w:t>)</w:t>
      </w:r>
      <w:r>
        <w:t xml:space="preserve"> is in a group of medication called atypical antipsychotics. It works by changing the activity of certain substances in the brain. There are many side effects to taking this medication. Some of the most common side effects </w:t>
      </w:r>
      <w:r w:rsidR="006277AC">
        <w:t>are</w:t>
      </w:r>
      <w:r>
        <w:t xml:space="preserve"> drowsiness, weakness, constipation, and headache. Also difficulty thinking and speaking may be noticed as well. There is a special </w:t>
      </w:r>
      <w:r>
        <w:lastRenderedPageBreak/>
        <w:t xml:space="preserve">warning on this medication, which cautions the use of this medication in older adults. </w:t>
      </w:r>
      <w:r w:rsidR="00152E08">
        <w:t xml:space="preserve">This warning states that there is a “risk of death with older adults with dementia that take medications that are atypical antipsychotics” </w:t>
      </w:r>
      <w:bookmarkStart w:id="14" w:name="C409308910763889I0T409308927083333"/>
      <w:r w:rsidR="00152E08">
        <w:t>("Seroquel," 2011, p. 1)</w:t>
      </w:r>
      <w:bookmarkEnd w:id="14"/>
      <w:r w:rsidR="00152E08">
        <w:t xml:space="preserve">. I would teach the family that this medication needed to be </w:t>
      </w:r>
      <w:r w:rsidR="006277AC">
        <w:t>taken</w:t>
      </w:r>
      <w:r w:rsidR="00152E08">
        <w:t xml:space="preserve"> as directed, the correct dosage at the correct time of day. The patient should drink plenty of water while taking this medication. The patient should not operate heavy machinery or drive until she knows of this medication wi</w:t>
      </w:r>
      <w:r w:rsidR="0013198E">
        <w:t>ll a</w:t>
      </w:r>
      <w:r w:rsidR="00152E08">
        <w:t xml:space="preserve">ffect her. She should not drink alcohol while taking this medication. Finally she should contact her primary care doctor with any concerns. </w:t>
      </w:r>
      <w:r w:rsidR="0013198E">
        <w:t>“</w:t>
      </w:r>
      <w:r w:rsidR="0013198E" w:rsidRPr="0013198E">
        <w:rPr>
          <w:szCs w:val="24"/>
        </w:rPr>
        <w:t>Parkinson's disease, a progressive disorder of the central nervous system, affects more than 1 million people in the United States</w:t>
      </w:r>
      <w:r w:rsidR="0013198E">
        <w:rPr>
          <w:szCs w:val="24"/>
        </w:rPr>
        <w:t>”</w:t>
      </w:r>
      <w:bookmarkStart w:id="15" w:name="C409308974421296I0T409308989814815"/>
      <w:r w:rsidR="0013198E">
        <w:rPr>
          <w:szCs w:val="24"/>
        </w:rPr>
        <w:t>("Quetiapine," 2001, p. 1)</w:t>
      </w:r>
      <w:bookmarkEnd w:id="15"/>
      <w:r w:rsidR="0013198E" w:rsidRPr="0013198E">
        <w:rPr>
          <w:szCs w:val="24"/>
        </w:rPr>
        <w:t xml:space="preserve"> The</w:t>
      </w:r>
      <w:r w:rsidR="0013198E">
        <w:rPr>
          <w:szCs w:val="24"/>
        </w:rPr>
        <w:t xml:space="preserve"> main characterics of this disease are a </w:t>
      </w:r>
      <w:r w:rsidR="0013198E" w:rsidRPr="0013198E">
        <w:rPr>
          <w:szCs w:val="24"/>
        </w:rPr>
        <w:t>de</w:t>
      </w:r>
      <w:r w:rsidR="0013198E">
        <w:rPr>
          <w:szCs w:val="24"/>
        </w:rPr>
        <w:t xml:space="preserve">crease in spontaneous movements. </w:t>
      </w:r>
      <w:r w:rsidR="006277AC">
        <w:rPr>
          <w:szCs w:val="24"/>
        </w:rPr>
        <w:t xml:space="preserve">Patients also have gait difficulty and postural instability which may lead to falls. </w:t>
      </w:r>
      <w:r w:rsidR="0013198E">
        <w:rPr>
          <w:szCs w:val="24"/>
        </w:rPr>
        <w:t xml:space="preserve">Patients are also rigid and suffer from </w:t>
      </w:r>
      <w:r w:rsidR="006277AC">
        <w:rPr>
          <w:szCs w:val="24"/>
        </w:rPr>
        <w:t>uncontrollable</w:t>
      </w:r>
      <w:r w:rsidR="0013198E" w:rsidRPr="0013198E">
        <w:rPr>
          <w:szCs w:val="24"/>
        </w:rPr>
        <w:t xml:space="preserve"> tremor</w:t>
      </w:r>
      <w:r w:rsidR="0013198E">
        <w:rPr>
          <w:szCs w:val="24"/>
        </w:rPr>
        <w:t>s</w:t>
      </w:r>
      <w:r w:rsidR="0013198E" w:rsidRPr="0013198E">
        <w:rPr>
          <w:szCs w:val="24"/>
        </w:rPr>
        <w:t xml:space="preserve">. </w:t>
      </w:r>
      <w:r w:rsidR="006277AC">
        <w:rPr>
          <w:szCs w:val="24"/>
        </w:rPr>
        <w:t>“</w:t>
      </w:r>
      <w:r w:rsidR="006277AC" w:rsidRPr="0013198E">
        <w:rPr>
          <w:szCs w:val="24"/>
        </w:rPr>
        <w:t>Parkinson's disease is caused by the degeneration o</w:t>
      </w:r>
      <w:r w:rsidR="006277AC">
        <w:rPr>
          <w:szCs w:val="24"/>
        </w:rPr>
        <w:t>f the pigmented neurons in the Substantia N</w:t>
      </w:r>
      <w:r w:rsidR="006277AC" w:rsidRPr="0013198E">
        <w:rPr>
          <w:szCs w:val="24"/>
        </w:rPr>
        <w:t>igra of the brain, resulting in decreased dopamine availability</w:t>
      </w:r>
      <w:r w:rsidR="006277AC">
        <w:rPr>
          <w:szCs w:val="24"/>
        </w:rPr>
        <w:t xml:space="preserve">” </w:t>
      </w:r>
      <w:bookmarkStart w:id="16" w:name="C409308974421296I0T409308995949074"/>
      <w:r w:rsidR="006277AC">
        <w:rPr>
          <w:szCs w:val="24"/>
        </w:rPr>
        <w:t>("Quetiapine," 2001, p. 1)</w:t>
      </w:r>
      <w:bookmarkEnd w:id="16"/>
      <w:r w:rsidR="006277AC">
        <w:rPr>
          <w:szCs w:val="24"/>
        </w:rPr>
        <w:t xml:space="preserve">. </w:t>
      </w:r>
      <w:r w:rsidR="0013198E">
        <w:rPr>
          <w:szCs w:val="24"/>
        </w:rPr>
        <w:t xml:space="preserve">In the later stages of Parkinson’s disease, patients may start to suffer from psychosis. The use of </w:t>
      </w:r>
      <w:r w:rsidR="0013198E">
        <w:t>Quetiapine (Seroquel) has been use to treat this disease. “</w:t>
      </w:r>
      <w:r w:rsidR="0013198E" w:rsidRPr="0013198E">
        <w:rPr>
          <w:szCs w:val="24"/>
        </w:rPr>
        <w:t>Significant improvement in memory was observed in patients with Parkinson's disease a</w:t>
      </w:r>
      <w:r w:rsidR="0013198E">
        <w:rPr>
          <w:szCs w:val="24"/>
        </w:rPr>
        <w:t>nd psychosis after 6 months of Q</w:t>
      </w:r>
      <w:r w:rsidR="0013198E" w:rsidRPr="0013198E">
        <w:rPr>
          <w:szCs w:val="24"/>
        </w:rPr>
        <w:t>uetiapine</w:t>
      </w:r>
      <w:r w:rsidR="0013198E">
        <w:rPr>
          <w:szCs w:val="24"/>
        </w:rPr>
        <w:t xml:space="preserve"> (Seroquel)</w:t>
      </w:r>
      <w:r w:rsidR="0013198E" w:rsidRPr="0013198E">
        <w:rPr>
          <w:szCs w:val="24"/>
        </w:rPr>
        <w:t xml:space="preserve"> therapy</w:t>
      </w:r>
      <w:r w:rsidR="0013198E">
        <w:rPr>
          <w:szCs w:val="24"/>
        </w:rPr>
        <w:t>”</w:t>
      </w:r>
      <w:bookmarkStart w:id="17" w:name="C409308974421296I0T409309024884259"/>
      <w:r w:rsidR="0013198E">
        <w:rPr>
          <w:szCs w:val="24"/>
        </w:rPr>
        <w:t>("Quetiapine," 2001, p. 1)</w:t>
      </w:r>
      <w:bookmarkEnd w:id="17"/>
      <w:r w:rsidR="0013198E">
        <w:rPr>
          <w:szCs w:val="24"/>
        </w:rPr>
        <w:t xml:space="preserve">. </w:t>
      </w:r>
    </w:p>
    <w:p w:rsidR="003656FE" w:rsidRDefault="003656FE" w:rsidP="003656FE">
      <w:pPr>
        <w:pStyle w:val="APA"/>
        <w:rPr>
          <w:szCs w:val="24"/>
        </w:rPr>
      </w:pPr>
      <w:r>
        <w:rPr>
          <w:szCs w:val="24"/>
        </w:rPr>
        <w:t xml:space="preserve">I would tell 17-year-old Carol that sometimes our brain doesn’t work the way we want it too. The causes of this problem are many. One example is that we have gotten older. Another example is that the transmitters that tell us what thing are, do not working properly. It isn’t anyone fault that these things happen. I know this it can be scary sometimes, but there isn’t anything to worry about. </w:t>
      </w:r>
    </w:p>
    <w:p w:rsidR="006277AC" w:rsidRDefault="003656FE" w:rsidP="003656FE">
      <w:pPr>
        <w:pStyle w:val="APA"/>
        <w:rPr>
          <w:szCs w:val="24"/>
        </w:rPr>
      </w:pPr>
      <w:r>
        <w:rPr>
          <w:szCs w:val="24"/>
        </w:rPr>
        <w:lastRenderedPageBreak/>
        <w:t xml:space="preserve">The hallucinations that your grandmother has, seem real to her. You should start why calmly calling her name to get her attention, then approach her quietly (Curtis, 2008). Secondly, have her explain to you what is happening, so you can understand her help her (Curtis, 2008). Thirdly, let her know what she is experiencing is a hallucination and you do not hear or see what she is seeing, ask if there is something that you can do to help (Curtis, 2008). Fourthly, help </w:t>
      </w:r>
      <w:r w:rsidR="006277AC">
        <w:rPr>
          <w:szCs w:val="24"/>
        </w:rPr>
        <w:t>your</w:t>
      </w:r>
      <w:r>
        <w:rPr>
          <w:szCs w:val="24"/>
        </w:rPr>
        <w:t xml:space="preserve"> grandmother to find ways to make the hallucinations to away (Curtis, 2008). Finally, so not rush her or become frustrated with her, this is frustrating for her as well. Working together is the best way to </w:t>
      </w:r>
      <w:r w:rsidR="006277AC">
        <w:rPr>
          <w:szCs w:val="24"/>
        </w:rPr>
        <w:t>overcome</w:t>
      </w:r>
      <w:r>
        <w:rPr>
          <w:szCs w:val="24"/>
        </w:rPr>
        <w:t xml:space="preserve"> the hallucinations. </w:t>
      </w:r>
    </w:p>
    <w:p w:rsidR="006277AC" w:rsidRDefault="006277AC" w:rsidP="006277AC">
      <w:pPr>
        <w:pStyle w:val="APA"/>
      </w:pPr>
      <w:r>
        <w:tab/>
        <w:t xml:space="preserve">I would tell Mrs. Stokes to continue her medication regiment that she has been doing. I would tell her that she has come a long way and should be proud of where she is. I would tell her that I don’t anticipate the hallucinations returning, but if they do that let her doctor know so they can be evaluated. Mrs. Stokes should make sure to check with her doctor before she stops or starts and new medications or vitamins. She should continue to take her medication as directed to ensure optimum health. </w:t>
      </w:r>
    </w:p>
    <w:p w:rsidR="006277AC" w:rsidRDefault="006277AC">
      <w:pPr>
        <w:overflowPunct/>
        <w:autoSpaceDE/>
        <w:autoSpaceDN/>
        <w:adjustRightInd/>
        <w:textAlignment w:val="auto"/>
        <w:rPr>
          <w:sz w:val="24"/>
        </w:rPr>
      </w:pPr>
      <w:r>
        <w:br w:type="page"/>
      </w:r>
    </w:p>
    <w:p w:rsidR="006277AC" w:rsidRDefault="006277AC" w:rsidP="006277AC">
      <w:pPr>
        <w:pStyle w:val="APAHeadingCenter"/>
      </w:pPr>
      <w:r>
        <w:lastRenderedPageBreak/>
        <w:t>References</w:t>
      </w:r>
    </w:p>
    <w:p w:rsidR="006277AC" w:rsidRDefault="006277AC" w:rsidP="006277AC">
      <w:pPr>
        <w:pStyle w:val="APAReference"/>
      </w:pPr>
      <w:bookmarkStart w:id="18" w:name="R409308495254630I0"/>
      <w:proofErr w:type="gramStart"/>
      <w:r>
        <w:t xml:space="preserve">Chau, D. L., Walker, V., </w:t>
      </w:r>
      <w:proofErr w:type="spellStart"/>
      <w:r>
        <w:t>Pai</w:t>
      </w:r>
      <w:proofErr w:type="spellEnd"/>
      <w:r>
        <w:t>, L., &amp; Cho, L. M. (2008).</w:t>
      </w:r>
      <w:proofErr w:type="gramEnd"/>
      <w:r>
        <w:t xml:space="preserve"> Opiates and elderly:  Use and side effects. , 1-6. Retrieved from http://www.ncbi.nlm.nih.gov/pma/articles/PMC2546472/</w:t>
      </w:r>
      <w:bookmarkEnd w:id="18"/>
    </w:p>
    <w:p w:rsidR="006277AC" w:rsidRDefault="006277AC" w:rsidP="006277AC">
      <w:pPr>
        <w:pStyle w:val="APAReference"/>
      </w:pPr>
      <w:bookmarkStart w:id="19" w:name="R409309161111111I0"/>
      <w:r>
        <w:t xml:space="preserve">Curtis, J. (Ed.) (2008). </w:t>
      </w:r>
      <w:proofErr w:type="gramStart"/>
      <w:r>
        <w:t>Healing a person who is hallucinating.</w:t>
      </w:r>
      <w:proofErr w:type="gramEnd"/>
      <w:r>
        <w:t xml:space="preserve"> Retrieved from http://www.revolutionhealth.com/articles/helping-a-person0who-is-hallucinating/aa48238</w:t>
      </w:r>
      <w:bookmarkEnd w:id="19"/>
    </w:p>
    <w:p w:rsidR="006277AC" w:rsidRDefault="006277AC" w:rsidP="006277AC">
      <w:pPr>
        <w:pStyle w:val="APAReference"/>
      </w:pPr>
      <w:bookmarkStart w:id="20" w:name="R409308910763889I0"/>
      <w:proofErr w:type="gramStart"/>
      <w:r>
        <w:t>Quetiapine.</w:t>
      </w:r>
      <w:proofErr w:type="gramEnd"/>
      <w:r>
        <w:t xml:space="preserve"> (2011). Retrieved from http://www.ncbi.nlm.nih.gov/pubmedhealth/PMH0001030/</w:t>
      </w:r>
      <w:bookmarkEnd w:id="20"/>
    </w:p>
    <w:p w:rsidR="006277AC" w:rsidRDefault="006277AC" w:rsidP="006277AC">
      <w:pPr>
        <w:pStyle w:val="APAReference"/>
      </w:pPr>
      <w:bookmarkStart w:id="21" w:name="R409308974421296I0"/>
      <w:proofErr w:type="gramStart"/>
      <w:r>
        <w:t>Quetiapine Improves Symptoms of Parkinson’s Disease.</w:t>
      </w:r>
      <w:proofErr w:type="gramEnd"/>
      <w:r>
        <w:t xml:space="preserve"> (2001). Retrieved from http://www.medscape.com/viewarticle/411260</w:t>
      </w:r>
      <w:bookmarkEnd w:id="21"/>
    </w:p>
    <w:p w:rsidR="006277AC" w:rsidRPr="006277AC" w:rsidRDefault="006277AC" w:rsidP="006277AC">
      <w:pPr>
        <w:pStyle w:val="APAReference"/>
      </w:pPr>
      <w:bookmarkStart w:id="22" w:name="R409308470254630I0"/>
      <w:proofErr w:type="spellStart"/>
      <w:proofErr w:type="gramStart"/>
      <w:r>
        <w:t>Teeple</w:t>
      </w:r>
      <w:proofErr w:type="spellEnd"/>
      <w:r>
        <w:t xml:space="preserve">, R. C., </w:t>
      </w:r>
      <w:proofErr w:type="spellStart"/>
      <w:r>
        <w:t>Caplan</w:t>
      </w:r>
      <w:proofErr w:type="spellEnd"/>
      <w:r>
        <w:t>, J. P., &amp; Stern, T. A. (2009).</w:t>
      </w:r>
      <w:proofErr w:type="gramEnd"/>
      <w:r>
        <w:t xml:space="preserve"> Visual Hallucinations: Differential Diagnosis and Treatment. , 1-7. Retrieved from http://ncni.nlm.nih.gov/pmc/articles/PMC2660156/</w:t>
      </w:r>
      <w:bookmarkEnd w:id="22"/>
    </w:p>
    <w:p w:rsidR="0013198E" w:rsidRPr="003D7DDB" w:rsidRDefault="003D7DDB" w:rsidP="003D7DDB">
      <w:pPr>
        <w:pStyle w:val="APAHeadingCenter"/>
        <w:jc w:val="left"/>
        <w:rPr>
          <w:color w:val="FF0000"/>
        </w:rPr>
      </w:pPr>
      <w:r>
        <w:rPr>
          <w:color w:val="FF0000"/>
        </w:rPr>
        <w:t>14 pts, aline</w:t>
      </w:r>
    </w:p>
    <w:sectPr w:rsidR="0013198E" w:rsidRPr="003D7DDB" w:rsidSect="0072562C">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07" w:rsidRDefault="00D51307">
      <w:r>
        <w:separator/>
      </w:r>
    </w:p>
  </w:endnote>
  <w:endnote w:type="continuationSeparator" w:id="0">
    <w:p w:rsidR="00D51307" w:rsidRDefault="00D51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07" w:rsidRDefault="00D51307">
      <w:r>
        <w:separator/>
      </w:r>
    </w:p>
  </w:footnote>
  <w:footnote w:type="continuationSeparator" w:id="0">
    <w:p w:rsidR="00D51307" w:rsidRDefault="00D51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BE" w:rsidRPr="0072562C" w:rsidRDefault="004C0BBE" w:rsidP="0072562C">
    <w:pPr>
      <w:pStyle w:val="APAPageHeading"/>
    </w:pPr>
    <w:r>
      <w:t>CASE STUDY #2</w:t>
    </w:r>
    <w:r>
      <w:tab/>
    </w:r>
    <w:fldSimple w:instr=" PAGE  \* MERGEFORMAT ">
      <w:r w:rsidR="003D7DDB">
        <w:rPr>
          <w:noProof/>
        </w:rPr>
        <w:t>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BE" w:rsidRPr="0072562C" w:rsidRDefault="004C0BBE" w:rsidP="0072562C">
    <w:pPr>
      <w:pStyle w:val="APAPageHeading"/>
    </w:pPr>
    <w:r>
      <w:t>Running head: CASE STUDY #2</w:t>
    </w:r>
    <w:r>
      <w:tab/>
    </w:r>
    <w:fldSimple w:instr=" PAGE  \* MERGEFORMAT ">
      <w:r w:rsidR="003D7DDB">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BE" w:rsidRPr="0072562C" w:rsidRDefault="004C0BBE" w:rsidP="0072562C">
    <w:pPr>
      <w:pStyle w:val="APAPageHeading"/>
    </w:pPr>
    <w:r>
      <w:t>CASE STUDY #2</w:t>
    </w:r>
    <w:r>
      <w:tab/>
    </w:r>
    <w:fldSimple w:instr=" PAGE  \* MERGEFORMAT ">
      <w:r w:rsidR="003D7DD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54533"/>
    <w:multiLevelType w:val="hybridMultilevel"/>
    <w:tmpl w:val="8160E55C"/>
    <w:lvl w:ilvl="0" w:tplc="CBC6EB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D25551"/>
    <w:multiLevelType w:val="hybridMultilevel"/>
    <w:tmpl w:val="990E1C68"/>
    <w:lvl w:ilvl="0" w:tplc="2F681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cVars>
    <w:docVar w:name="409308470254630I0" w:val="*1,60˜11Ryan~C.~Teeple~Jason~P.~Caplan~Theodore~A.~Stern~˜12032009˜2330˜1241˜13Visual Hallucinations: Differential Diagnosis and Treatment˜16˜2680˜186˜21˜181˜2711˜11631-7˜21751˜2690˜1196˜1141http://ncni.nlm.nih.gov/pmc/articles/PMC2660156/˜"/>
    <w:docVar w:name="409308495254630I0" w:val="*1,60˜11Diane~L.~Chau~Vanessa~~Walker~Latha~~Pai~Lwin~M.~Cho~˜12032008˜2330˜1241˜13Opiates and elderly:  Use and side effects˜16˜2680˜186˜21˜181˜2711˜11631-6˜21751˜2690˜1196˜1141http://www.ncbi.nlm.nih.gov/pma/articles/PMC2546472/˜"/>
    <w:docVar w:name="409308910763889I0" w:val="*1,610˜13Quetiapine˜1234˜12032011˜2701˜1112˜112http://www.ncbi.nlm.nih.gov/pubmedhealth/PMH0001030/˜"/>
    <w:docVar w:name="409308974421296I0" w:val="*1,610˜13Quetiapine Improves Symptoms of Parkinson’s Disease ˜1234Quetiapine˜12032001˜2701˜1112˜112http://www.medscape.com/viewarticle/411260˜"/>
    <w:docVar w:name="409309161111111I0" w:val="*1,771˜17jeannette~~Curtis~˜12032008˜13Healing a person who is hallucinating˜2701˜1112˜112http://www.revolutionhealth.com/articles/helping-a-person0who-is-hallucinating/aa48238˜"/>
    <w:docVar w:name="bmHeaderInfo" w:val="CASE STUDY #2"/>
    <w:docVar w:name="cIsAbstract" w:val="False"/>
    <w:docVar w:name="cPaperAPAOrMLA" w:val="1"/>
    <w:docVar w:name="cUniquePaperID" w:val="409267899884259I0"/>
    <w:docVar w:name="LastEditedVersion" w:val="5"/>
  </w:docVars>
  <w:rsids>
    <w:rsidRoot w:val="002F6648"/>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B7D03"/>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98E"/>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2E08"/>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6648"/>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6DDA"/>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56FE"/>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D7DDB"/>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0BBE"/>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2E9"/>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277AC"/>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62C"/>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48"/>
    <w:rsid w:val="00AA6658"/>
    <w:rsid w:val="00AA7B87"/>
    <w:rsid w:val="00AB18B9"/>
    <w:rsid w:val="00AB31D9"/>
    <w:rsid w:val="00AB347C"/>
    <w:rsid w:val="00AB3AE3"/>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C6E"/>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850"/>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1307"/>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A6452"/>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4D33"/>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C69DB"/>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64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648"/>
    <w:pPr>
      <w:tabs>
        <w:tab w:val="center" w:pos="4320"/>
        <w:tab w:val="right" w:pos="8640"/>
      </w:tabs>
    </w:pPr>
  </w:style>
  <w:style w:type="paragraph" w:customStyle="1" w:styleId="APA">
    <w:name w:val="APA"/>
    <w:basedOn w:val="BodyText"/>
    <w:rsid w:val="002F6648"/>
    <w:pPr>
      <w:spacing w:after="0" w:line="480" w:lineRule="auto"/>
      <w:ind w:firstLine="720"/>
    </w:pPr>
    <w:rPr>
      <w:sz w:val="24"/>
    </w:rPr>
  </w:style>
  <w:style w:type="paragraph" w:styleId="BodyText">
    <w:name w:val="Body Text"/>
    <w:basedOn w:val="Normal"/>
    <w:rsid w:val="002F6648"/>
    <w:pPr>
      <w:spacing w:after="120"/>
    </w:pPr>
  </w:style>
  <w:style w:type="paragraph" w:styleId="Footer">
    <w:name w:val="footer"/>
    <w:basedOn w:val="Normal"/>
    <w:rsid w:val="002F6648"/>
    <w:pPr>
      <w:tabs>
        <w:tab w:val="center" w:pos="4320"/>
        <w:tab w:val="right" w:pos="8640"/>
      </w:tabs>
    </w:pPr>
  </w:style>
  <w:style w:type="character" w:styleId="PageNumber">
    <w:name w:val="page number"/>
    <w:basedOn w:val="DefaultParagraphFont"/>
    <w:rsid w:val="002F6648"/>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2F6648"/>
    <w:pPr>
      <w:ind w:left="720" w:firstLine="0"/>
    </w:pPr>
  </w:style>
  <w:style w:type="paragraph" w:customStyle="1" w:styleId="APABlockQuoteSubsequentPara">
    <w:name w:val="APA Block Quote Subsequent Para"/>
    <w:basedOn w:val="APA"/>
    <w:next w:val="APA"/>
    <w:rsid w:val="002F664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F664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F664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NormalWeb">
    <w:name w:val="Normal (Web)"/>
    <w:basedOn w:val="Normal"/>
    <w:uiPriority w:val="99"/>
    <w:unhideWhenUsed/>
    <w:rsid w:val="00336DD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641228269">
      <w:bodyDiv w:val="1"/>
      <w:marLeft w:val="0"/>
      <w:marRight w:val="0"/>
      <w:marTop w:val="0"/>
      <w:marBottom w:val="0"/>
      <w:divBdr>
        <w:top w:val="none" w:sz="0" w:space="0" w:color="auto"/>
        <w:left w:val="none" w:sz="0" w:space="0" w:color="auto"/>
        <w:bottom w:val="none" w:sz="0" w:space="0" w:color="auto"/>
        <w:right w:val="none" w:sz="0" w:space="0" w:color="auto"/>
      </w:divBdr>
      <w:divsChild>
        <w:div w:id="1254246499">
          <w:marLeft w:val="0"/>
          <w:marRight w:val="1"/>
          <w:marTop w:val="0"/>
          <w:marBottom w:val="0"/>
          <w:divBdr>
            <w:top w:val="none" w:sz="0" w:space="0" w:color="auto"/>
            <w:left w:val="none" w:sz="0" w:space="0" w:color="auto"/>
            <w:bottom w:val="none" w:sz="0" w:space="0" w:color="auto"/>
            <w:right w:val="none" w:sz="0" w:space="0" w:color="auto"/>
          </w:divBdr>
          <w:divsChild>
            <w:div w:id="1509557514">
              <w:marLeft w:val="240"/>
              <w:marRight w:val="0"/>
              <w:marTop w:val="0"/>
              <w:marBottom w:val="0"/>
              <w:divBdr>
                <w:top w:val="none" w:sz="0" w:space="0" w:color="auto"/>
                <w:left w:val="none" w:sz="0" w:space="0" w:color="auto"/>
                <w:bottom w:val="none" w:sz="0" w:space="0" w:color="auto"/>
                <w:right w:val="none" w:sz="0" w:space="0" w:color="auto"/>
              </w:divBdr>
              <w:divsChild>
                <w:div w:id="1152403266">
                  <w:marLeft w:val="0"/>
                  <w:marRight w:val="1"/>
                  <w:marTop w:val="0"/>
                  <w:marBottom w:val="0"/>
                  <w:divBdr>
                    <w:top w:val="none" w:sz="0" w:space="0" w:color="auto"/>
                    <w:left w:val="none" w:sz="0" w:space="0" w:color="auto"/>
                    <w:bottom w:val="none" w:sz="0" w:space="0" w:color="auto"/>
                    <w:right w:val="none" w:sz="0" w:space="0" w:color="auto"/>
                  </w:divBdr>
                  <w:divsChild>
                    <w:div w:id="1166285114">
                      <w:marLeft w:val="0"/>
                      <w:marRight w:val="0"/>
                      <w:marTop w:val="0"/>
                      <w:marBottom w:val="0"/>
                      <w:divBdr>
                        <w:top w:val="none" w:sz="0" w:space="0" w:color="auto"/>
                        <w:left w:val="none" w:sz="0" w:space="0" w:color="auto"/>
                        <w:bottom w:val="none" w:sz="0" w:space="0" w:color="auto"/>
                        <w:right w:val="none" w:sz="0" w:space="0" w:color="auto"/>
                      </w:divBdr>
                      <w:divsChild>
                        <w:div w:id="756631368">
                          <w:marLeft w:val="0"/>
                          <w:marRight w:val="0"/>
                          <w:marTop w:val="0"/>
                          <w:marBottom w:val="0"/>
                          <w:divBdr>
                            <w:top w:val="none" w:sz="0" w:space="0" w:color="auto"/>
                            <w:left w:val="none" w:sz="0" w:space="0" w:color="auto"/>
                            <w:bottom w:val="none" w:sz="0" w:space="0" w:color="auto"/>
                            <w:right w:val="none" w:sz="0" w:space="0" w:color="auto"/>
                          </w:divBdr>
                          <w:divsChild>
                            <w:div w:id="1399284764">
                              <w:marLeft w:val="0"/>
                              <w:marRight w:val="0"/>
                              <w:marTop w:val="0"/>
                              <w:marBottom w:val="0"/>
                              <w:divBdr>
                                <w:top w:val="none" w:sz="0" w:space="0" w:color="auto"/>
                                <w:left w:val="none" w:sz="0" w:space="0" w:color="auto"/>
                                <w:bottom w:val="none" w:sz="0" w:space="0" w:color="auto"/>
                                <w:right w:val="none" w:sz="0" w:space="0" w:color="auto"/>
                              </w:divBdr>
                              <w:divsChild>
                                <w:div w:id="903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6</Pages>
  <Words>1277</Words>
  <Characters>6907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Case Study #2</vt:lpstr>
    </vt:vector>
  </TitlesOfParts>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dc:title>
  <dc:subject>Copyright</dc:subject>
  <dc:creator>Chelsea Oberheim</dc:creator>
  <cp:lastModifiedBy>aline denise</cp:lastModifiedBy>
  <cp:revision>2</cp:revision>
  <dcterms:created xsi:type="dcterms:W3CDTF">2012-01-25T23:37:00Z</dcterms:created>
  <dcterms:modified xsi:type="dcterms:W3CDTF">2012-01-25T23:37:00Z</dcterms:modified>
</cp:coreProperties>
</file>