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E5" w:rsidRDefault="007720E5">
      <w:r>
        <w:t>CASE STUDY 17-3</w:t>
      </w:r>
      <w:r>
        <w:tab/>
      </w:r>
      <w:r>
        <w:tab/>
      </w:r>
      <w:r>
        <w:tab/>
      </w:r>
      <w:r>
        <w:tab/>
      </w:r>
      <w:r>
        <w:tab/>
      </w:r>
      <w:r>
        <w:tab/>
      </w:r>
      <w:r>
        <w:tab/>
      </w:r>
      <w:r>
        <w:tab/>
      </w:r>
      <w:r>
        <w:tab/>
        <w:t xml:space="preserve">           1</w:t>
      </w:r>
    </w:p>
    <w:p w:rsidR="007720E5" w:rsidRDefault="007720E5"/>
    <w:p w:rsidR="007720E5" w:rsidRDefault="007720E5"/>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 xml:space="preserve">Case Study </w:t>
      </w:r>
      <w:r>
        <w:rPr>
          <w:rFonts w:ascii="Times New Roman" w:hAnsi="Times New Roman"/>
        </w:rPr>
        <w:t>17-3</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Emily Stahl</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Lakeview College of Nursing</w:t>
      </w:r>
    </w:p>
    <w:p w:rsidR="007720E5" w:rsidRPr="00637225" w:rsidRDefault="007720E5" w:rsidP="007720E5">
      <w:pPr>
        <w:spacing w:after="0" w:line="480" w:lineRule="auto"/>
        <w:jc w:val="center"/>
        <w:rPr>
          <w:rFonts w:ascii="Times New Roman" w:hAnsi="Times New Roman"/>
        </w:rPr>
      </w:pPr>
      <w:r w:rsidRPr="00637225">
        <w:rPr>
          <w:rFonts w:ascii="Times New Roman" w:hAnsi="Times New Roman"/>
        </w:rPr>
        <w:t>N309- Gerontology</w:t>
      </w:r>
    </w:p>
    <w:p w:rsidR="007720E5" w:rsidRPr="00637225" w:rsidRDefault="007720E5" w:rsidP="007720E5">
      <w:pPr>
        <w:spacing w:after="0" w:line="480" w:lineRule="auto"/>
        <w:jc w:val="center"/>
        <w:rPr>
          <w:rFonts w:ascii="Times New Roman" w:hAnsi="Times New Roman"/>
        </w:rPr>
      </w:pPr>
      <w:r>
        <w:rPr>
          <w:rFonts w:ascii="Times New Roman" w:hAnsi="Times New Roman"/>
        </w:rPr>
        <w:t>November 3</w:t>
      </w:r>
      <w:r w:rsidRPr="00637225">
        <w:rPr>
          <w:rFonts w:ascii="Times New Roman" w:hAnsi="Times New Roman"/>
        </w:rPr>
        <w:t>,</w:t>
      </w:r>
      <w:r>
        <w:rPr>
          <w:rFonts w:ascii="Times New Roman" w:hAnsi="Times New Roman"/>
        </w:rPr>
        <w:t xml:space="preserve"> </w:t>
      </w:r>
      <w:r w:rsidRPr="00637225">
        <w:rPr>
          <w:rFonts w:ascii="Times New Roman" w:hAnsi="Times New Roman"/>
        </w:rPr>
        <w:t>2011</w:t>
      </w:r>
    </w:p>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p w:rsidR="007720E5" w:rsidRDefault="007720E5">
      <w:r>
        <w:t>CASE STUDY 17-3</w:t>
      </w:r>
      <w:r>
        <w:tab/>
      </w:r>
      <w:r>
        <w:tab/>
      </w:r>
      <w:r>
        <w:tab/>
      </w:r>
      <w:r>
        <w:tab/>
      </w:r>
      <w:r>
        <w:tab/>
      </w:r>
      <w:r>
        <w:tab/>
      </w:r>
      <w:r>
        <w:tab/>
      </w:r>
      <w:r>
        <w:tab/>
      </w:r>
      <w:r>
        <w:tab/>
        <w:t xml:space="preserve">           2</w:t>
      </w:r>
    </w:p>
    <w:p w:rsidR="007720E5" w:rsidRDefault="007720E5">
      <w:pPr>
        <w:rPr>
          <w:b/>
        </w:rPr>
      </w:pPr>
      <w:r>
        <w:tab/>
      </w:r>
      <w:r>
        <w:tab/>
      </w:r>
      <w:r>
        <w:tab/>
      </w:r>
      <w:r w:rsidRPr="007720E5">
        <w:rPr>
          <w:b/>
        </w:rPr>
        <w:tab/>
        <w:t xml:space="preserve">Case Study 17-3  </w:t>
      </w:r>
    </w:p>
    <w:p w:rsidR="0012610C" w:rsidRPr="000268BC" w:rsidRDefault="000268BC" w:rsidP="000268BC">
      <w:pPr>
        <w:spacing w:line="360" w:lineRule="auto"/>
        <w:rPr>
          <w:rFonts w:ascii="Times New Roman" w:hAnsi="Times New Roman"/>
        </w:rPr>
      </w:pPr>
      <w:r>
        <w:rPr>
          <w:rFonts w:ascii="Times New Roman" w:hAnsi="Times New Roman"/>
        </w:rPr>
        <w:tab/>
      </w:r>
      <w:r w:rsidR="00F4378A">
        <w:rPr>
          <w:rFonts w:ascii="Times New Roman" w:hAnsi="Times New Roman"/>
        </w:rPr>
        <w:t xml:space="preserve">According to </w:t>
      </w:r>
      <w:proofErr w:type="spellStart"/>
      <w:r w:rsidR="00F4378A">
        <w:rPr>
          <w:rFonts w:ascii="Times New Roman" w:hAnsi="Times New Roman"/>
        </w:rPr>
        <w:t>Mauk</w:t>
      </w:r>
      <w:proofErr w:type="spellEnd"/>
      <w:r w:rsidR="00F4378A">
        <w:rPr>
          <w:rFonts w:ascii="Times New Roman" w:hAnsi="Times New Roman"/>
        </w:rPr>
        <w:t xml:space="preserve"> (2010</w:t>
      </w:r>
      <w:r w:rsidR="007720E5" w:rsidRPr="000268BC">
        <w:rPr>
          <w:rFonts w:ascii="Times New Roman" w:hAnsi="Times New Roman"/>
        </w:rPr>
        <w:t>) “Mistakes happen, and happened more often than the public was aware of prior to 2000 report by the Institute of Medicine that stated such errors are common and often life threatening” (p.595)</w:t>
      </w:r>
      <w:r>
        <w:rPr>
          <w:rFonts w:ascii="Times New Roman" w:hAnsi="Times New Roman"/>
        </w:rPr>
        <w:t>.</w:t>
      </w:r>
      <w:r w:rsidR="007720E5" w:rsidRPr="000268BC">
        <w:rPr>
          <w:rFonts w:ascii="Times New Roman" w:hAnsi="Times New Roman"/>
        </w:rPr>
        <w:t xml:space="preserve"> Jane had made an honest mistake and needs to notify her patient. This can be very embarrassing for Jane and could make the patient</w:t>
      </w:r>
      <w:r w:rsidR="00C23551">
        <w:rPr>
          <w:rFonts w:ascii="Times New Roman" w:hAnsi="Times New Roman"/>
        </w:rPr>
        <w:t xml:space="preserve"> feel less trustworthy of her. </w:t>
      </w:r>
      <w:r w:rsidR="007720E5" w:rsidRPr="000268BC">
        <w:rPr>
          <w:rFonts w:ascii="Times New Roman" w:hAnsi="Times New Roman"/>
        </w:rPr>
        <w:t xml:space="preserve">Jane should also assess the patient she had given the medications to and make sure they are stable. To prevent this error Jane should have </w:t>
      </w:r>
      <w:r w:rsidR="0012610C" w:rsidRPr="000268BC">
        <w:rPr>
          <w:rFonts w:ascii="Times New Roman" w:hAnsi="Times New Roman"/>
        </w:rPr>
        <w:t>asked the patient her name and birth date if she was able to respond and if not she should have taken the time to find the picture of the patient she needed to give the medication to.</w:t>
      </w:r>
    </w:p>
    <w:p w:rsidR="00107353" w:rsidRDefault="000268BC" w:rsidP="000268BC">
      <w:pPr>
        <w:spacing w:line="360" w:lineRule="auto"/>
        <w:rPr>
          <w:rFonts w:ascii="Times New Roman" w:hAnsi="Times New Roman"/>
        </w:rPr>
      </w:pPr>
      <w:r>
        <w:rPr>
          <w:rFonts w:ascii="Times New Roman" w:hAnsi="Times New Roman"/>
        </w:rPr>
        <w:tab/>
      </w:r>
      <w:r w:rsidR="0012610C" w:rsidRPr="000268BC">
        <w:rPr>
          <w:rFonts w:ascii="Times New Roman" w:hAnsi="Times New Roman"/>
        </w:rPr>
        <w:t>Jane is responsible for the medication error. She was the one that administered the wrong medicine to the wrong patient. Not only is Jane responsible but also the facility, CNA, and the clinical instructor. As a nursing student a clinical teacher needs to be there when administering medication. As for the facility, the patients should be required to wear armbands or something that identifies each individual patient. The CNA should have also taken her time and made sure she wasn’t confusing the patients. I would have also suggested separating the two patients due to their similar names and initials.</w:t>
      </w:r>
    </w:p>
    <w:p w:rsidR="007720E5" w:rsidRPr="000268BC" w:rsidRDefault="000268BC" w:rsidP="000268BC">
      <w:pPr>
        <w:spacing w:line="360" w:lineRule="auto"/>
        <w:rPr>
          <w:rFonts w:ascii="Times New Roman" w:hAnsi="Times New Roman"/>
        </w:rPr>
      </w:pPr>
      <w:r>
        <w:rPr>
          <w:rFonts w:ascii="Times New Roman" w:hAnsi="Times New Roman"/>
        </w:rPr>
        <w:tab/>
      </w:r>
      <w:r w:rsidR="00B764C4" w:rsidRPr="000268BC">
        <w:rPr>
          <w:rFonts w:ascii="Times New Roman" w:hAnsi="Times New Roman"/>
        </w:rPr>
        <w:t>If a situation like this occurred at a facility I was working at</w:t>
      </w:r>
      <w:r w:rsidRPr="000268BC">
        <w:rPr>
          <w:rFonts w:ascii="Times New Roman" w:hAnsi="Times New Roman"/>
        </w:rPr>
        <w:t xml:space="preserve"> it</w:t>
      </w:r>
      <w:r w:rsidR="00C23551">
        <w:rPr>
          <w:rFonts w:ascii="Times New Roman" w:hAnsi="Times New Roman"/>
        </w:rPr>
        <w:t xml:space="preserve"> could be very serious. </w:t>
      </w:r>
      <w:r w:rsidR="00B764C4" w:rsidRPr="000268BC">
        <w:rPr>
          <w:rFonts w:ascii="Times New Roman" w:hAnsi="Times New Roman"/>
        </w:rPr>
        <w:t xml:space="preserve">Administering medication to the wrong patient can be life threatening and </w:t>
      </w:r>
      <w:r w:rsidRPr="000268BC">
        <w:rPr>
          <w:rFonts w:ascii="Times New Roman" w:hAnsi="Times New Roman"/>
        </w:rPr>
        <w:t xml:space="preserve">it is not the patients fault, it is the one who administered it. </w:t>
      </w:r>
      <w:r w:rsidR="00C23551">
        <w:rPr>
          <w:rFonts w:ascii="Times" w:hAnsi="Times" w:cs="Times"/>
          <w:color w:val="101010"/>
          <w:szCs w:val="19"/>
        </w:rPr>
        <w:t xml:space="preserve">According to </w:t>
      </w:r>
      <w:proofErr w:type="spellStart"/>
      <w:r w:rsidR="00C23551">
        <w:rPr>
          <w:rFonts w:ascii="Times" w:hAnsi="Times" w:cs="Times"/>
          <w:color w:val="101010"/>
          <w:szCs w:val="19"/>
        </w:rPr>
        <w:t>Kuitunen</w:t>
      </w:r>
      <w:proofErr w:type="spellEnd"/>
      <w:r w:rsidR="00C23551">
        <w:rPr>
          <w:rFonts w:ascii="Times" w:hAnsi="Times" w:cs="Times"/>
          <w:color w:val="101010"/>
          <w:szCs w:val="19"/>
        </w:rPr>
        <w:t xml:space="preserve"> a</w:t>
      </w:r>
      <w:r w:rsidR="00107353" w:rsidRPr="00107353">
        <w:rPr>
          <w:rFonts w:ascii="Times" w:hAnsi="Times" w:cs="Times"/>
          <w:color w:val="101010"/>
          <w:szCs w:val="19"/>
        </w:rPr>
        <w:t xml:space="preserve">nd </w:t>
      </w:r>
      <w:proofErr w:type="spellStart"/>
      <w:r w:rsidR="00107353" w:rsidRPr="00107353">
        <w:rPr>
          <w:rFonts w:ascii="Times" w:hAnsi="Times" w:cs="Times"/>
          <w:color w:val="101010"/>
          <w:szCs w:val="19"/>
        </w:rPr>
        <w:t>Kuisma</w:t>
      </w:r>
      <w:proofErr w:type="spellEnd"/>
      <w:r w:rsidR="00107353" w:rsidRPr="00107353">
        <w:rPr>
          <w:rFonts w:ascii="Times" w:hAnsi="Times" w:cs="Times"/>
          <w:color w:val="101010"/>
          <w:szCs w:val="19"/>
        </w:rPr>
        <w:t xml:space="preserve"> (2008) “Medication errors are associated with considerable patient morbidity and mortality. It has been estimated that 1</w:t>
      </w:r>
      <w:r w:rsidR="00107353" w:rsidRPr="00107353">
        <w:rPr>
          <w:rFonts w:ascii="Helvetica" w:hAnsi="Helvetica" w:cs="Helvetica"/>
          <w:color w:val="101010"/>
          <w:szCs w:val="19"/>
        </w:rPr>
        <w:t xml:space="preserve">– </w:t>
      </w:r>
      <w:r w:rsidR="00107353" w:rsidRPr="00107353">
        <w:rPr>
          <w:rFonts w:ascii="Times" w:hAnsi="Times" w:cs="Times"/>
          <w:color w:val="101010"/>
          <w:szCs w:val="19"/>
        </w:rPr>
        <w:t>2% of inpatients in the USA are harmed by such errors</w:t>
      </w:r>
      <w:r w:rsidR="00107353">
        <w:rPr>
          <w:rFonts w:ascii="Times" w:hAnsi="Times" w:cs="Times"/>
          <w:color w:val="101010"/>
          <w:szCs w:val="19"/>
        </w:rPr>
        <w:t>” (p. 770).</w:t>
      </w:r>
      <w:r w:rsidR="00107353">
        <w:rPr>
          <w:rFonts w:ascii="Times New Roman" w:hAnsi="Times New Roman"/>
        </w:rPr>
        <w:t xml:space="preserve"> </w:t>
      </w:r>
      <w:r w:rsidRPr="000268BC">
        <w:rPr>
          <w:rFonts w:ascii="Times New Roman" w:hAnsi="Times New Roman"/>
        </w:rPr>
        <w:t xml:space="preserve"> If mistakes like these occur often it can result in being fired from the facility and result in legal issues. The patient needs to be able to trust the nurse to do their job correctly in order to feel safe and cared for.</w:t>
      </w:r>
      <w:r>
        <w:rPr>
          <w:rFonts w:ascii="Times New Roman" w:hAnsi="Times New Roman"/>
        </w:rPr>
        <w:t xml:space="preserve"> </w:t>
      </w:r>
      <w:proofErr w:type="spellStart"/>
      <w:r w:rsidR="00C23551">
        <w:rPr>
          <w:rFonts w:ascii="Times New Roman" w:hAnsi="Times New Roman"/>
        </w:rPr>
        <w:t>Mauk</w:t>
      </w:r>
      <w:proofErr w:type="spellEnd"/>
      <w:r w:rsidR="00C23551">
        <w:rPr>
          <w:rFonts w:ascii="Times New Roman" w:hAnsi="Times New Roman"/>
        </w:rPr>
        <w:t xml:space="preserve"> (2010) states </w:t>
      </w:r>
      <w:r>
        <w:rPr>
          <w:rFonts w:ascii="Times New Roman" w:hAnsi="Times New Roman"/>
        </w:rPr>
        <w:t>“Nurses as patient advocates, also bear responsibility for effective communication of a patients preferences through documentation and reporting processes” (p. 595). Nurses need to comm</w:t>
      </w:r>
      <w:r w:rsidR="00C23551">
        <w:rPr>
          <w:rFonts w:ascii="Times New Roman" w:hAnsi="Times New Roman"/>
        </w:rPr>
        <w:t>unicate with their patients and get to know them in order to provide safe, quality care.</w:t>
      </w:r>
    </w:p>
    <w:p w:rsidR="00B36C91" w:rsidRDefault="00853F9E" w:rsidP="00853F9E">
      <w:pPr>
        <w:spacing w:line="360" w:lineRule="auto"/>
        <w:rPr>
          <w:rFonts w:ascii="Tahoma" w:hAnsi="Tahoma" w:cs="Tahoma"/>
          <w:color w:val="262626"/>
        </w:rPr>
      </w:pPr>
      <w:r>
        <w:rPr>
          <w:rFonts w:ascii="Tahoma" w:hAnsi="Tahoma" w:cs="Tahoma"/>
          <w:color w:val="262626"/>
        </w:rPr>
        <w:tab/>
      </w:r>
    </w:p>
    <w:p w:rsidR="00B36C91" w:rsidRPr="00B36C91" w:rsidRDefault="00B36C91" w:rsidP="00853F9E">
      <w:pPr>
        <w:spacing w:line="360" w:lineRule="auto"/>
        <w:rPr>
          <w:rFonts w:ascii="Times New Roman" w:hAnsi="Times New Roman" w:cs="Tahoma"/>
          <w:color w:val="262626"/>
        </w:rPr>
      </w:pPr>
      <w:r w:rsidRPr="00B36C91">
        <w:rPr>
          <w:rFonts w:ascii="Times New Roman" w:hAnsi="Times New Roman" w:cs="Tahoma"/>
          <w:color w:val="262626"/>
        </w:rPr>
        <w:t>CASE STUDY 17-8</w:t>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r>
      <w:r w:rsidRPr="00B36C91">
        <w:rPr>
          <w:rFonts w:ascii="Times New Roman" w:hAnsi="Times New Roman" w:cs="Tahoma"/>
          <w:color w:val="262626"/>
        </w:rPr>
        <w:tab/>
        <w:t xml:space="preserve">       3</w:t>
      </w:r>
      <w:r w:rsidRPr="00B36C91">
        <w:rPr>
          <w:rFonts w:ascii="Times New Roman" w:hAnsi="Times New Roman" w:cs="Tahoma"/>
          <w:color w:val="262626"/>
        </w:rPr>
        <w:tab/>
      </w:r>
    </w:p>
    <w:p w:rsidR="00853F9E" w:rsidRPr="00853F9E" w:rsidRDefault="00B36C91" w:rsidP="00853F9E">
      <w:pPr>
        <w:spacing w:line="360" w:lineRule="auto"/>
        <w:rPr>
          <w:rFonts w:ascii="Times New Roman" w:hAnsi="Times New Roman" w:cs="Tahoma"/>
          <w:color w:val="262626"/>
        </w:rPr>
      </w:pPr>
      <w:r>
        <w:rPr>
          <w:rFonts w:ascii="Times New Roman" w:hAnsi="Times New Roman" w:cs="Tahoma"/>
          <w:color w:val="262626"/>
        </w:rPr>
        <w:tab/>
      </w:r>
      <w:r w:rsidR="00853F9E" w:rsidRPr="00853F9E">
        <w:rPr>
          <w:rFonts w:ascii="Times New Roman" w:hAnsi="Times New Roman" w:cs="Tahoma"/>
          <w:color w:val="262626"/>
        </w:rPr>
        <w:t>When preparing to work for older adults I have to remember to be patient and understanding. Unfortunately</w:t>
      </w:r>
      <w:r w:rsidR="00BD69D1">
        <w:rPr>
          <w:rFonts w:ascii="Times New Roman" w:hAnsi="Times New Roman" w:cs="Tahoma"/>
          <w:color w:val="262626"/>
        </w:rPr>
        <w:t>,</w:t>
      </w:r>
      <w:r w:rsidR="00853F9E" w:rsidRPr="00853F9E">
        <w:rPr>
          <w:rFonts w:ascii="Times New Roman" w:hAnsi="Times New Roman" w:cs="Tahoma"/>
          <w:color w:val="262626"/>
        </w:rPr>
        <w:t xml:space="preserve"> I cannot relate to the older population right now but I do know that I have to learn ways to communicate and understand what they are going through. Providing quality care and communicating with them on their individual learning needs will help me better unde</w:t>
      </w:r>
      <w:r w:rsidR="00C95C95">
        <w:rPr>
          <w:rFonts w:ascii="Times New Roman" w:hAnsi="Times New Roman" w:cs="Tahoma"/>
          <w:color w:val="262626"/>
        </w:rPr>
        <w:t>rstand their needs and wants when preparing my plan of care for them</w:t>
      </w:r>
      <w:r w:rsidR="00853F9E" w:rsidRPr="00853F9E">
        <w:rPr>
          <w:rFonts w:ascii="Times New Roman" w:hAnsi="Times New Roman" w:cs="Tahoma"/>
          <w:color w:val="262626"/>
        </w:rPr>
        <w:t xml:space="preserve">. According to </w:t>
      </w:r>
      <w:proofErr w:type="spellStart"/>
      <w:r w:rsidR="00853F9E" w:rsidRPr="00853F9E">
        <w:rPr>
          <w:rFonts w:ascii="Times New Roman" w:hAnsi="Times New Roman" w:cs="Tahoma"/>
          <w:color w:val="262626"/>
        </w:rPr>
        <w:t>Mauk</w:t>
      </w:r>
      <w:proofErr w:type="spellEnd"/>
      <w:r w:rsidR="00853F9E" w:rsidRPr="00853F9E">
        <w:rPr>
          <w:rFonts w:ascii="Times New Roman" w:hAnsi="Times New Roman" w:cs="Tahoma"/>
          <w:color w:val="262626"/>
        </w:rPr>
        <w:t xml:space="preserve"> (2010) “The Death with Dignity Act specifically disallows lethal injection, mercy killing, or active euthanasia and protects those who participate in the process from liability and criminal prosecution” (p. 59</w:t>
      </w:r>
      <w:r w:rsidR="00BD69D1">
        <w:rPr>
          <w:rFonts w:ascii="Times New Roman" w:hAnsi="Times New Roman" w:cs="Tahoma"/>
          <w:color w:val="262626"/>
        </w:rPr>
        <w:t xml:space="preserve">5). I personally believe that purposely ending one’s life </w:t>
      </w:r>
      <w:r w:rsidR="00853F9E" w:rsidRPr="00853F9E">
        <w:rPr>
          <w:rFonts w:ascii="Times New Roman" w:hAnsi="Times New Roman" w:cs="Tahoma"/>
          <w:color w:val="262626"/>
        </w:rPr>
        <w:t>violates the code of ethics for nurses. Nurses and doctors are doing all they can to keep their patient</w:t>
      </w:r>
      <w:r w:rsidR="00C95C95">
        <w:rPr>
          <w:rFonts w:ascii="Times New Roman" w:hAnsi="Times New Roman" w:cs="Tahoma"/>
          <w:color w:val="262626"/>
        </w:rPr>
        <w:t>s</w:t>
      </w:r>
      <w:r w:rsidR="00853F9E" w:rsidRPr="00853F9E">
        <w:rPr>
          <w:rFonts w:ascii="Times New Roman" w:hAnsi="Times New Roman" w:cs="Tahoma"/>
          <w:color w:val="262626"/>
        </w:rPr>
        <w:t xml:space="preserve"> stable and who knows, maybe with in a year they will find </w:t>
      </w:r>
      <w:r w:rsidR="00BD69D1">
        <w:rPr>
          <w:rFonts w:ascii="Times New Roman" w:hAnsi="Times New Roman" w:cs="Tahoma"/>
          <w:color w:val="262626"/>
        </w:rPr>
        <w:t>a cure for their terminal disease</w:t>
      </w:r>
      <w:r w:rsidR="00C95C95">
        <w:rPr>
          <w:rFonts w:ascii="Times New Roman" w:hAnsi="Times New Roman" w:cs="Tahoma"/>
          <w:color w:val="262626"/>
        </w:rPr>
        <w:t xml:space="preserve"> that they are suffering</w:t>
      </w:r>
      <w:r w:rsidR="00BD69D1">
        <w:rPr>
          <w:rFonts w:ascii="Times New Roman" w:hAnsi="Times New Roman" w:cs="Tahoma"/>
          <w:color w:val="262626"/>
        </w:rPr>
        <w:t>.</w:t>
      </w:r>
      <w:r w:rsidR="00853F9E" w:rsidRPr="00853F9E">
        <w:rPr>
          <w:rFonts w:ascii="Times New Roman" w:hAnsi="Times New Roman" w:cs="Tahoma"/>
          <w:color w:val="262626"/>
        </w:rPr>
        <w:t xml:space="preserve"> We do not know </w:t>
      </w:r>
      <w:r w:rsidR="00C95C95">
        <w:rPr>
          <w:rFonts w:ascii="Times New Roman" w:hAnsi="Times New Roman" w:cs="Tahoma"/>
          <w:color w:val="262626"/>
        </w:rPr>
        <w:t xml:space="preserve">what cures will come to us </w:t>
      </w:r>
      <w:r w:rsidR="00853F9E" w:rsidRPr="00853F9E">
        <w:rPr>
          <w:rFonts w:ascii="Times New Roman" w:hAnsi="Times New Roman" w:cs="Tahoma"/>
          <w:color w:val="262626"/>
        </w:rPr>
        <w:t xml:space="preserve">and I think assisted suicide is just </w:t>
      </w:r>
      <w:r w:rsidR="00C95C95">
        <w:rPr>
          <w:rFonts w:ascii="Times New Roman" w:hAnsi="Times New Roman" w:cs="Tahoma"/>
          <w:color w:val="262626"/>
        </w:rPr>
        <w:t xml:space="preserve">morally </w:t>
      </w:r>
      <w:r w:rsidR="00853F9E" w:rsidRPr="00853F9E">
        <w:rPr>
          <w:rFonts w:ascii="Times New Roman" w:hAnsi="Times New Roman" w:cs="Tahoma"/>
          <w:color w:val="262626"/>
        </w:rPr>
        <w:t xml:space="preserve">unethical. </w:t>
      </w:r>
    </w:p>
    <w:p w:rsidR="00107353" w:rsidRPr="00853F9E" w:rsidRDefault="00853F9E" w:rsidP="00853F9E">
      <w:pPr>
        <w:spacing w:line="360" w:lineRule="auto"/>
        <w:rPr>
          <w:rFonts w:ascii="Times New Roman" w:hAnsi="Times New Roman" w:cs="Tahoma"/>
          <w:color w:val="262626"/>
        </w:rPr>
      </w:pPr>
      <w:r w:rsidRPr="00853F9E">
        <w:rPr>
          <w:rFonts w:ascii="Times New Roman" w:hAnsi="Times New Roman" w:cs="Tahoma"/>
          <w:color w:val="262626"/>
        </w:rPr>
        <w:tab/>
        <w:t xml:space="preserve">For the elderly patient that denies being at risk for serious injuries, I would assess her myself. I would ask her why she feels she is not at risk and what </w:t>
      </w:r>
      <w:r>
        <w:rPr>
          <w:rFonts w:ascii="Times New Roman" w:hAnsi="Times New Roman" w:cs="Tahoma"/>
          <w:color w:val="262626"/>
        </w:rPr>
        <w:t xml:space="preserve">we can do to help. I would also monitor her </w:t>
      </w:r>
      <w:r w:rsidR="00B36C91">
        <w:rPr>
          <w:rFonts w:ascii="Times New Roman" w:hAnsi="Times New Roman" w:cs="Tahoma"/>
          <w:color w:val="262626"/>
        </w:rPr>
        <w:t xml:space="preserve">during her stay upon admission and see if she truly needs to be at risk for injury. </w:t>
      </w: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853F9E" w:rsidRDefault="00853F9E">
      <w:pPr>
        <w:rPr>
          <w:rFonts w:ascii="Times New Roman" w:hAnsi="Times New Roman" w:cs="Tahoma"/>
          <w:color w:val="262626"/>
        </w:rPr>
      </w:pPr>
    </w:p>
    <w:p w:rsidR="00B36C91" w:rsidRDefault="00B36C91">
      <w:pPr>
        <w:rPr>
          <w:rFonts w:ascii="Times New Roman" w:hAnsi="Times New Roman" w:cs="Tahoma"/>
          <w:color w:val="262626"/>
        </w:rPr>
      </w:pPr>
    </w:p>
    <w:p w:rsidR="00107353" w:rsidRPr="00F4378A" w:rsidRDefault="00B36C91">
      <w:pPr>
        <w:rPr>
          <w:rFonts w:ascii="Times New Roman" w:hAnsi="Times New Roman" w:cs="Tahoma"/>
          <w:color w:val="262626"/>
        </w:rPr>
      </w:pPr>
      <w:r>
        <w:rPr>
          <w:rFonts w:ascii="Times New Roman" w:hAnsi="Times New Roman" w:cs="Tahoma"/>
          <w:color w:val="262626"/>
        </w:rPr>
        <w:t>CASE STUDY 17-3</w:t>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r>
      <w:r>
        <w:rPr>
          <w:rFonts w:ascii="Times New Roman" w:hAnsi="Times New Roman" w:cs="Tahoma"/>
          <w:color w:val="262626"/>
        </w:rPr>
        <w:tab/>
        <w:t xml:space="preserve">          4</w:t>
      </w:r>
    </w:p>
    <w:p w:rsidR="00107353" w:rsidRPr="00F4378A" w:rsidRDefault="00F4378A">
      <w:pPr>
        <w:rPr>
          <w:rFonts w:ascii="Times New Roman" w:hAnsi="Times New Roman" w:cs="Tahoma"/>
          <w:color w:val="262626"/>
        </w:rPr>
      </w:pPr>
      <w:r>
        <w:rPr>
          <w:rFonts w:ascii="Tahoma" w:hAnsi="Tahoma" w:cs="Tahoma"/>
          <w:color w:val="262626"/>
        </w:rPr>
        <w:tab/>
      </w:r>
      <w:r>
        <w:rPr>
          <w:rFonts w:ascii="Tahoma" w:hAnsi="Tahoma" w:cs="Tahoma"/>
          <w:color w:val="262626"/>
        </w:rPr>
        <w:tab/>
      </w:r>
      <w:r>
        <w:rPr>
          <w:rFonts w:ascii="Tahoma" w:hAnsi="Tahoma" w:cs="Tahoma"/>
          <w:color w:val="262626"/>
        </w:rPr>
        <w:tab/>
      </w:r>
      <w:r>
        <w:rPr>
          <w:rFonts w:ascii="Tahoma" w:hAnsi="Tahoma" w:cs="Tahoma"/>
          <w:color w:val="262626"/>
        </w:rPr>
        <w:tab/>
      </w:r>
      <w:r>
        <w:rPr>
          <w:rFonts w:ascii="Tahoma" w:hAnsi="Tahoma" w:cs="Tahoma"/>
          <w:color w:val="262626"/>
        </w:rPr>
        <w:tab/>
      </w:r>
      <w:r w:rsidRPr="00F4378A">
        <w:rPr>
          <w:rFonts w:ascii="Times New Roman" w:hAnsi="Times New Roman" w:cs="Tahoma"/>
          <w:color w:val="262626"/>
        </w:rPr>
        <w:t>References</w:t>
      </w:r>
    </w:p>
    <w:p w:rsidR="007720E5" w:rsidRPr="00F4378A" w:rsidRDefault="00107353" w:rsidP="00F4378A">
      <w:pPr>
        <w:spacing w:line="360" w:lineRule="auto"/>
        <w:rPr>
          <w:rFonts w:ascii="Times New Roman" w:hAnsi="Times New Roman"/>
        </w:rPr>
      </w:pPr>
      <w:proofErr w:type="spellStart"/>
      <w:proofErr w:type="gramStart"/>
      <w:r w:rsidRPr="00F4378A">
        <w:rPr>
          <w:rFonts w:ascii="Times New Roman" w:hAnsi="Times New Roman" w:cs="Tahoma"/>
          <w:color w:val="262626"/>
        </w:rPr>
        <w:t>Kuitunen</w:t>
      </w:r>
      <w:proofErr w:type="spellEnd"/>
      <w:r w:rsidRPr="00F4378A">
        <w:rPr>
          <w:rFonts w:ascii="Times New Roman" w:hAnsi="Times New Roman" w:cs="Tahoma"/>
          <w:color w:val="262626"/>
        </w:rPr>
        <w:t xml:space="preserve">, T., </w:t>
      </w:r>
      <w:proofErr w:type="spellStart"/>
      <w:r w:rsidRPr="00F4378A">
        <w:rPr>
          <w:rFonts w:ascii="Times New Roman" w:hAnsi="Times New Roman" w:cs="Tahoma"/>
          <w:color w:val="262626"/>
        </w:rPr>
        <w:t>Kuisma</w:t>
      </w:r>
      <w:proofErr w:type="spellEnd"/>
      <w:r w:rsidRPr="00F4378A">
        <w:rPr>
          <w:rFonts w:ascii="Times New Roman" w:hAnsi="Times New Roman" w:cs="Tahoma"/>
          <w:color w:val="262626"/>
        </w:rPr>
        <w:t xml:space="preserve">, P., &amp; </w:t>
      </w:r>
      <w:proofErr w:type="spellStart"/>
      <w:r w:rsidRPr="00F4378A">
        <w:rPr>
          <w:rFonts w:ascii="Times New Roman" w:hAnsi="Times New Roman" w:cs="Tahoma"/>
          <w:color w:val="262626"/>
        </w:rPr>
        <w:t>Hoppu</w:t>
      </w:r>
      <w:proofErr w:type="spellEnd"/>
      <w:r w:rsidRPr="00F4378A">
        <w:rPr>
          <w:rFonts w:ascii="Times New Roman" w:hAnsi="Times New Roman" w:cs="Tahoma"/>
          <w:color w:val="262626"/>
        </w:rPr>
        <w:t>, K. (2008).</w:t>
      </w:r>
      <w:proofErr w:type="gramEnd"/>
      <w:r w:rsidRPr="00F4378A">
        <w:rPr>
          <w:rFonts w:ascii="Times New Roman" w:hAnsi="Times New Roman" w:cs="Tahoma"/>
          <w:color w:val="262626"/>
        </w:rPr>
        <w:t xml:space="preserve"> Medication errors made by health </w:t>
      </w:r>
      <w:r w:rsidR="00F4378A" w:rsidRPr="00F4378A">
        <w:rPr>
          <w:rFonts w:ascii="Times New Roman" w:hAnsi="Times New Roman" w:cs="Tahoma"/>
          <w:color w:val="262626"/>
        </w:rPr>
        <w:tab/>
      </w:r>
      <w:r w:rsidRPr="00F4378A">
        <w:rPr>
          <w:rFonts w:ascii="Times New Roman" w:hAnsi="Times New Roman" w:cs="Tahoma"/>
          <w:color w:val="262626"/>
        </w:rPr>
        <w:t xml:space="preserve">care </w:t>
      </w:r>
      <w:r w:rsidR="00F4378A">
        <w:rPr>
          <w:rFonts w:ascii="Times New Roman" w:hAnsi="Times New Roman" w:cs="Tahoma"/>
          <w:color w:val="262626"/>
        </w:rPr>
        <w:tab/>
      </w:r>
      <w:r w:rsidRPr="00F4378A">
        <w:rPr>
          <w:rFonts w:ascii="Times New Roman" w:hAnsi="Times New Roman" w:cs="Tahoma"/>
          <w:color w:val="262626"/>
        </w:rPr>
        <w:t xml:space="preserve">professionals. Analysis of the Finnish Poison Information Centre data </w:t>
      </w:r>
      <w:r w:rsidR="00F4378A" w:rsidRPr="00F4378A">
        <w:rPr>
          <w:rFonts w:ascii="Times New Roman" w:hAnsi="Times New Roman" w:cs="Tahoma"/>
          <w:color w:val="262626"/>
        </w:rPr>
        <w:tab/>
      </w:r>
      <w:r w:rsidRPr="00F4378A">
        <w:rPr>
          <w:rFonts w:ascii="Times New Roman" w:hAnsi="Times New Roman" w:cs="Tahoma"/>
          <w:color w:val="262626"/>
        </w:rPr>
        <w:t xml:space="preserve">between 2000 and 2007. </w:t>
      </w:r>
      <w:r w:rsidRPr="00F4378A">
        <w:rPr>
          <w:rFonts w:ascii="Times New Roman" w:hAnsi="Times New Roman" w:cs="Tahoma"/>
          <w:i/>
          <w:color w:val="262626"/>
        </w:rPr>
        <w:t>European Journal Of Clinical Pharmacology,</w:t>
      </w:r>
      <w:r w:rsidRPr="00F4378A">
        <w:rPr>
          <w:rFonts w:ascii="Times New Roman" w:hAnsi="Times New Roman" w:cs="Tahoma"/>
          <w:color w:val="262626"/>
        </w:rPr>
        <w:t xml:space="preserve"> 64(8), </w:t>
      </w:r>
      <w:r w:rsidR="00F4378A">
        <w:rPr>
          <w:rFonts w:ascii="Times New Roman" w:hAnsi="Times New Roman" w:cs="Tahoma"/>
          <w:color w:val="262626"/>
        </w:rPr>
        <w:tab/>
      </w:r>
      <w:r w:rsidRPr="00F4378A">
        <w:rPr>
          <w:rFonts w:ascii="Times New Roman" w:hAnsi="Times New Roman" w:cs="Tahoma"/>
          <w:color w:val="262626"/>
        </w:rPr>
        <w:t>769-774.</w:t>
      </w:r>
    </w:p>
    <w:p w:rsidR="00F4378A" w:rsidRPr="009C2BB4" w:rsidRDefault="00F4378A" w:rsidP="00F4378A">
      <w:pPr>
        <w:widowControl w:val="0"/>
        <w:autoSpaceDE w:val="0"/>
        <w:autoSpaceDN w:val="0"/>
        <w:adjustRightInd w:val="0"/>
        <w:spacing w:after="260" w:line="360" w:lineRule="atLeast"/>
        <w:rPr>
          <w:rFonts w:ascii="Times New Roman" w:hAnsi="Times New Roman" w:cs="Trebuchet MS"/>
          <w:kern w:val="1"/>
          <w:szCs w:val="26"/>
        </w:rPr>
      </w:pPr>
      <w:proofErr w:type="spellStart"/>
      <w:r w:rsidRPr="009C2BB4">
        <w:rPr>
          <w:rFonts w:ascii="Times New Roman" w:hAnsi="Times New Roman" w:cs="Trebuchet MS"/>
          <w:szCs w:val="26"/>
        </w:rPr>
        <w:t>Mauk</w:t>
      </w:r>
      <w:proofErr w:type="spellEnd"/>
      <w:r w:rsidRPr="009C2BB4">
        <w:rPr>
          <w:rFonts w:ascii="Times New Roman" w:hAnsi="Times New Roman" w:cs="Trebuchet MS"/>
          <w:szCs w:val="26"/>
        </w:rPr>
        <w:t>, K. L. (2010). </w:t>
      </w:r>
      <w:proofErr w:type="spellStart"/>
      <w:r w:rsidRPr="009C2BB4">
        <w:rPr>
          <w:rFonts w:ascii="Times New Roman" w:hAnsi="Times New Roman" w:cs="Trebuchet MS"/>
          <w:i/>
          <w:iCs/>
          <w:szCs w:val="26"/>
        </w:rPr>
        <w:t>Gerontological</w:t>
      </w:r>
      <w:proofErr w:type="spellEnd"/>
      <w:r w:rsidRPr="009C2BB4">
        <w:rPr>
          <w:rFonts w:ascii="Times New Roman" w:hAnsi="Times New Roman" w:cs="Trebuchet MS"/>
          <w:i/>
          <w:iCs/>
          <w:szCs w:val="26"/>
        </w:rPr>
        <w:t xml:space="preserve"> nursing: Competencies for care</w:t>
      </w:r>
      <w:r w:rsidRPr="009C2BB4">
        <w:rPr>
          <w:rFonts w:ascii="Times New Roman" w:hAnsi="Times New Roman" w:cs="Trebuchet MS"/>
          <w:szCs w:val="26"/>
        </w:rPr>
        <w:t> (2nd ed.).</w:t>
      </w:r>
    </w:p>
    <w:p w:rsidR="00F4378A" w:rsidRDefault="00F4378A" w:rsidP="00F437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rebuchet MS"/>
          <w:kern w:val="1"/>
          <w:szCs w:val="26"/>
        </w:rPr>
      </w:pPr>
      <w:r w:rsidRPr="009C2BB4">
        <w:rPr>
          <w:rFonts w:ascii="Times New Roman" w:hAnsi="Times New Roman" w:cs="Trebuchet MS"/>
          <w:kern w:val="1"/>
          <w:szCs w:val="26"/>
        </w:rPr>
        <w:t>          Sudbury, MA: Jones and Bartlett.  </w:t>
      </w:r>
    </w:p>
    <w:p w:rsidR="00F4378A" w:rsidRDefault="00F4378A" w:rsidP="00F4378A"/>
    <w:p w:rsidR="007720E5" w:rsidRDefault="007720E5"/>
    <w:sectPr w:rsidR="007720E5" w:rsidSect="007720E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20E5"/>
    <w:rsid w:val="000268BC"/>
    <w:rsid w:val="00107353"/>
    <w:rsid w:val="0012610C"/>
    <w:rsid w:val="00321A0F"/>
    <w:rsid w:val="007720E5"/>
    <w:rsid w:val="00853F9E"/>
    <w:rsid w:val="00B36C91"/>
    <w:rsid w:val="00B764C4"/>
    <w:rsid w:val="00BD69D1"/>
    <w:rsid w:val="00C23551"/>
    <w:rsid w:val="00C95C95"/>
    <w:rsid w:val="00F4378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591</Words>
  <Characters>3369</Characters>
  <Application>Microsoft Macintosh Word</Application>
  <DocSecurity>0</DocSecurity>
  <Lines>28</Lines>
  <Paragraphs>6</Paragraphs>
  <ScaleCrop>false</ScaleCrop>
  <Company>Eastern Illinois University</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9</cp:revision>
  <dcterms:created xsi:type="dcterms:W3CDTF">2011-11-04T02:43:00Z</dcterms:created>
  <dcterms:modified xsi:type="dcterms:W3CDTF">2011-11-04T17:30:00Z</dcterms:modified>
</cp:coreProperties>
</file>