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394"/>
        <w:gridCol w:w="2394"/>
        <w:gridCol w:w="2394"/>
        <w:gridCol w:w="2394"/>
      </w:tblGrid>
      <w:tr w:rsidR="006C5B20" w:rsidTr="006C5B20">
        <w:tc>
          <w:tcPr>
            <w:tcW w:w="2394" w:type="dxa"/>
          </w:tcPr>
          <w:p w:rsidR="006C5B20" w:rsidRDefault="006C5B20" w:rsidP="006C5B20">
            <w:r>
              <w:t>Category</w:t>
            </w:r>
          </w:p>
        </w:tc>
        <w:tc>
          <w:tcPr>
            <w:tcW w:w="2394" w:type="dxa"/>
          </w:tcPr>
          <w:p w:rsidR="006C5B20" w:rsidRDefault="006C5B20" w:rsidP="006C5B20">
            <w:r>
              <w:t>Systolic</w:t>
            </w:r>
          </w:p>
        </w:tc>
        <w:tc>
          <w:tcPr>
            <w:tcW w:w="2394" w:type="dxa"/>
          </w:tcPr>
          <w:p w:rsidR="006C5B20" w:rsidRDefault="006C5B20" w:rsidP="006C5B20"/>
        </w:tc>
        <w:tc>
          <w:tcPr>
            <w:tcW w:w="2394" w:type="dxa"/>
          </w:tcPr>
          <w:p w:rsidR="006C5B20" w:rsidRDefault="006C5B20" w:rsidP="006C5B20">
            <w:r>
              <w:t>Diastolic</w:t>
            </w:r>
          </w:p>
        </w:tc>
      </w:tr>
      <w:tr w:rsidR="006C5B20" w:rsidTr="006C5B20">
        <w:tc>
          <w:tcPr>
            <w:tcW w:w="2394" w:type="dxa"/>
          </w:tcPr>
          <w:p w:rsidR="006C5B20" w:rsidRDefault="006C5B20" w:rsidP="006C5B20">
            <w:r>
              <w:t>Normal</w:t>
            </w:r>
          </w:p>
        </w:tc>
        <w:tc>
          <w:tcPr>
            <w:tcW w:w="2394" w:type="dxa"/>
          </w:tcPr>
          <w:p w:rsidR="006C5B20" w:rsidRDefault="006C5B20" w:rsidP="006C5B20">
            <w:r>
              <w:t>Less than 120</w:t>
            </w:r>
          </w:p>
        </w:tc>
        <w:tc>
          <w:tcPr>
            <w:tcW w:w="2394" w:type="dxa"/>
          </w:tcPr>
          <w:p w:rsidR="006C5B20" w:rsidRDefault="006C5B20" w:rsidP="006C5B20">
            <w:r>
              <w:t>AND</w:t>
            </w:r>
          </w:p>
        </w:tc>
        <w:tc>
          <w:tcPr>
            <w:tcW w:w="2394" w:type="dxa"/>
          </w:tcPr>
          <w:p w:rsidR="006C5B20" w:rsidRDefault="006C5B20" w:rsidP="006C5B20">
            <w:r>
              <w:t>Less than 80</w:t>
            </w:r>
          </w:p>
        </w:tc>
      </w:tr>
      <w:tr w:rsidR="006C5B20" w:rsidTr="006C5B20">
        <w:tc>
          <w:tcPr>
            <w:tcW w:w="2394" w:type="dxa"/>
          </w:tcPr>
          <w:p w:rsidR="006C5B20" w:rsidRDefault="006C5B20" w:rsidP="006C5B20">
            <w:r>
              <w:t>Prehypertension</w:t>
            </w:r>
          </w:p>
        </w:tc>
        <w:tc>
          <w:tcPr>
            <w:tcW w:w="2394" w:type="dxa"/>
          </w:tcPr>
          <w:p w:rsidR="006C5B20" w:rsidRDefault="006C5B20" w:rsidP="006C5B20">
            <w:r>
              <w:t>120-139</w:t>
            </w:r>
          </w:p>
        </w:tc>
        <w:tc>
          <w:tcPr>
            <w:tcW w:w="2394" w:type="dxa"/>
          </w:tcPr>
          <w:p w:rsidR="006C5B20" w:rsidRDefault="006C5B20" w:rsidP="006C5B20">
            <w:r>
              <w:t>OR</w:t>
            </w:r>
          </w:p>
        </w:tc>
        <w:tc>
          <w:tcPr>
            <w:tcW w:w="2394" w:type="dxa"/>
          </w:tcPr>
          <w:p w:rsidR="006C5B20" w:rsidRDefault="006C5B20" w:rsidP="006C5B20">
            <w:r>
              <w:t>80-89</w:t>
            </w:r>
          </w:p>
        </w:tc>
      </w:tr>
      <w:tr w:rsidR="006C5B20" w:rsidTr="006C5B20">
        <w:tc>
          <w:tcPr>
            <w:tcW w:w="2394" w:type="dxa"/>
          </w:tcPr>
          <w:p w:rsidR="006C5B20" w:rsidRDefault="006C5B20" w:rsidP="006C5B20">
            <w:r>
              <w:t xml:space="preserve">     Stage 1 hypertension</w:t>
            </w:r>
          </w:p>
        </w:tc>
        <w:tc>
          <w:tcPr>
            <w:tcW w:w="2394" w:type="dxa"/>
          </w:tcPr>
          <w:p w:rsidR="006C5B20" w:rsidRDefault="006C5B20" w:rsidP="006C5B20">
            <w:r>
              <w:t>140-159</w:t>
            </w:r>
          </w:p>
        </w:tc>
        <w:tc>
          <w:tcPr>
            <w:tcW w:w="2394" w:type="dxa"/>
          </w:tcPr>
          <w:p w:rsidR="006C5B20" w:rsidRDefault="006C5B20" w:rsidP="006C5B20">
            <w:r>
              <w:t>OR</w:t>
            </w:r>
          </w:p>
        </w:tc>
        <w:tc>
          <w:tcPr>
            <w:tcW w:w="2394" w:type="dxa"/>
          </w:tcPr>
          <w:p w:rsidR="006C5B20" w:rsidRDefault="006C5B20" w:rsidP="006C5B20">
            <w:r>
              <w:t>90-99</w:t>
            </w:r>
          </w:p>
        </w:tc>
      </w:tr>
      <w:tr w:rsidR="006C5B20" w:rsidTr="006C5B20">
        <w:tc>
          <w:tcPr>
            <w:tcW w:w="2394" w:type="dxa"/>
          </w:tcPr>
          <w:p w:rsidR="006C5B20" w:rsidRDefault="006C5B20" w:rsidP="006C5B20">
            <w:r>
              <w:t xml:space="preserve">     Stage 2 hypertension</w:t>
            </w:r>
          </w:p>
        </w:tc>
        <w:tc>
          <w:tcPr>
            <w:tcW w:w="2394" w:type="dxa"/>
          </w:tcPr>
          <w:p w:rsidR="006C5B20" w:rsidRDefault="006C5B20" w:rsidP="006C5B20">
            <w:r>
              <w:t>More than 160</w:t>
            </w:r>
          </w:p>
        </w:tc>
        <w:tc>
          <w:tcPr>
            <w:tcW w:w="2394" w:type="dxa"/>
          </w:tcPr>
          <w:p w:rsidR="006C5B20" w:rsidRDefault="006C5B20" w:rsidP="006C5B20">
            <w:r>
              <w:t>OR</w:t>
            </w:r>
          </w:p>
        </w:tc>
        <w:tc>
          <w:tcPr>
            <w:tcW w:w="2394" w:type="dxa"/>
          </w:tcPr>
          <w:p w:rsidR="006C5B20" w:rsidRDefault="006C5B20" w:rsidP="006C5B20">
            <w:r>
              <w:t>More than 100</w:t>
            </w:r>
          </w:p>
        </w:tc>
      </w:tr>
    </w:tbl>
    <w:p w:rsidR="009810F0" w:rsidRDefault="009810F0" w:rsidP="006C5B20"/>
    <w:p w:rsidR="007C4A24" w:rsidRDefault="007C4A24" w:rsidP="007C4A24">
      <w:pPr>
        <w:pStyle w:val="ListParagraph"/>
        <w:numPr>
          <w:ilvl w:val="0"/>
          <w:numId w:val="2"/>
        </w:numPr>
      </w:pPr>
      <w:r>
        <w:t>Hypertension</w:t>
      </w:r>
    </w:p>
    <w:p w:rsidR="007C4A24" w:rsidRDefault="006C5B20" w:rsidP="007C4A24">
      <w:pPr>
        <w:pStyle w:val="ListParagraph"/>
        <w:numPr>
          <w:ilvl w:val="1"/>
          <w:numId w:val="2"/>
        </w:numPr>
      </w:pPr>
      <w:r>
        <w:t>Primary hypertension- also called essential or idiopathic hypertension affects 90-95% of hypertensive individuals and has no cause</w:t>
      </w:r>
    </w:p>
    <w:p w:rsidR="006C5B20" w:rsidRDefault="006C5B20" w:rsidP="007C4A24">
      <w:pPr>
        <w:pStyle w:val="ListParagraph"/>
        <w:numPr>
          <w:ilvl w:val="1"/>
          <w:numId w:val="2"/>
        </w:numPr>
      </w:pPr>
      <w:r>
        <w:t>Se</w:t>
      </w:r>
      <w:r w:rsidR="007C4A24">
        <w:t>condary hypertension- caused by altered hemodynamics associated with a primary disease, such as renal disease</w:t>
      </w:r>
    </w:p>
    <w:p w:rsidR="007C4A24" w:rsidRDefault="007C4A24" w:rsidP="007C4A24">
      <w:pPr>
        <w:pStyle w:val="ListParagraph"/>
        <w:numPr>
          <w:ilvl w:val="1"/>
          <w:numId w:val="2"/>
        </w:numPr>
      </w:pPr>
      <w:r>
        <w:t>Isolated systolic hypertension-elevated systolic and normal diastolic blood pressure</w:t>
      </w:r>
    </w:p>
    <w:p w:rsidR="007C4A24" w:rsidRDefault="007C4A24" w:rsidP="00094E35">
      <w:pPr>
        <w:pStyle w:val="ListParagraph"/>
        <w:numPr>
          <w:ilvl w:val="1"/>
          <w:numId w:val="2"/>
        </w:numPr>
      </w:pPr>
      <w:r>
        <w:t>Hypertension is a complex disorder that affects the entire cardiovascular system, and all types and stages of hypertension are associated with increases risk for target organ disease events, such as myocardial infarction, kidney disease, and stroke</w:t>
      </w:r>
      <w:r w:rsidR="00094E35">
        <w:t xml:space="preserve">. </w:t>
      </w:r>
      <w:r>
        <w:t>Hypertension is caused by increases in cardiac output, total peripheral resistance, or both</w:t>
      </w:r>
    </w:p>
    <w:p w:rsidR="007C4A24" w:rsidRDefault="007C4A24" w:rsidP="007C4A24">
      <w:pPr>
        <w:pStyle w:val="ListParagraph"/>
        <w:numPr>
          <w:ilvl w:val="0"/>
          <w:numId w:val="2"/>
        </w:numPr>
      </w:pPr>
      <w:r>
        <w:t>Treatment of essential hypertension in African Americans</w:t>
      </w:r>
    </w:p>
    <w:p w:rsidR="000E6085" w:rsidRDefault="000E6085" w:rsidP="000E6085">
      <w:pPr>
        <w:pStyle w:val="ListParagraph"/>
        <w:numPr>
          <w:ilvl w:val="1"/>
          <w:numId w:val="2"/>
        </w:numPr>
      </w:pPr>
      <w:r>
        <w:t xml:space="preserve">Hypertension often goes untreated until after significant organ damage has occurred. Increased risk of developing hypertension earlier, likely to be more severe, greater risk of heart disease, end-stage renal disease, and stroke, </w:t>
      </w:r>
      <w:r w:rsidR="00094E35">
        <w:t xml:space="preserve"> and </w:t>
      </w:r>
      <w:r>
        <w:t xml:space="preserve">death </w:t>
      </w:r>
      <w:r w:rsidR="00094E35">
        <w:t>from heart disease or stroke</w:t>
      </w:r>
    </w:p>
    <w:p w:rsidR="00094E35" w:rsidRDefault="00094E35" w:rsidP="000E6085">
      <w:pPr>
        <w:pStyle w:val="ListParagraph"/>
        <w:numPr>
          <w:ilvl w:val="1"/>
          <w:numId w:val="2"/>
        </w:numPr>
      </w:pPr>
      <w:r>
        <w:t>Diuretics can decrease morbidity and mortality. First choice drugs</w:t>
      </w:r>
    </w:p>
    <w:p w:rsidR="00094E35" w:rsidRDefault="00094E35" w:rsidP="00094E35">
      <w:pPr>
        <w:pStyle w:val="ListParagraph"/>
        <w:numPr>
          <w:ilvl w:val="1"/>
          <w:numId w:val="2"/>
        </w:numPr>
      </w:pPr>
      <w:r>
        <w:t xml:space="preserve">CCBs and Alpha/beta blacker or ACE inhibitors are less effective in African American. However, ACE Inhibitors and Beta Blockers should be used if they are strongly indicated for a comorbid condition. Ex Type 1 diabetes with proteinuria. </w:t>
      </w:r>
    </w:p>
    <w:p w:rsidR="00094E35" w:rsidRDefault="00094E35" w:rsidP="00094E35">
      <w:pPr>
        <w:pStyle w:val="ListParagraph"/>
        <w:numPr>
          <w:ilvl w:val="1"/>
          <w:numId w:val="2"/>
        </w:numPr>
      </w:pPr>
      <w:r>
        <w:t>ACE Inhibitors should be used in patients with hypertensive nephrosclerosis, a condition for which ACE Inhibitors are superior to CCBs.</w:t>
      </w:r>
    </w:p>
    <w:p w:rsidR="00C5251B" w:rsidRDefault="007C4A24" w:rsidP="00C5251B">
      <w:pPr>
        <w:pStyle w:val="ListParagraph"/>
        <w:numPr>
          <w:ilvl w:val="0"/>
          <w:numId w:val="2"/>
        </w:numPr>
      </w:pPr>
      <w:r>
        <w:t>Beta Blockers</w:t>
      </w:r>
      <w:r w:rsidR="00506087">
        <w:t>-</w:t>
      </w:r>
    </w:p>
    <w:p w:rsidR="00C5251B" w:rsidRDefault="00C5251B" w:rsidP="00C5251B">
      <w:pPr>
        <w:pStyle w:val="ListParagraph"/>
        <w:numPr>
          <w:ilvl w:val="1"/>
          <w:numId w:val="2"/>
        </w:numPr>
      </w:pPr>
      <w:r>
        <w:t>End in “olol”</w:t>
      </w:r>
      <w:r w:rsidR="009844C1">
        <w:t>, f</w:t>
      </w:r>
      <w:r>
        <w:t>our useful actions</w:t>
      </w:r>
    </w:p>
    <w:p w:rsidR="00C5251B" w:rsidRDefault="00C5251B" w:rsidP="00C5251B">
      <w:pPr>
        <w:pStyle w:val="ListParagraph"/>
        <w:numPr>
          <w:ilvl w:val="2"/>
          <w:numId w:val="2"/>
        </w:numPr>
      </w:pPr>
      <w:r>
        <w:t>Blockade of cardiac beta1 receptors decreases heart rate and contractility, thereby causing decreased cardiac output</w:t>
      </w:r>
    </w:p>
    <w:p w:rsidR="00C5251B" w:rsidRDefault="00C5251B" w:rsidP="00C5251B">
      <w:pPr>
        <w:pStyle w:val="ListParagraph"/>
        <w:numPr>
          <w:ilvl w:val="2"/>
          <w:numId w:val="2"/>
        </w:numPr>
      </w:pPr>
      <w:r>
        <w:t>Can suppress reflex tachycardia caused by vasodilators</w:t>
      </w:r>
    </w:p>
    <w:p w:rsidR="00C5251B" w:rsidRDefault="00C5251B" w:rsidP="00C5251B">
      <w:pPr>
        <w:pStyle w:val="ListParagraph"/>
        <w:numPr>
          <w:ilvl w:val="2"/>
          <w:numId w:val="2"/>
        </w:numPr>
      </w:pPr>
      <w:r>
        <w:t>Blockade of cardiac beta1 receptors on juxtaglomerular cells of the kidney reduces release of renin, thereby reducing angiotension II-mediated vasoconstriction and aldosterone-mediated volume expansion</w:t>
      </w:r>
    </w:p>
    <w:p w:rsidR="00C5251B" w:rsidRDefault="00EC2BBB" w:rsidP="00C5251B">
      <w:pPr>
        <w:pStyle w:val="ListParagraph"/>
        <w:numPr>
          <w:ilvl w:val="2"/>
          <w:numId w:val="2"/>
        </w:numPr>
      </w:pPr>
      <w:r>
        <w:t xml:space="preserve">Reduce peripheral vascular resistance. Could account  for </w:t>
      </w:r>
      <w:r w:rsidR="009844C1">
        <w:t>most of antihypertensive effects</w:t>
      </w:r>
    </w:p>
    <w:p w:rsidR="009844C1" w:rsidRDefault="009844C1" w:rsidP="009844C1">
      <w:pPr>
        <w:pStyle w:val="ListParagraph"/>
        <w:numPr>
          <w:ilvl w:val="1"/>
          <w:numId w:val="2"/>
        </w:numPr>
      </w:pPr>
      <w:r>
        <w:t>With careful control of dosage, beta blockers can improve patient status. Carvedilol, bioprolol, and metoproolol can improve LV ejection fraction, increase exercise tolerance, slow progression of heart fai</w:t>
      </w:r>
      <w:r w:rsidR="009F1103">
        <w:t>l</w:t>
      </w:r>
      <w:r>
        <w:t>ure, reduce need for hospitalization, and prolong survival.</w:t>
      </w:r>
      <w:r w:rsidR="006966D5">
        <w:t xml:space="preserve"> Can prolong survival in patients with heart failure and hence are considered first-line therapy. To avoid excessive cardiosuppression, dosage must be very low initially and then gradually increased.</w:t>
      </w:r>
    </w:p>
    <w:p w:rsidR="009844C1" w:rsidRDefault="00C5251B" w:rsidP="009844C1">
      <w:pPr>
        <w:pStyle w:val="ListParagraph"/>
        <w:numPr>
          <w:ilvl w:val="1"/>
          <w:numId w:val="2"/>
        </w:numPr>
      </w:pPr>
      <w:r>
        <w:lastRenderedPageBreak/>
        <w:t>Adverse effects- fluid retention, fatigue</w:t>
      </w:r>
      <w:r w:rsidR="009844C1">
        <w:t xml:space="preserve"> </w:t>
      </w:r>
      <w:r>
        <w:t>(#1 complaint), hypotension, bradycardia or heart attac</w:t>
      </w:r>
      <w:r w:rsidR="009844C1">
        <w:t>k. Decreases AV conduction- should not be used by patients with sick sinus syndrome, or second/third degree AV block.</w:t>
      </w:r>
      <w:r w:rsidR="009F1103">
        <w:t xml:space="preserve"> Should not be used in diabetic patients.</w:t>
      </w:r>
      <w:r w:rsidR="006966D5">
        <w:t xml:space="preserve"> </w:t>
      </w:r>
    </w:p>
    <w:p w:rsidR="009F1103" w:rsidRDefault="009F1103" w:rsidP="009F1103">
      <w:pPr>
        <w:pStyle w:val="ListParagraph"/>
        <w:numPr>
          <w:ilvl w:val="0"/>
          <w:numId w:val="2"/>
        </w:numPr>
      </w:pPr>
      <w:r>
        <w:t>Digoxin</w:t>
      </w:r>
      <w:r w:rsidR="00506087">
        <w:t>-cardiac glycoside</w:t>
      </w:r>
      <w:r w:rsidR="000E6085">
        <w:t>-used for heart failure and control of dysrhythmias</w:t>
      </w:r>
    </w:p>
    <w:p w:rsidR="009F1103" w:rsidRDefault="009F1103" w:rsidP="009F1103">
      <w:pPr>
        <w:pStyle w:val="ListParagraph"/>
        <w:numPr>
          <w:ilvl w:val="1"/>
          <w:numId w:val="2"/>
        </w:numPr>
      </w:pPr>
      <w:r>
        <w:t>Increase myocardial contractile force-</w:t>
      </w:r>
      <w:r w:rsidR="000E6085">
        <w:t xml:space="preserve">increased cardiac output. </w:t>
      </w:r>
      <w:r>
        <w:t>May shorten life in women. Digoxin inhibits an enzyme known as sodium, potassi</w:t>
      </w:r>
      <w:r w:rsidR="00506087">
        <w:t>um-ATPase. Inhibition this enzyme promotes calcium accumulation within myocytes. The calcium then augments contractile force by facilitating the interaction of myocardial contractile proteins: actin and myosin, Increases ventricular filling time</w:t>
      </w:r>
      <w:r w:rsidR="000E6085">
        <w:t>. Eliminated in kidneys</w:t>
      </w:r>
      <w:r w:rsidR="006966D5">
        <w:t>. Is the only inotropic agent that is effective and safe when used orally, and hence is the only one suitable for long-term use.</w:t>
      </w:r>
    </w:p>
    <w:p w:rsidR="00764BD1" w:rsidRPr="00764BD1" w:rsidRDefault="00764BD1" w:rsidP="00764BD1">
      <w:pPr>
        <w:pStyle w:val="ListParagraph"/>
        <w:numPr>
          <w:ilvl w:val="1"/>
          <w:numId w:val="2"/>
        </w:numPr>
        <w:rPr>
          <w:b/>
          <w:sz w:val="28"/>
          <w:szCs w:val="28"/>
          <w:u w:val="single"/>
        </w:rPr>
      </w:pPr>
      <w:r>
        <w:rPr>
          <w:b/>
          <w:sz w:val="28"/>
          <w:szCs w:val="28"/>
          <w:u w:val="single"/>
        </w:rPr>
        <w:t>Therapeutic range 0.5-1.1</w:t>
      </w:r>
      <w:r w:rsidR="00506087">
        <w:rPr>
          <w:sz w:val="24"/>
          <w:szCs w:val="24"/>
        </w:rPr>
        <w:t xml:space="preserve">. Seeing halos around lights is a sign of toxicity. Toxicity- cardiac dysrhythmias (most serious). AV black with escaped beats is most common, ventricular flutter and fibrillation is the most dangerous. Others include anorexia, nausea, vomiting, fatigue, </w:t>
      </w:r>
      <w:r w:rsidR="000E6085">
        <w:rPr>
          <w:sz w:val="24"/>
          <w:szCs w:val="24"/>
        </w:rPr>
        <w:t xml:space="preserve">hypokalemia, </w:t>
      </w:r>
      <w:r w:rsidR="00506087">
        <w:rPr>
          <w:sz w:val="24"/>
          <w:szCs w:val="24"/>
        </w:rPr>
        <w:t>and visual disturbances.</w:t>
      </w:r>
    </w:p>
    <w:p w:rsidR="00764BD1" w:rsidRDefault="00764BD1" w:rsidP="00764BD1">
      <w:pPr>
        <w:pStyle w:val="ListParagraph"/>
        <w:numPr>
          <w:ilvl w:val="1"/>
          <w:numId w:val="2"/>
        </w:numPr>
        <w:rPr>
          <w:sz w:val="24"/>
          <w:szCs w:val="24"/>
        </w:rPr>
      </w:pPr>
      <w:r w:rsidRPr="00764BD1">
        <w:rPr>
          <w:sz w:val="24"/>
          <w:szCs w:val="24"/>
        </w:rPr>
        <w:t>Nursing-</w:t>
      </w:r>
      <w:r>
        <w:rPr>
          <w:sz w:val="24"/>
          <w:szCs w:val="24"/>
        </w:rPr>
        <w:t xml:space="preserve"> Heart rate has to be at least 60</w:t>
      </w:r>
      <w:r w:rsidR="000E6085">
        <w:rPr>
          <w:sz w:val="24"/>
          <w:szCs w:val="24"/>
        </w:rPr>
        <w:t xml:space="preserve"> (if less, hold med, call doctor)</w:t>
      </w:r>
      <w:r>
        <w:rPr>
          <w:sz w:val="24"/>
          <w:szCs w:val="24"/>
        </w:rPr>
        <w:t>, monitor potassium levels</w:t>
      </w:r>
      <w:r w:rsidR="006966D5">
        <w:rPr>
          <w:sz w:val="24"/>
          <w:szCs w:val="24"/>
        </w:rPr>
        <w:t xml:space="preserve"> (3.5-5.0)</w:t>
      </w:r>
      <w:r w:rsidR="000E6085">
        <w:rPr>
          <w:sz w:val="24"/>
          <w:szCs w:val="24"/>
        </w:rPr>
        <w:t>, do not take with meals, given orally or intravenously. When given IV, assess cardiac status continuously for 1-2 hours.</w:t>
      </w:r>
      <w:r w:rsidR="006966D5">
        <w:rPr>
          <w:sz w:val="24"/>
          <w:szCs w:val="24"/>
        </w:rPr>
        <w:t xml:space="preserve"> If severe digoxin overdose- use Digibind. GI and CNS effects often precede dysrhythmias and therefore can provide advanced warning of toxicity</w:t>
      </w:r>
    </w:p>
    <w:p w:rsidR="00764BD1" w:rsidRDefault="00764BD1" w:rsidP="00764BD1">
      <w:pPr>
        <w:pStyle w:val="ListParagraph"/>
        <w:numPr>
          <w:ilvl w:val="1"/>
          <w:numId w:val="2"/>
        </w:numPr>
        <w:rPr>
          <w:sz w:val="24"/>
          <w:szCs w:val="24"/>
        </w:rPr>
      </w:pPr>
      <w:r>
        <w:rPr>
          <w:sz w:val="24"/>
          <w:szCs w:val="24"/>
        </w:rPr>
        <w:t>Drug interactions- diuretics (increased risk of dysrhythmias due to potassium loss</w:t>
      </w:r>
      <w:r w:rsidR="006966D5">
        <w:rPr>
          <w:sz w:val="24"/>
          <w:szCs w:val="24"/>
        </w:rPr>
        <w:t>, most common reason for dysrhythmia</w:t>
      </w:r>
      <w:r>
        <w:rPr>
          <w:sz w:val="24"/>
          <w:szCs w:val="24"/>
        </w:rPr>
        <w:t>), ACE Inhibitors and ARBs (can increase potassium thereby decreasing response to digoxin), Sympathomimetic drugs (increases heart rate-risk of tachydysrhythmia</w:t>
      </w:r>
      <w:bookmarkStart w:id="0" w:name="_GoBack"/>
      <w:bookmarkEnd w:id="0"/>
      <w:r>
        <w:rPr>
          <w:sz w:val="24"/>
          <w:szCs w:val="24"/>
        </w:rPr>
        <w:t>), Quinidine (cause plasma levels of digoxin to rise), Verapamil (can increase plasma levels of digoxin)</w:t>
      </w:r>
    </w:p>
    <w:sectPr w:rsidR="0076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809BA"/>
    <w:multiLevelType w:val="multilevel"/>
    <w:tmpl w:val="10865AA2"/>
    <w:lvl w:ilvl="0">
      <w:start w:val="1"/>
      <w:numFmt w:val="decimal"/>
      <w:lvlText w:val="%1)"/>
      <w:lvlJc w:val="left"/>
      <w:pPr>
        <w:ind w:left="360" w:hanging="360"/>
      </w:pPr>
    </w:lvl>
    <w:lvl w:ilvl="1">
      <w:start w:val="1"/>
      <w:numFmt w:val="lowerLetter"/>
      <w:lvlText w:val="%2)"/>
      <w:lvlJc w:val="left"/>
      <w:pPr>
        <w:ind w:left="720" w:hanging="360"/>
      </w:pPr>
      <w:rPr>
        <w:b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DEE320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20"/>
    <w:rsid w:val="00094E35"/>
    <w:rsid w:val="000C7FBB"/>
    <w:rsid w:val="000E6085"/>
    <w:rsid w:val="00506087"/>
    <w:rsid w:val="006966D5"/>
    <w:rsid w:val="006C5B20"/>
    <w:rsid w:val="00764BD1"/>
    <w:rsid w:val="007C4A24"/>
    <w:rsid w:val="009810F0"/>
    <w:rsid w:val="009844C1"/>
    <w:rsid w:val="009F1103"/>
    <w:rsid w:val="00C5251B"/>
    <w:rsid w:val="00EC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B20"/>
    <w:pPr>
      <w:ind w:left="720"/>
      <w:contextualSpacing/>
    </w:pPr>
  </w:style>
  <w:style w:type="table" w:styleId="TableGrid">
    <w:name w:val="Table Grid"/>
    <w:basedOn w:val="TableNormal"/>
    <w:uiPriority w:val="59"/>
    <w:rsid w:val="006C5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B20"/>
    <w:pPr>
      <w:ind w:left="720"/>
      <w:contextualSpacing/>
    </w:pPr>
  </w:style>
  <w:style w:type="table" w:styleId="TableGrid">
    <w:name w:val="Table Grid"/>
    <w:basedOn w:val="TableNormal"/>
    <w:uiPriority w:val="59"/>
    <w:rsid w:val="006C5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cp:lastModifiedBy>
  <cp:revision>3</cp:revision>
  <dcterms:created xsi:type="dcterms:W3CDTF">2010-11-08T01:17:00Z</dcterms:created>
  <dcterms:modified xsi:type="dcterms:W3CDTF">2010-11-08T03:18:00Z</dcterms:modified>
</cp:coreProperties>
</file>