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CA4" w:rsidRDefault="00FA0CA4" w:rsidP="00FA0CA4">
      <w:pPr>
        <w:pStyle w:val="APA"/>
      </w:pPr>
    </w:p>
    <w:p w:rsidR="00FA0CA4" w:rsidRDefault="00FA0CA4" w:rsidP="00FA0CA4">
      <w:pPr>
        <w:pStyle w:val="APA"/>
      </w:pPr>
    </w:p>
    <w:p w:rsidR="00FA0CA4" w:rsidRDefault="00FA0CA4" w:rsidP="00FA0CA4">
      <w:pPr>
        <w:pStyle w:val="APA"/>
      </w:pPr>
    </w:p>
    <w:p w:rsidR="00FA0CA4" w:rsidRDefault="00FA0CA4" w:rsidP="00FA0CA4">
      <w:pPr>
        <w:pStyle w:val="APA"/>
      </w:pPr>
    </w:p>
    <w:p w:rsidR="00FA0CA4" w:rsidRPr="00E4776E" w:rsidRDefault="00E4776E" w:rsidP="00FA0CA4">
      <w:pPr>
        <w:pStyle w:val="APA"/>
        <w:rPr>
          <w:color w:val="FF0000"/>
        </w:rPr>
      </w:pPr>
      <w:r w:rsidRPr="00E4776E">
        <w:rPr>
          <w:color w:val="FF0000"/>
        </w:rPr>
        <w:t>23/</w:t>
      </w:r>
      <w:proofErr w:type="gramStart"/>
      <w:r w:rsidRPr="00E4776E">
        <w:rPr>
          <w:color w:val="FF0000"/>
        </w:rPr>
        <w:t>25  Reference</w:t>
      </w:r>
      <w:proofErr w:type="gramEnd"/>
      <w:r w:rsidRPr="00E4776E">
        <w:rPr>
          <w:color w:val="FF0000"/>
        </w:rPr>
        <w:t xml:space="preserve"> list backwards</w:t>
      </w:r>
    </w:p>
    <w:p w:rsidR="00FA0CA4" w:rsidRDefault="00FA0CA4" w:rsidP="00FA0CA4">
      <w:pPr>
        <w:pStyle w:val="APA"/>
      </w:pPr>
    </w:p>
    <w:p w:rsidR="00FA0CA4" w:rsidRDefault="00FA0CA4" w:rsidP="00FA0CA4">
      <w:pPr>
        <w:pStyle w:val="APA"/>
      </w:pPr>
    </w:p>
    <w:p w:rsidR="00FA0CA4" w:rsidRDefault="006347C5" w:rsidP="00FA0CA4">
      <w:pPr>
        <w:pStyle w:val="APAHeadingCenter"/>
      </w:pPr>
      <w:r>
        <w:t>Case Study 17.2 &amp; 17.3</w:t>
      </w:r>
    </w:p>
    <w:p w:rsidR="006347C5" w:rsidRDefault="006347C5" w:rsidP="00FA0CA4">
      <w:pPr>
        <w:pStyle w:val="APAHeadingCenter"/>
      </w:pPr>
      <w:bookmarkStart w:id="0" w:name="bmTitlePageInst"/>
      <w:r>
        <w:t>Brittanie LaMontagne</w:t>
      </w:r>
    </w:p>
    <w:p w:rsidR="00FA0CA4" w:rsidRDefault="00FA0CA4" w:rsidP="006347C5">
      <w:pPr>
        <w:pStyle w:val="APAHeadingCenter"/>
      </w:pPr>
      <w:r>
        <w:t>Lakeview College of Nursing</w:t>
      </w:r>
      <w:bookmarkEnd w:id="0"/>
    </w:p>
    <w:p w:rsidR="00FA0CA4" w:rsidRDefault="006347C5" w:rsidP="00FA0CA4">
      <w:pPr>
        <w:pStyle w:val="APAHeadingCenter"/>
      </w:pPr>
      <w:r>
        <w:t>N309</w:t>
      </w:r>
    </w:p>
    <w:p w:rsidR="00FA0CA4" w:rsidRDefault="006347C5" w:rsidP="00FA0CA4">
      <w:pPr>
        <w:pStyle w:val="APAHeadingCenter"/>
      </w:pPr>
      <w:bookmarkStart w:id="1" w:name="bmTitleAdd1"/>
      <w:bookmarkStart w:id="2" w:name="bmTitleAdd2"/>
      <w:bookmarkStart w:id="3" w:name="bmTitleAdd3"/>
      <w:bookmarkStart w:id="4" w:name="bmTitleAdd4"/>
      <w:bookmarkEnd w:id="1"/>
      <w:bookmarkEnd w:id="2"/>
      <w:bookmarkEnd w:id="3"/>
      <w:r>
        <w:t>June 30,</w:t>
      </w:r>
      <w:r w:rsidR="00FA0CA4">
        <w:t xml:space="preserve"> 2012</w:t>
      </w:r>
      <w:bookmarkEnd w:id="4"/>
    </w:p>
    <w:p w:rsidR="00FA0CA4" w:rsidRDefault="00FA0CA4" w:rsidP="00E4776E">
      <w:pPr>
        <w:pStyle w:val="APA"/>
        <w:ind w:firstLine="0"/>
        <w:sectPr w:rsidR="00FA0CA4" w:rsidSect="00177F58">
          <w:headerReference w:type="default" r:id="rId8"/>
          <w:headerReference w:type="first" r:id="rId9"/>
          <w:pgSz w:w="12240" w:h="15840" w:code="1"/>
          <w:pgMar w:top="1440" w:right="1440" w:bottom="1440" w:left="1440" w:header="720" w:footer="720" w:gutter="0"/>
          <w:cols w:space="720"/>
          <w:titlePg/>
          <w:docGrid w:linePitch="360"/>
        </w:sectPr>
      </w:pPr>
    </w:p>
    <w:p w:rsidR="00FA0CA4" w:rsidRDefault="00E4776E" w:rsidP="00E4776E">
      <w:pPr>
        <w:pStyle w:val="APA"/>
        <w:ind w:firstLine="0"/>
        <w:sectPr w:rsidR="00FA0CA4" w:rsidSect="00177F58">
          <w:headerReference w:type="first" r:id="rId10"/>
          <w:type w:val="continuous"/>
          <w:pgSz w:w="12240" w:h="15840" w:code="1"/>
          <w:pgMar w:top="1440" w:right="1440" w:bottom="1440" w:left="1440" w:header="720" w:footer="720" w:gutter="0"/>
          <w:cols w:space="720"/>
          <w:titlePg/>
          <w:docGrid w:linePitch="360"/>
        </w:sectPr>
      </w:pPr>
      <w:r>
        <w:lastRenderedPageBreak/>
        <w:t>/</w:t>
      </w:r>
    </w:p>
    <w:p w:rsidR="00177F58" w:rsidRDefault="006347C5" w:rsidP="00FA0CA4">
      <w:pPr>
        <w:spacing w:line="480" w:lineRule="auto"/>
        <w:jc w:val="center"/>
      </w:pPr>
      <w:r>
        <w:lastRenderedPageBreak/>
        <w:t>Case Study 17.2 &amp; 17.3</w:t>
      </w:r>
    </w:p>
    <w:p w:rsidR="006347C5" w:rsidRDefault="006347C5" w:rsidP="006347C5">
      <w:pPr>
        <w:pStyle w:val="ListParagraph"/>
        <w:numPr>
          <w:ilvl w:val="0"/>
          <w:numId w:val="1"/>
        </w:numPr>
        <w:spacing w:line="480" w:lineRule="auto"/>
      </w:pPr>
      <w:r>
        <w:t>Claudine is most likely experiencing Stage 3 of decline due to the fact that she is having increased difficulty organizing the food for dinner and has forgotten what place settings to put on the table. (Alzheimer’s</w:t>
      </w:r>
      <w:r w:rsidR="006145CB">
        <w:t xml:space="preserve"> Association</w:t>
      </w:r>
      <w:r>
        <w:t>, 2012)</w:t>
      </w:r>
    </w:p>
    <w:p w:rsidR="0088602E" w:rsidRDefault="006347C5" w:rsidP="0088602E">
      <w:pPr>
        <w:pStyle w:val="ListParagraph"/>
        <w:numPr>
          <w:ilvl w:val="0"/>
          <w:numId w:val="1"/>
        </w:numPr>
        <w:spacing w:line="480" w:lineRule="auto"/>
      </w:pPr>
      <w:r>
        <w:t xml:space="preserve">According to the Hartford Institute for Geriatric Nursing, dementia is defined as “a clinical syndrome </w:t>
      </w:r>
      <w:r w:rsidR="0088602E">
        <w:t xml:space="preserve">of cognitive deficits that involves both memory impairments and a disturbance in at least one other area of cognition (e.g., aphasia, </w:t>
      </w:r>
      <w:proofErr w:type="spellStart"/>
      <w:r w:rsidR="0088602E">
        <w:t>apraxia</w:t>
      </w:r>
      <w:proofErr w:type="spellEnd"/>
      <w:r w:rsidR="0088602E">
        <w:t xml:space="preserve">, </w:t>
      </w:r>
      <w:proofErr w:type="spellStart"/>
      <w:r w:rsidR="0088602E">
        <w:t>agnosia</w:t>
      </w:r>
      <w:proofErr w:type="spellEnd"/>
      <w:r w:rsidR="0088602E">
        <w:t>) and disturbance in executive functioning” (2008).  Around 5% of people over the age of 65 are affected by dementia; around 24.3 million people worldwide have dementia (Dementia, 2008).</w:t>
      </w:r>
    </w:p>
    <w:p w:rsidR="0088602E" w:rsidRDefault="0088602E" w:rsidP="006347C5">
      <w:pPr>
        <w:pStyle w:val="ListParagraph"/>
        <w:numPr>
          <w:ilvl w:val="0"/>
          <w:numId w:val="1"/>
        </w:numPr>
        <w:spacing w:line="480" w:lineRule="auto"/>
      </w:pPr>
      <w:r>
        <w:t>www.alz.org, www.alzinfo.org, and www.alzheimers.org</w:t>
      </w:r>
    </w:p>
    <w:p w:rsidR="0088602E" w:rsidRDefault="006145CB" w:rsidP="006347C5">
      <w:pPr>
        <w:pStyle w:val="ListParagraph"/>
        <w:numPr>
          <w:ilvl w:val="0"/>
          <w:numId w:val="1"/>
        </w:numPr>
        <w:spacing w:line="480" w:lineRule="auto"/>
      </w:pPr>
      <w:r>
        <w:t>“</w:t>
      </w:r>
      <w:r w:rsidR="0088602E">
        <w:t xml:space="preserve">Memory loss that disrupts daily life, challenges in planning or solving problems, difficulty completing familiar tasks at home, at work or at leisure, confusion with time or place, trouble understanding visual images and spatial relationships, new problems with words in speaking or writing, misplacing things and losing the ability to retrace steps, </w:t>
      </w:r>
      <w:r>
        <w:t xml:space="preserve">decreased or poor judgment, withdrawal from social activities, changes in mood and personality” </w:t>
      </w:r>
      <w:r w:rsidR="007B38FE">
        <w:t>(10 Signs</w:t>
      </w:r>
      <w:r>
        <w:t xml:space="preserve">, </w:t>
      </w:r>
      <w:commentRangeStart w:id="5"/>
      <w:r>
        <w:t>2012</w:t>
      </w:r>
      <w:commentRangeEnd w:id="5"/>
      <w:r w:rsidR="001D3C27">
        <w:rPr>
          <w:rStyle w:val="CommentReference"/>
        </w:rPr>
        <w:commentReference w:id="5"/>
      </w:r>
      <w:r>
        <w:t>).</w:t>
      </w:r>
    </w:p>
    <w:p w:rsidR="006145CB" w:rsidRDefault="006145CB" w:rsidP="006347C5">
      <w:pPr>
        <w:pStyle w:val="ListParagraph"/>
        <w:numPr>
          <w:ilvl w:val="0"/>
          <w:numId w:val="1"/>
        </w:numPr>
        <w:spacing w:line="480" w:lineRule="auto"/>
      </w:pPr>
      <w:r>
        <w:t>Claudine should visit a physician. (Alzheimer’s Association, 2012)</w:t>
      </w:r>
    </w:p>
    <w:p w:rsidR="006145CB" w:rsidRDefault="006145CB" w:rsidP="006347C5">
      <w:pPr>
        <w:pStyle w:val="ListParagraph"/>
        <w:numPr>
          <w:ilvl w:val="0"/>
          <w:numId w:val="1"/>
        </w:numPr>
        <w:spacing w:line="480" w:lineRule="auto"/>
      </w:pPr>
      <w:proofErr w:type="spellStart"/>
      <w:r>
        <w:t>Donesapil</w:t>
      </w:r>
      <w:proofErr w:type="spellEnd"/>
      <w:r>
        <w:t xml:space="preserve">, </w:t>
      </w:r>
      <w:proofErr w:type="spellStart"/>
      <w:r>
        <w:t>Rivastigmine</w:t>
      </w:r>
      <w:proofErr w:type="spellEnd"/>
      <w:r>
        <w:t xml:space="preserve">, and </w:t>
      </w:r>
      <w:proofErr w:type="spellStart"/>
      <w:r>
        <w:t>Galatamine</w:t>
      </w:r>
      <w:proofErr w:type="spellEnd"/>
      <w:r>
        <w:t xml:space="preserve"> can help slow the process of the disease. (</w:t>
      </w:r>
      <w:commentRangeStart w:id="6"/>
      <w:r w:rsidR="007B38FE">
        <w:t>Medications</w:t>
      </w:r>
      <w:r>
        <w:t>, 2012</w:t>
      </w:r>
      <w:commentRangeEnd w:id="6"/>
      <w:r w:rsidR="001D3C27">
        <w:rPr>
          <w:rStyle w:val="CommentReference"/>
        </w:rPr>
        <w:commentReference w:id="6"/>
      </w:r>
      <w:r>
        <w:t>)</w:t>
      </w:r>
    </w:p>
    <w:p w:rsidR="006145CB" w:rsidRDefault="0019051B" w:rsidP="006347C5">
      <w:pPr>
        <w:pStyle w:val="ListParagraph"/>
        <w:numPr>
          <w:ilvl w:val="0"/>
          <w:numId w:val="1"/>
        </w:numPr>
        <w:spacing w:line="480" w:lineRule="auto"/>
      </w:pPr>
      <w:r>
        <w:t>Respite care services can be done at home or in a care facility.  There are places such as adult day care centers as well as residential facilities.  (</w:t>
      </w:r>
      <w:commentRangeStart w:id="7"/>
      <w:r w:rsidR="007B38FE">
        <w:t>Respite Care</w:t>
      </w:r>
      <w:r>
        <w:t>, 2012)</w:t>
      </w:r>
      <w:commentRangeEnd w:id="7"/>
      <w:r w:rsidR="001D3C27">
        <w:rPr>
          <w:rStyle w:val="CommentReference"/>
        </w:rPr>
        <w:commentReference w:id="7"/>
      </w:r>
    </w:p>
    <w:p w:rsidR="0019051B" w:rsidRDefault="007B38FE" w:rsidP="006347C5">
      <w:pPr>
        <w:pStyle w:val="ListParagraph"/>
        <w:numPr>
          <w:ilvl w:val="0"/>
          <w:numId w:val="1"/>
        </w:numPr>
        <w:spacing w:line="480" w:lineRule="auto"/>
      </w:pPr>
      <w:r>
        <w:lastRenderedPageBreak/>
        <w:t xml:space="preserve">Adult day care would be a great option for Mr. Everett to look into so that he could continue with his daily tasks and care for his wife at in the evening when he has finished.  This way he will not be overwhelmed with stress but will still be able to have his wife at home in a familiar place when he has more time to care for </w:t>
      </w:r>
      <w:commentRangeStart w:id="8"/>
      <w:r>
        <w:t>her</w:t>
      </w:r>
      <w:commentRangeEnd w:id="8"/>
      <w:r w:rsidR="001D3C27">
        <w:rPr>
          <w:rStyle w:val="CommentReference"/>
        </w:rPr>
        <w:commentReference w:id="8"/>
      </w:r>
      <w:r>
        <w:t>.</w:t>
      </w:r>
    </w:p>
    <w:p w:rsidR="007B38FE" w:rsidRDefault="007B38FE" w:rsidP="006347C5">
      <w:pPr>
        <w:pStyle w:val="ListParagraph"/>
        <w:numPr>
          <w:ilvl w:val="0"/>
          <w:numId w:val="1"/>
        </w:numPr>
        <w:spacing w:line="480" w:lineRule="auto"/>
      </w:pPr>
      <w:r>
        <w:t>The family should consider if Claudine can remember where she is and what time of day it is, they should also consider if she will attempt to leave, and possibly consider will she be safe at home, will she use the restroom without any reminders, take her medication, and eat properly.</w:t>
      </w:r>
    </w:p>
    <w:p w:rsidR="007B38FE" w:rsidRDefault="007B38FE" w:rsidP="006347C5">
      <w:pPr>
        <w:pStyle w:val="ListParagraph"/>
        <w:numPr>
          <w:ilvl w:val="0"/>
          <w:numId w:val="1"/>
        </w:numPr>
        <w:spacing w:line="480" w:lineRule="auto"/>
      </w:pPr>
      <w:r>
        <w:t xml:space="preserve">To promote safety in the entrance of their home, the family could install a ramp or even create more steps than just having one.  </w:t>
      </w:r>
    </w:p>
    <w:p w:rsidR="00AB14B9" w:rsidRDefault="007B38FE" w:rsidP="00AB14B9">
      <w:pPr>
        <w:pStyle w:val="ListParagraph"/>
        <w:numPr>
          <w:ilvl w:val="0"/>
          <w:numId w:val="1"/>
        </w:numPr>
        <w:spacing w:line="480" w:lineRule="auto"/>
      </w:pPr>
      <w:r>
        <w:t>I believe that Claudine should be informed of the truth.  Just because she has Alzheimer’s does not mean that she should not be kept up-to-date with what is happening in her family.  If they keep things from her it may isolate her even more.  If they find that this news causes her a tremendous amount of stress than she need not be reminded over and over of the events but maybe just reminded that the ex-husband has been separated from her daughter.</w:t>
      </w:r>
    </w:p>
    <w:p w:rsidR="00AB14B9" w:rsidRDefault="00AB14B9" w:rsidP="00AB14B9">
      <w:pPr>
        <w:spacing w:line="480" w:lineRule="auto"/>
      </w:pPr>
      <w:r>
        <w:t>17.3</w:t>
      </w:r>
    </w:p>
    <w:p w:rsidR="007B38FE" w:rsidRDefault="00AB14B9" w:rsidP="00AB14B9">
      <w:pPr>
        <w:spacing w:line="480" w:lineRule="auto"/>
      </w:pPr>
      <w:r>
        <w:t>1. Late stage Alzheimer’s disease</w:t>
      </w:r>
      <w:r w:rsidR="001D3C27">
        <w:t xml:space="preserve">   </w:t>
      </w:r>
      <w:r w:rsidR="001D3C27">
        <w:rPr>
          <w:rStyle w:val="CommentReference"/>
        </w:rPr>
        <w:commentReference w:id="9"/>
      </w:r>
    </w:p>
    <w:p w:rsidR="001D3C27" w:rsidRPr="001D3C27" w:rsidRDefault="001D3C27" w:rsidP="00AB14B9">
      <w:pPr>
        <w:spacing w:line="480" w:lineRule="auto"/>
        <w:rPr>
          <w:color w:val="FF0000"/>
        </w:rPr>
      </w:pPr>
      <w:r w:rsidRPr="001D3C27">
        <w:rPr>
          <w:color w:val="FF0000"/>
        </w:rPr>
        <w:t xml:space="preserve"> </w:t>
      </w:r>
      <w:r w:rsidRPr="001D3C27">
        <w:rPr>
          <w:rFonts w:ascii="ITCGaramondStd-Bk" w:eastAsiaTheme="minorHAnsi" w:hAnsi="ITCGaramondStd-Bk" w:cs="ITCGaramondStd-Bk"/>
          <w:color w:val="FF0000"/>
          <w:sz w:val="20"/>
          <w:szCs w:val="20"/>
        </w:rPr>
        <w:t>Stage 5: Moderately severe cognitive decline</w:t>
      </w:r>
    </w:p>
    <w:p w:rsidR="00AB14B9" w:rsidRDefault="00AB14B9" w:rsidP="00AB14B9">
      <w:pPr>
        <w:spacing w:line="480" w:lineRule="auto"/>
      </w:pPr>
      <w:r>
        <w:t>2. You can respond by saying the correct name and trying to remind the person of who you are in relation to the patient.  Also, showing old photos of the two of you together is an idea.</w:t>
      </w:r>
    </w:p>
    <w:p w:rsidR="00AB14B9" w:rsidRDefault="00AB14B9" w:rsidP="00AB14B9">
      <w:pPr>
        <w:spacing w:line="480" w:lineRule="auto"/>
      </w:pPr>
      <w:r>
        <w:t>3.  Tell the patient about the duties you are going to accomplish, like work.  Remind them that they cannot go with you to work.  Also, take there mind off of you leaving and mention when you will be returning.</w:t>
      </w:r>
    </w:p>
    <w:p w:rsidR="00AB14B9" w:rsidRDefault="00AB14B9" w:rsidP="00AB14B9">
      <w:pPr>
        <w:spacing w:line="480" w:lineRule="auto"/>
      </w:pPr>
      <w:r>
        <w:lastRenderedPageBreak/>
        <w:t xml:space="preserve">4.  </w:t>
      </w:r>
      <w:r w:rsidR="005532AD">
        <w:t>Falls are important so make sure that there is a bed or chair alarm, also keep photos of family and friends around.  Play music that the person enjoys, brush the persons hair, and take them outside when it is nice out.  (</w:t>
      </w:r>
      <w:commentRangeStart w:id="10"/>
      <w:r w:rsidR="005532AD">
        <w:t xml:space="preserve">Late Stage </w:t>
      </w:r>
      <w:proofErr w:type="spellStart"/>
      <w:r w:rsidR="005532AD">
        <w:t>Caregiving</w:t>
      </w:r>
      <w:proofErr w:type="spellEnd"/>
      <w:r w:rsidR="005532AD">
        <w:t>, 2012</w:t>
      </w:r>
      <w:commentRangeEnd w:id="10"/>
      <w:r w:rsidR="001D3C27">
        <w:rPr>
          <w:rStyle w:val="CommentReference"/>
        </w:rPr>
        <w:commentReference w:id="10"/>
      </w:r>
      <w:r w:rsidR="005532AD">
        <w:t>)</w:t>
      </w:r>
    </w:p>
    <w:p w:rsidR="005532AD" w:rsidRDefault="005532AD" w:rsidP="00AB14B9">
      <w:pPr>
        <w:spacing w:line="480" w:lineRule="auto"/>
      </w:pPr>
      <w:r>
        <w:t>5. Communicate directly and gently.  Do not shout or yell but be sure of yourself with your tone.  Be understanding and empathetic.</w:t>
      </w:r>
    </w:p>
    <w:p w:rsidR="005532AD" w:rsidRDefault="005532AD" w:rsidP="00AB14B9">
      <w:pPr>
        <w:spacing w:line="480" w:lineRule="auto"/>
      </w:pPr>
      <w:r>
        <w:t>6.  Use a toileting schedule, limit liquids before bed, monitor the person, and use bed pads and other incontinence products. (</w:t>
      </w:r>
      <w:commentRangeStart w:id="11"/>
      <w:r>
        <w:t>Late Stage Caregiving, 2012)</w:t>
      </w:r>
      <w:commentRangeEnd w:id="11"/>
      <w:r w:rsidR="001D3C27">
        <w:rPr>
          <w:rStyle w:val="CommentReference"/>
        </w:rPr>
        <w:commentReference w:id="11"/>
      </w:r>
    </w:p>
    <w:p w:rsidR="005532AD" w:rsidRDefault="005532AD" w:rsidP="00AB14B9">
      <w:pPr>
        <w:spacing w:line="480" w:lineRule="auto"/>
      </w:pPr>
      <w:r>
        <w:t>7.  Sit the person upright and make sure they are comfortable, make sure the person can swallow and adapt the foods to what the person can eat, assist with feeding if needed-if not then encourage them to eat on their own, encourage fluids. (</w:t>
      </w:r>
      <w:commentRangeStart w:id="12"/>
      <w:r>
        <w:t>Late Stage Caregiving, 2012)</w:t>
      </w:r>
      <w:commentRangeEnd w:id="12"/>
      <w:r w:rsidR="001D3C27">
        <w:rPr>
          <w:rStyle w:val="CommentReference"/>
        </w:rPr>
        <w:commentReference w:id="12"/>
      </w:r>
    </w:p>
    <w:p w:rsidR="005532AD" w:rsidRDefault="005532AD" w:rsidP="00AB14B9">
      <w:pPr>
        <w:spacing w:line="480" w:lineRule="auto"/>
      </w:pPr>
      <w:r>
        <w:t>8. Keep skin clean and dry, lift the person properly, maintain range of motion in joints, turn patient at least every 2 hours. (</w:t>
      </w:r>
      <w:commentRangeStart w:id="13"/>
      <w:r>
        <w:t xml:space="preserve">Late Stage </w:t>
      </w:r>
      <w:proofErr w:type="spellStart"/>
      <w:r>
        <w:t>Caregiving</w:t>
      </w:r>
      <w:proofErr w:type="spellEnd"/>
      <w:r>
        <w:t>, 2012</w:t>
      </w:r>
      <w:commentRangeEnd w:id="13"/>
      <w:r w:rsidR="001D3C27">
        <w:rPr>
          <w:rStyle w:val="CommentReference"/>
        </w:rPr>
        <w:commentReference w:id="13"/>
      </w:r>
      <w:r>
        <w:t>)</w:t>
      </w:r>
    </w:p>
    <w:p w:rsidR="005532AD" w:rsidRDefault="005532AD" w:rsidP="00AB14B9">
      <w:pPr>
        <w:spacing w:line="480" w:lineRule="auto"/>
      </w:pPr>
      <w:r>
        <w:t xml:space="preserve">9.  Look for signs of flushed skin tone, mouth sores, swelling, body gestures, and facial expressions to look for signs of pain. (Late </w:t>
      </w:r>
      <w:commentRangeStart w:id="14"/>
      <w:r>
        <w:t xml:space="preserve">Stage </w:t>
      </w:r>
      <w:proofErr w:type="spellStart"/>
      <w:r>
        <w:t>Caregiving</w:t>
      </w:r>
      <w:proofErr w:type="spellEnd"/>
      <w:r>
        <w:t>, 2012</w:t>
      </w:r>
      <w:commentRangeEnd w:id="14"/>
      <w:r w:rsidR="001D3C27">
        <w:rPr>
          <w:rStyle w:val="CommentReference"/>
        </w:rPr>
        <w:commentReference w:id="14"/>
      </w:r>
      <w:r>
        <w:t>)</w:t>
      </w:r>
    </w:p>
    <w:p w:rsidR="005532AD" w:rsidRDefault="005532AD" w:rsidP="00AB14B9">
      <w:pPr>
        <w:spacing w:line="480" w:lineRule="auto"/>
      </w:pPr>
      <w:r>
        <w:t>10. Hospice is most likely offered at a long-term care facility and should be researched when the time comes.  (</w:t>
      </w:r>
      <w:commentRangeStart w:id="15"/>
      <w:r>
        <w:t>Late Stage Caregiving, 2012)</w:t>
      </w:r>
      <w:commentRangeEnd w:id="15"/>
      <w:r w:rsidR="001D3C27">
        <w:rPr>
          <w:rStyle w:val="CommentReference"/>
        </w:rPr>
        <w:commentReference w:id="15"/>
      </w:r>
    </w:p>
    <w:p w:rsidR="005532AD" w:rsidRDefault="005532AD" w:rsidP="00AB14B9">
      <w:pPr>
        <w:spacing w:line="480" w:lineRule="auto"/>
      </w:pPr>
      <w:r>
        <w:t>11. Hospice is a great option for Claudine because it focuses on relieving pain and making the person as comfortable as possible.  (</w:t>
      </w:r>
      <w:commentRangeStart w:id="16"/>
      <w:r>
        <w:t>Late Stage Caregiving, 2012)</w:t>
      </w:r>
      <w:commentRangeEnd w:id="16"/>
      <w:r w:rsidR="001D3C27">
        <w:rPr>
          <w:rStyle w:val="CommentReference"/>
        </w:rPr>
        <w:commentReference w:id="16"/>
      </w:r>
    </w:p>
    <w:p w:rsidR="005532AD" w:rsidRDefault="005532AD" w:rsidP="00AB14B9">
      <w:pPr>
        <w:spacing w:line="480" w:lineRule="auto"/>
      </w:pPr>
    </w:p>
    <w:p w:rsidR="005532AD" w:rsidRDefault="005532AD" w:rsidP="00AB14B9">
      <w:pPr>
        <w:spacing w:line="480" w:lineRule="auto"/>
      </w:pPr>
    </w:p>
    <w:p w:rsidR="005532AD" w:rsidRDefault="005532AD" w:rsidP="00AB14B9">
      <w:pPr>
        <w:spacing w:line="480" w:lineRule="auto"/>
      </w:pPr>
    </w:p>
    <w:p w:rsidR="005532AD" w:rsidRDefault="005532AD" w:rsidP="00AB14B9">
      <w:pPr>
        <w:spacing w:line="480" w:lineRule="auto"/>
      </w:pPr>
    </w:p>
    <w:p w:rsidR="005532AD" w:rsidRDefault="005532AD" w:rsidP="00AB14B9">
      <w:pPr>
        <w:spacing w:line="480" w:lineRule="auto"/>
      </w:pPr>
    </w:p>
    <w:p w:rsidR="005532AD" w:rsidRDefault="005532AD" w:rsidP="005532AD">
      <w:pPr>
        <w:spacing w:line="480" w:lineRule="auto"/>
        <w:jc w:val="center"/>
      </w:pPr>
      <w:r>
        <w:lastRenderedPageBreak/>
        <w:t>Reference</w:t>
      </w:r>
    </w:p>
    <w:p w:rsidR="009A1D7E" w:rsidRDefault="009A1D7E" w:rsidP="009A1D7E">
      <w:pPr>
        <w:spacing w:line="480" w:lineRule="auto"/>
        <w:ind w:left="720" w:hanging="720"/>
      </w:pPr>
      <w:proofErr w:type="gramStart"/>
      <w:r>
        <w:t>Alzheimer’s Association- 7 Stages of Alzheimer’s &amp; Symptoms.</w:t>
      </w:r>
      <w:proofErr w:type="gramEnd"/>
      <w:r>
        <w:t xml:space="preserve"> </w:t>
      </w:r>
      <w:proofErr w:type="gramStart"/>
      <w:r>
        <w:t>(2012</w:t>
      </w:r>
      <w:commentRangeStart w:id="17"/>
      <w:r w:rsidR="001D3C27" w:rsidRPr="001D3C27">
        <w:rPr>
          <w:color w:val="FF0000"/>
        </w:rPr>
        <w:t>a</w:t>
      </w:r>
      <w:commentRangeEnd w:id="17"/>
      <w:r w:rsidR="001D3C27">
        <w:rPr>
          <w:rStyle w:val="CommentReference"/>
        </w:rPr>
        <w:commentReference w:id="17"/>
      </w:r>
      <w:r>
        <w:t xml:space="preserve">). </w:t>
      </w:r>
      <w:r w:rsidR="00994307" w:rsidRPr="00994307">
        <w:rPr>
          <w:i/>
        </w:rPr>
        <w:t>Alzheim</w:t>
      </w:r>
      <w:commentRangeStart w:id="18"/>
      <w:r w:rsidR="00994307" w:rsidRPr="00994307">
        <w:rPr>
          <w:i/>
        </w:rPr>
        <w:t>er’s</w:t>
      </w:r>
      <w:r w:rsidRPr="00994307">
        <w:rPr>
          <w:i/>
        </w:rPr>
        <w:t xml:space="preserve"> </w:t>
      </w:r>
      <w:commentRangeEnd w:id="18"/>
      <w:r w:rsidR="001D3C27">
        <w:rPr>
          <w:rStyle w:val="CommentReference"/>
        </w:rPr>
        <w:commentReference w:id="18"/>
      </w:r>
      <w:r w:rsidRPr="00994307">
        <w:rPr>
          <w:i/>
        </w:rPr>
        <w:t>Association</w:t>
      </w:r>
      <w:r>
        <w:t>.</w:t>
      </w:r>
      <w:proofErr w:type="gramEnd"/>
      <w:r>
        <w:t xml:space="preserve"> Retrieved from www.alz.org/alzheimers_disease_stages_of_alzheimers.asp</w:t>
      </w:r>
    </w:p>
    <w:p w:rsidR="009A1D7E" w:rsidRDefault="009A1D7E" w:rsidP="009A1D7E">
      <w:pPr>
        <w:spacing w:line="480" w:lineRule="auto"/>
        <w:ind w:left="720" w:hanging="720"/>
      </w:pPr>
      <w:r>
        <w:t xml:space="preserve">Alzheimer’s Association- Latest Medication for Memory Loss. </w:t>
      </w:r>
      <w:proofErr w:type="gramStart"/>
      <w:r>
        <w:t>(2012</w:t>
      </w:r>
      <w:r w:rsidR="001D3C27" w:rsidRPr="001D3C27">
        <w:rPr>
          <w:color w:val="FF0000"/>
        </w:rPr>
        <w:t>b</w:t>
      </w:r>
      <w:r>
        <w:t xml:space="preserve">). </w:t>
      </w:r>
      <w:r w:rsidRPr="00994307">
        <w:rPr>
          <w:i/>
        </w:rPr>
        <w:t>Alzheimer’s Association</w:t>
      </w:r>
      <w:r>
        <w:t>.</w:t>
      </w:r>
      <w:proofErr w:type="gramEnd"/>
      <w:r>
        <w:t xml:space="preserve"> Retrieved from www.alz.org/alzheimers_disease_standard_prescriptions.asp</w:t>
      </w:r>
    </w:p>
    <w:p w:rsidR="009A1D7E" w:rsidRDefault="009A1D7E" w:rsidP="009A1D7E">
      <w:pPr>
        <w:spacing w:line="480" w:lineRule="auto"/>
        <w:ind w:left="720" w:hanging="720"/>
      </w:pPr>
      <w:r>
        <w:t xml:space="preserve">Bowles, D. (2011). </w:t>
      </w:r>
      <w:r w:rsidRPr="00436CE8">
        <w:rPr>
          <w:i/>
        </w:rPr>
        <w:t>Gerontology nursing case studies: 100 narratives for learning</w:t>
      </w:r>
      <w:r>
        <w:t>. New York: Springer.</w:t>
      </w:r>
    </w:p>
    <w:p w:rsidR="009A1D7E" w:rsidRDefault="009A1D7E" w:rsidP="009A1D7E">
      <w:pPr>
        <w:spacing w:line="480" w:lineRule="auto"/>
        <w:ind w:left="720" w:hanging="720"/>
      </w:pPr>
      <w:r>
        <w:t>Geriatric Nursing Resources for Care of Older Adults</w:t>
      </w:r>
      <w:proofErr w:type="gramStart"/>
      <w:r>
        <w:t>::</w:t>
      </w:r>
      <w:proofErr w:type="gramEnd"/>
      <w:r>
        <w:t xml:space="preserve"> Dementia. </w:t>
      </w:r>
      <w:proofErr w:type="gramStart"/>
      <w:r>
        <w:t xml:space="preserve">(2008). </w:t>
      </w:r>
      <w:r w:rsidRPr="00994307">
        <w:rPr>
          <w:i/>
        </w:rPr>
        <w:t>Geriatric Nursing Resources for Care of Older Adults</w:t>
      </w:r>
      <w:r>
        <w:t>.</w:t>
      </w:r>
      <w:proofErr w:type="gramEnd"/>
      <w:r>
        <w:t xml:space="preserve"> Retrieved from </w:t>
      </w:r>
      <w:r w:rsidR="00994307">
        <w:t>http://</w:t>
      </w:r>
      <w:commentRangeStart w:id="19"/>
      <w:r w:rsidR="00994307" w:rsidRPr="001D3C27">
        <w:rPr>
          <w:color w:val="FF0000"/>
        </w:rPr>
        <w:t>consultgerirn.org</w:t>
      </w:r>
      <w:commentRangeEnd w:id="19"/>
      <w:r w:rsidR="001D3C27">
        <w:rPr>
          <w:rStyle w:val="CommentReference"/>
        </w:rPr>
        <w:commentReference w:id="19"/>
      </w:r>
      <w:r w:rsidR="00994307">
        <w:t>/topics/dementia/want_to_know_more</w:t>
      </w:r>
    </w:p>
    <w:p w:rsidR="00994307" w:rsidRDefault="00994307" w:rsidP="009A1D7E">
      <w:pPr>
        <w:spacing w:line="480" w:lineRule="auto"/>
        <w:ind w:left="720" w:hanging="720"/>
      </w:pPr>
      <w:r>
        <w:t xml:space="preserve">Late-Stage Caregiving. </w:t>
      </w:r>
      <w:proofErr w:type="gramStart"/>
      <w:r>
        <w:t>(2012</w:t>
      </w:r>
      <w:r w:rsidR="001D3C27" w:rsidRPr="001D3C27">
        <w:rPr>
          <w:color w:val="FF0000"/>
        </w:rPr>
        <w:t>c</w:t>
      </w:r>
      <w:r>
        <w:t xml:space="preserve">). </w:t>
      </w:r>
      <w:r w:rsidRPr="00994307">
        <w:rPr>
          <w:i/>
        </w:rPr>
        <w:t>Alzheimer’s Association</w:t>
      </w:r>
      <w:r>
        <w:t>.</w:t>
      </w:r>
      <w:proofErr w:type="gramEnd"/>
      <w:r>
        <w:t xml:space="preserve"> Retrieved from www.alz.org/care/alzheimers-late-end-stage-caregiving.asp</w:t>
      </w:r>
    </w:p>
    <w:p w:rsidR="00994307" w:rsidRDefault="00994307" w:rsidP="009A1D7E">
      <w:pPr>
        <w:spacing w:line="480" w:lineRule="auto"/>
        <w:ind w:left="720" w:hanging="720"/>
      </w:pPr>
      <w:r>
        <w:t xml:space="preserve">Memory Loss &amp; 10 Early Signs of Alzheimer’s. </w:t>
      </w:r>
      <w:proofErr w:type="gramStart"/>
      <w:r>
        <w:t>(2012</w:t>
      </w:r>
      <w:r w:rsidR="001D3C27" w:rsidRPr="001D3C27">
        <w:rPr>
          <w:color w:val="FF0000"/>
        </w:rPr>
        <w:t>d</w:t>
      </w:r>
      <w:r>
        <w:t xml:space="preserve">). </w:t>
      </w:r>
      <w:r w:rsidRPr="00994307">
        <w:rPr>
          <w:i/>
        </w:rPr>
        <w:t>Alzheimer’s Association</w:t>
      </w:r>
      <w:r>
        <w:t>.</w:t>
      </w:r>
      <w:proofErr w:type="gramEnd"/>
      <w:r>
        <w:t xml:space="preserve"> Retrieved from www.alz.org/alzheimers_disease_10_signs_of_alzheimers.asp</w:t>
      </w:r>
    </w:p>
    <w:p w:rsidR="00994307" w:rsidRDefault="00994307" w:rsidP="009A1D7E">
      <w:pPr>
        <w:spacing w:line="480" w:lineRule="auto"/>
        <w:ind w:left="720" w:hanging="720"/>
      </w:pPr>
      <w:r>
        <w:t xml:space="preserve">Respite Care. </w:t>
      </w:r>
      <w:proofErr w:type="gramStart"/>
      <w:r>
        <w:t>(2012</w:t>
      </w:r>
      <w:r w:rsidR="001D3C27" w:rsidRPr="001D3C27">
        <w:rPr>
          <w:color w:val="FF0000"/>
        </w:rPr>
        <w:t>e</w:t>
      </w:r>
      <w:r>
        <w:t xml:space="preserve">). </w:t>
      </w:r>
      <w:r w:rsidRPr="00994307">
        <w:rPr>
          <w:i/>
        </w:rPr>
        <w:t>Alzheimer’s Association</w:t>
      </w:r>
      <w:r>
        <w:t>.</w:t>
      </w:r>
      <w:proofErr w:type="gramEnd"/>
      <w:r>
        <w:t xml:space="preserve"> Retrieved from www.alz.org/care/alzheimers-dementia-caregiver-respite.asp</w:t>
      </w:r>
    </w:p>
    <w:p w:rsidR="005532AD" w:rsidRDefault="005532AD" w:rsidP="005532AD">
      <w:pPr>
        <w:spacing w:line="480" w:lineRule="auto"/>
      </w:pPr>
    </w:p>
    <w:p w:rsidR="00AB14B9" w:rsidRDefault="00AB14B9" w:rsidP="00AB14B9">
      <w:pPr>
        <w:pStyle w:val="ListParagraph"/>
        <w:spacing w:line="480" w:lineRule="auto"/>
      </w:pPr>
    </w:p>
    <w:p w:rsidR="0088602E" w:rsidRDefault="0088602E" w:rsidP="0088602E">
      <w:pPr>
        <w:spacing w:line="480" w:lineRule="auto"/>
      </w:pPr>
    </w:p>
    <w:p w:rsidR="00133C5D" w:rsidRDefault="00133C5D" w:rsidP="00C36DC7">
      <w:pPr>
        <w:spacing w:line="480" w:lineRule="auto"/>
      </w:pPr>
      <w:bookmarkStart w:id="20" w:name="_GoBack"/>
      <w:bookmarkEnd w:id="20"/>
    </w:p>
    <w:sectPr w:rsidR="00133C5D" w:rsidSect="00177F5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Mary" w:date="2012-07-11T17:11:00Z" w:initials="M">
    <w:p w:rsidR="001D3C27" w:rsidRDefault="001D3C27">
      <w:pPr>
        <w:pStyle w:val="CommentText"/>
      </w:pPr>
      <w:r>
        <w:rPr>
          <w:rStyle w:val="CommentReference"/>
        </w:rPr>
        <w:annotationRef/>
      </w:r>
      <w:r>
        <w:t xml:space="preserve">Direct quote </w:t>
      </w:r>
      <w:proofErr w:type="spellStart"/>
      <w:r>
        <w:t>needa</w:t>
      </w:r>
      <w:proofErr w:type="spellEnd"/>
      <w:r>
        <w:t xml:space="preserve"> a pg nu or paragraph nu</w:t>
      </w:r>
    </w:p>
  </w:comment>
  <w:comment w:id="6" w:author="Mary" w:date="2012-07-11T17:12:00Z" w:initials="M">
    <w:p w:rsidR="001D3C27" w:rsidRDefault="001D3C27">
      <w:pPr>
        <w:pStyle w:val="CommentText"/>
      </w:pPr>
      <w:r>
        <w:rPr>
          <w:rStyle w:val="CommentReference"/>
        </w:rPr>
        <w:annotationRef/>
      </w:r>
      <w:r>
        <w:t>Not the author</w:t>
      </w:r>
    </w:p>
  </w:comment>
  <w:comment w:id="7" w:author="Mary" w:date="2012-07-11T17:12:00Z" w:initials="M">
    <w:p w:rsidR="001D3C27" w:rsidRDefault="001D3C27">
      <w:pPr>
        <w:pStyle w:val="CommentText"/>
      </w:pPr>
      <w:r>
        <w:rPr>
          <w:rStyle w:val="CommentReference"/>
        </w:rPr>
        <w:annotationRef/>
      </w:r>
      <w:r>
        <w:t>Not the author</w:t>
      </w:r>
    </w:p>
  </w:comment>
  <w:comment w:id="8" w:author="Mary" w:date="2012-07-11T17:13:00Z" w:initials="M">
    <w:p w:rsidR="001D3C27" w:rsidRDefault="001D3C27">
      <w:pPr>
        <w:pStyle w:val="CommentText"/>
      </w:pPr>
      <w:r>
        <w:rPr>
          <w:rStyle w:val="CommentReference"/>
        </w:rPr>
        <w:annotationRef/>
      </w:r>
      <w:r>
        <w:t xml:space="preserve">Do not what opinions but evidenced based info with a reference </w:t>
      </w:r>
    </w:p>
  </w:comment>
  <w:comment w:id="9" w:author="Mary" w:date="2012-07-11T17:14:00Z" w:initials="M">
    <w:p w:rsidR="001D3C27" w:rsidRDefault="001D3C27">
      <w:pPr>
        <w:pStyle w:val="CommentText"/>
      </w:pPr>
      <w:r>
        <w:rPr>
          <w:rStyle w:val="CommentReference"/>
        </w:rPr>
        <w:annotationRef/>
      </w:r>
      <w:r>
        <w:t>Cite your sources</w:t>
      </w:r>
    </w:p>
  </w:comment>
  <w:comment w:id="10" w:author="Mary" w:date="2012-07-11T17:15:00Z" w:initials="M">
    <w:p w:rsidR="001D3C27" w:rsidRDefault="001D3C27">
      <w:pPr>
        <w:pStyle w:val="CommentText"/>
      </w:pPr>
      <w:r>
        <w:rPr>
          <w:rStyle w:val="CommentReference"/>
        </w:rPr>
        <w:annotationRef/>
      </w:r>
      <w:r>
        <w:t>Not author the author is the organization</w:t>
      </w:r>
    </w:p>
  </w:comment>
  <w:comment w:id="11" w:author="Mary" w:date="2012-07-11T17:15:00Z" w:initials="M">
    <w:p w:rsidR="001D3C27" w:rsidRDefault="001D3C27">
      <w:pPr>
        <w:pStyle w:val="CommentText"/>
      </w:pPr>
      <w:r>
        <w:rPr>
          <w:rStyle w:val="CommentReference"/>
        </w:rPr>
        <w:annotationRef/>
      </w:r>
      <w:proofErr w:type="gramStart"/>
      <w:r>
        <w:t>same</w:t>
      </w:r>
      <w:proofErr w:type="gramEnd"/>
    </w:p>
  </w:comment>
  <w:comment w:id="12" w:author="Mary" w:date="2012-07-11T17:15:00Z" w:initials="M">
    <w:p w:rsidR="001D3C27" w:rsidRDefault="001D3C27">
      <w:pPr>
        <w:pStyle w:val="CommentText"/>
      </w:pPr>
      <w:r>
        <w:rPr>
          <w:rStyle w:val="CommentReference"/>
        </w:rPr>
        <w:annotationRef/>
      </w:r>
      <w:proofErr w:type="gramStart"/>
      <w:r>
        <w:t>same</w:t>
      </w:r>
      <w:proofErr w:type="gramEnd"/>
    </w:p>
  </w:comment>
  <w:comment w:id="13" w:author="Mary" w:date="2012-07-11T17:16:00Z" w:initials="M">
    <w:p w:rsidR="001D3C27" w:rsidRDefault="001D3C27">
      <w:pPr>
        <w:pStyle w:val="CommentText"/>
      </w:pPr>
      <w:r>
        <w:rPr>
          <w:rStyle w:val="CommentReference"/>
        </w:rPr>
        <w:annotationRef/>
      </w:r>
      <w:proofErr w:type="gramStart"/>
      <w:r>
        <w:t>same</w:t>
      </w:r>
      <w:proofErr w:type="gramEnd"/>
    </w:p>
  </w:comment>
  <w:comment w:id="14" w:author="Mary" w:date="2012-07-11T17:16:00Z" w:initials="M">
    <w:p w:rsidR="001D3C27" w:rsidRDefault="001D3C27">
      <w:pPr>
        <w:pStyle w:val="CommentText"/>
      </w:pPr>
      <w:r>
        <w:rPr>
          <w:rStyle w:val="CommentReference"/>
        </w:rPr>
        <w:annotationRef/>
      </w:r>
      <w:proofErr w:type="gramStart"/>
      <w:r>
        <w:t>same</w:t>
      </w:r>
      <w:proofErr w:type="gramEnd"/>
    </w:p>
  </w:comment>
  <w:comment w:id="15" w:author="Mary" w:date="2012-07-11T17:16:00Z" w:initials="M">
    <w:p w:rsidR="001D3C27" w:rsidRDefault="001D3C27">
      <w:pPr>
        <w:pStyle w:val="CommentText"/>
      </w:pPr>
      <w:r>
        <w:rPr>
          <w:rStyle w:val="CommentReference"/>
        </w:rPr>
        <w:annotationRef/>
      </w:r>
      <w:proofErr w:type="gramStart"/>
      <w:r>
        <w:t>same</w:t>
      </w:r>
      <w:proofErr w:type="gramEnd"/>
    </w:p>
  </w:comment>
  <w:comment w:id="16" w:author="Mary" w:date="2012-07-11T17:16:00Z" w:initials="M">
    <w:p w:rsidR="001D3C27" w:rsidRDefault="001D3C27">
      <w:pPr>
        <w:pStyle w:val="CommentText"/>
      </w:pPr>
      <w:r>
        <w:rPr>
          <w:rStyle w:val="CommentReference"/>
        </w:rPr>
        <w:annotationRef/>
      </w:r>
      <w:proofErr w:type="gramStart"/>
      <w:r>
        <w:t>same</w:t>
      </w:r>
      <w:proofErr w:type="gramEnd"/>
    </w:p>
  </w:comment>
  <w:comment w:id="17" w:author="Mary" w:date="2012-07-11T17:21:00Z" w:initials="M">
    <w:p w:rsidR="001D3C27" w:rsidRDefault="001D3C27">
      <w:pPr>
        <w:pStyle w:val="CommentText"/>
      </w:pPr>
      <w:r>
        <w:rPr>
          <w:rStyle w:val="CommentReference"/>
        </w:rPr>
        <w:annotationRef/>
      </w:r>
      <w:r>
        <w:t>When you have the same author and the same date you use a letter to distinguish the cite in your text and ref list</w:t>
      </w:r>
    </w:p>
    <w:p w:rsidR="001D3C27" w:rsidRDefault="001D3C27">
      <w:pPr>
        <w:pStyle w:val="CommentText"/>
      </w:pPr>
    </w:p>
    <w:p w:rsidR="001D3C27" w:rsidRDefault="001D3C27">
      <w:pPr>
        <w:pStyle w:val="CommentText"/>
      </w:pPr>
      <w:r>
        <w:t>Ex</w:t>
      </w:r>
      <w:proofErr w:type="gramStart"/>
      <w:r>
        <w:t>..</w:t>
      </w:r>
      <w:proofErr w:type="gramEnd"/>
      <w:r>
        <w:t>(</w:t>
      </w:r>
      <w:proofErr w:type="spellStart"/>
      <w:r>
        <w:t>Alzheimers</w:t>
      </w:r>
      <w:proofErr w:type="spellEnd"/>
      <w:r>
        <w:t xml:space="preserve"> Association, 2012a)</w:t>
      </w:r>
    </w:p>
  </w:comment>
  <w:comment w:id="18" w:author="Mary" w:date="2012-07-11T17:19:00Z" w:initials="M">
    <w:p w:rsidR="001D3C27" w:rsidRDefault="001D3C27">
      <w:pPr>
        <w:pStyle w:val="CommentText"/>
      </w:pPr>
      <w:r>
        <w:rPr>
          <w:rStyle w:val="CommentReference"/>
        </w:rPr>
        <w:annotationRef/>
      </w:r>
      <w:r>
        <w:t>The o</w:t>
      </w:r>
      <w:r w:rsidRPr="001D3C27">
        <w:rPr>
          <w:b/>
        </w:rPr>
        <w:t>rganization</w:t>
      </w:r>
      <w:r>
        <w:t xml:space="preserve"> is your author and needs to go first and then the title which goes for most of this list</w:t>
      </w:r>
    </w:p>
  </w:comment>
  <w:comment w:id="19" w:author="Mary" w:date="2012-07-11T17:17:00Z" w:initials="M">
    <w:p w:rsidR="001D3C27" w:rsidRDefault="001D3C27">
      <w:pPr>
        <w:pStyle w:val="CommentText"/>
      </w:pPr>
      <w:r>
        <w:rPr>
          <w:rStyle w:val="CommentReference"/>
        </w:rPr>
        <w:annotationRef/>
      </w:r>
      <w:proofErr w:type="gramStart"/>
      <w:r>
        <w:t>author</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760" w:rsidRDefault="00594760">
      <w:r>
        <w:separator/>
      </w:r>
    </w:p>
  </w:endnote>
  <w:endnote w:type="continuationSeparator" w:id="0">
    <w:p w:rsidR="00594760" w:rsidRDefault="00594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760" w:rsidRDefault="00594760">
      <w:r>
        <w:separator/>
      </w:r>
    </w:p>
  </w:footnote>
  <w:footnote w:type="continuationSeparator" w:id="0">
    <w:p w:rsidR="00594760" w:rsidRDefault="00594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7E" w:rsidRPr="000904E0" w:rsidRDefault="009A1D7E" w:rsidP="00177F58">
    <w:pPr>
      <w:pStyle w:val="APAPageHeading"/>
    </w:pPr>
    <w:r>
      <w:t>QUALITATIVE ANALYIS</w:t>
    </w:r>
    <w:r>
      <w:tab/>
    </w:r>
    <w:r w:rsidR="001F6422">
      <w:fldChar w:fldCharType="begin"/>
    </w:r>
    <w:r>
      <w:instrText xml:space="preserve"> PAGE  \* MERGEFORMAT </w:instrText>
    </w:r>
    <w:r w:rsidR="001F6422">
      <w:fldChar w:fldCharType="separate"/>
    </w:r>
    <w:r w:rsidR="00E4776E">
      <w:rPr>
        <w:noProof/>
      </w:rPr>
      <w:t>3</w:t>
    </w:r>
    <w:r w:rsidR="001F6422">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7E" w:rsidRPr="000904E0" w:rsidRDefault="009A1D7E" w:rsidP="00177F58">
    <w:pPr>
      <w:pStyle w:val="APAPageHeading"/>
    </w:pPr>
    <w:r>
      <w:t>Running head: CASE STUDY</w:t>
    </w:r>
    <w:r>
      <w:tab/>
    </w:r>
    <w:r w:rsidR="001F6422">
      <w:fldChar w:fldCharType="begin"/>
    </w:r>
    <w:r>
      <w:instrText xml:space="preserve"> PAGE  \* MERGEFORMAT </w:instrText>
    </w:r>
    <w:r w:rsidR="001F6422">
      <w:fldChar w:fldCharType="separate"/>
    </w:r>
    <w:r w:rsidR="00E4776E">
      <w:rPr>
        <w:noProof/>
      </w:rPr>
      <w:t>1</w:t>
    </w:r>
    <w:r w:rsidR="001F6422">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7E" w:rsidRPr="000904E0" w:rsidRDefault="009A1D7E" w:rsidP="00177F58">
    <w:pPr>
      <w:pStyle w:val="APAPageHeading"/>
    </w:pPr>
    <w:r>
      <w:t>CASE STUDY</w:t>
    </w:r>
    <w:r>
      <w:tab/>
    </w:r>
    <w:r w:rsidR="001F6422">
      <w:fldChar w:fldCharType="begin"/>
    </w:r>
    <w:r>
      <w:instrText xml:space="preserve"> PAGE  \* MERGEFORMAT </w:instrText>
    </w:r>
    <w:r w:rsidR="001F6422">
      <w:fldChar w:fldCharType="separate"/>
    </w:r>
    <w:r w:rsidR="00E4776E">
      <w:rPr>
        <w:noProof/>
      </w:rPr>
      <w:t>2</w:t>
    </w:r>
    <w:r w:rsidR="001F6422">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84288"/>
    <w:multiLevelType w:val="hybridMultilevel"/>
    <w:tmpl w:val="C83C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007A89"/>
    <w:multiLevelType w:val="hybridMultilevel"/>
    <w:tmpl w:val="81367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0CA4"/>
    <w:rsid w:val="00057964"/>
    <w:rsid w:val="000C5582"/>
    <w:rsid w:val="00133C5D"/>
    <w:rsid w:val="00177F58"/>
    <w:rsid w:val="0019051B"/>
    <w:rsid w:val="001D3C27"/>
    <w:rsid w:val="001F6422"/>
    <w:rsid w:val="003A7C01"/>
    <w:rsid w:val="00507C2C"/>
    <w:rsid w:val="005532AD"/>
    <w:rsid w:val="00594760"/>
    <w:rsid w:val="005D2AB3"/>
    <w:rsid w:val="006145CB"/>
    <w:rsid w:val="006347C5"/>
    <w:rsid w:val="007B38FE"/>
    <w:rsid w:val="0088602E"/>
    <w:rsid w:val="00994307"/>
    <w:rsid w:val="009A1D7E"/>
    <w:rsid w:val="00AB14B9"/>
    <w:rsid w:val="00C36DC7"/>
    <w:rsid w:val="00C620BD"/>
    <w:rsid w:val="00DD7DA5"/>
    <w:rsid w:val="00DF5F87"/>
    <w:rsid w:val="00E4776E"/>
    <w:rsid w:val="00FA0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0CA4"/>
    <w:pPr>
      <w:tabs>
        <w:tab w:val="center" w:pos="4320"/>
        <w:tab w:val="right" w:pos="8640"/>
      </w:tabs>
    </w:pPr>
  </w:style>
  <w:style w:type="character" w:customStyle="1" w:styleId="HeaderChar">
    <w:name w:val="Header Char"/>
    <w:basedOn w:val="DefaultParagraphFont"/>
    <w:link w:val="Header"/>
    <w:rsid w:val="00FA0CA4"/>
    <w:rPr>
      <w:rFonts w:ascii="Times New Roman" w:eastAsia="Times New Roman" w:hAnsi="Times New Roman" w:cs="Times New Roman"/>
      <w:sz w:val="24"/>
      <w:szCs w:val="24"/>
    </w:rPr>
  </w:style>
  <w:style w:type="paragraph" w:customStyle="1" w:styleId="APA">
    <w:name w:val="APA"/>
    <w:basedOn w:val="BodyText"/>
    <w:rsid w:val="00FA0CA4"/>
    <w:pPr>
      <w:spacing w:after="0" w:line="480" w:lineRule="auto"/>
      <w:ind w:firstLine="720"/>
    </w:pPr>
  </w:style>
  <w:style w:type="paragraph" w:styleId="Footer">
    <w:name w:val="footer"/>
    <w:basedOn w:val="Normal"/>
    <w:link w:val="FooterChar"/>
    <w:rsid w:val="00FA0CA4"/>
    <w:pPr>
      <w:tabs>
        <w:tab w:val="center" w:pos="4320"/>
        <w:tab w:val="right" w:pos="8640"/>
      </w:tabs>
    </w:pPr>
  </w:style>
  <w:style w:type="character" w:customStyle="1" w:styleId="FooterChar">
    <w:name w:val="Footer Char"/>
    <w:basedOn w:val="DefaultParagraphFont"/>
    <w:link w:val="Footer"/>
    <w:rsid w:val="00FA0CA4"/>
    <w:rPr>
      <w:rFonts w:ascii="Times New Roman" w:eastAsia="Times New Roman" w:hAnsi="Times New Roman" w:cs="Times New Roman"/>
      <w:sz w:val="24"/>
      <w:szCs w:val="24"/>
    </w:rPr>
  </w:style>
  <w:style w:type="paragraph" w:customStyle="1" w:styleId="APAPageHeading">
    <w:name w:val="APA Page Heading"/>
    <w:basedOn w:val="APA"/>
    <w:rsid w:val="00FA0CA4"/>
    <w:pPr>
      <w:tabs>
        <w:tab w:val="right" w:pos="9360"/>
      </w:tabs>
      <w:ind w:firstLine="0"/>
    </w:pPr>
  </w:style>
  <w:style w:type="paragraph" w:customStyle="1" w:styleId="APAHeadingCenter">
    <w:name w:val="APA Heading Center"/>
    <w:basedOn w:val="APA"/>
    <w:next w:val="APA"/>
    <w:rsid w:val="00FA0CA4"/>
    <w:pPr>
      <w:ind w:firstLine="0"/>
      <w:jc w:val="center"/>
    </w:pPr>
  </w:style>
  <w:style w:type="paragraph" w:styleId="Bibliography">
    <w:name w:val="Bibliography"/>
    <w:basedOn w:val="Normal"/>
    <w:next w:val="Normal"/>
    <w:uiPriority w:val="37"/>
    <w:unhideWhenUsed/>
    <w:rsid w:val="00FA0CA4"/>
  </w:style>
  <w:style w:type="paragraph" w:styleId="BodyText">
    <w:name w:val="Body Text"/>
    <w:basedOn w:val="Normal"/>
    <w:link w:val="BodyTextChar"/>
    <w:uiPriority w:val="99"/>
    <w:semiHidden/>
    <w:unhideWhenUsed/>
    <w:rsid w:val="00FA0CA4"/>
    <w:pPr>
      <w:spacing w:after="120"/>
    </w:pPr>
  </w:style>
  <w:style w:type="character" w:customStyle="1" w:styleId="BodyTextChar">
    <w:name w:val="Body Text Char"/>
    <w:basedOn w:val="DefaultParagraphFont"/>
    <w:link w:val="BodyText"/>
    <w:uiPriority w:val="99"/>
    <w:semiHidden/>
    <w:rsid w:val="00FA0C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CA4"/>
    <w:rPr>
      <w:rFonts w:ascii="Tahoma" w:hAnsi="Tahoma" w:cs="Tahoma"/>
      <w:sz w:val="16"/>
      <w:szCs w:val="16"/>
    </w:rPr>
  </w:style>
  <w:style w:type="character" w:customStyle="1" w:styleId="BalloonTextChar">
    <w:name w:val="Balloon Text Char"/>
    <w:basedOn w:val="DefaultParagraphFont"/>
    <w:link w:val="BalloonText"/>
    <w:uiPriority w:val="99"/>
    <w:semiHidden/>
    <w:rsid w:val="00FA0CA4"/>
    <w:rPr>
      <w:rFonts w:ascii="Tahoma" w:eastAsia="Times New Roman" w:hAnsi="Tahoma" w:cs="Tahoma"/>
      <w:sz w:val="16"/>
      <w:szCs w:val="16"/>
    </w:rPr>
  </w:style>
  <w:style w:type="paragraph" w:styleId="ListParagraph">
    <w:name w:val="List Paragraph"/>
    <w:basedOn w:val="Normal"/>
    <w:uiPriority w:val="34"/>
    <w:qFormat/>
    <w:rsid w:val="006347C5"/>
    <w:pPr>
      <w:ind w:left="720"/>
      <w:contextualSpacing/>
    </w:pPr>
  </w:style>
  <w:style w:type="character" w:styleId="Hyperlink">
    <w:name w:val="Hyperlink"/>
    <w:basedOn w:val="DefaultParagraphFont"/>
    <w:uiPriority w:val="99"/>
    <w:unhideWhenUsed/>
    <w:rsid w:val="0088602E"/>
    <w:rPr>
      <w:color w:val="0000FF" w:themeColor="hyperlink"/>
      <w:u w:val="single"/>
    </w:rPr>
  </w:style>
  <w:style w:type="character" w:styleId="CommentReference">
    <w:name w:val="annotation reference"/>
    <w:basedOn w:val="DefaultParagraphFont"/>
    <w:uiPriority w:val="99"/>
    <w:semiHidden/>
    <w:unhideWhenUsed/>
    <w:rsid w:val="001D3C27"/>
    <w:rPr>
      <w:sz w:val="16"/>
      <w:szCs w:val="16"/>
    </w:rPr>
  </w:style>
  <w:style w:type="paragraph" w:styleId="CommentText">
    <w:name w:val="annotation text"/>
    <w:basedOn w:val="Normal"/>
    <w:link w:val="CommentTextChar"/>
    <w:uiPriority w:val="99"/>
    <w:semiHidden/>
    <w:unhideWhenUsed/>
    <w:rsid w:val="001D3C27"/>
    <w:rPr>
      <w:sz w:val="20"/>
      <w:szCs w:val="20"/>
    </w:rPr>
  </w:style>
  <w:style w:type="character" w:customStyle="1" w:styleId="CommentTextChar">
    <w:name w:val="Comment Text Char"/>
    <w:basedOn w:val="DefaultParagraphFont"/>
    <w:link w:val="CommentText"/>
    <w:uiPriority w:val="99"/>
    <w:semiHidden/>
    <w:rsid w:val="001D3C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3C27"/>
    <w:rPr>
      <w:b/>
      <w:bCs/>
    </w:rPr>
  </w:style>
  <w:style w:type="character" w:customStyle="1" w:styleId="CommentSubjectChar">
    <w:name w:val="Comment Subject Char"/>
    <w:basedOn w:val="CommentTextChar"/>
    <w:link w:val="CommentSubject"/>
    <w:uiPriority w:val="99"/>
    <w:semiHidden/>
    <w:rsid w:val="001D3C2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0CA4"/>
    <w:pPr>
      <w:tabs>
        <w:tab w:val="center" w:pos="4320"/>
        <w:tab w:val="right" w:pos="8640"/>
      </w:tabs>
    </w:pPr>
  </w:style>
  <w:style w:type="character" w:customStyle="1" w:styleId="HeaderChar">
    <w:name w:val="Header Char"/>
    <w:basedOn w:val="DefaultParagraphFont"/>
    <w:link w:val="Header"/>
    <w:rsid w:val="00FA0CA4"/>
    <w:rPr>
      <w:rFonts w:ascii="Times New Roman" w:eastAsia="Times New Roman" w:hAnsi="Times New Roman" w:cs="Times New Roman"/>
      <w:sz w:val="24"/>
      <w:szCs w:val="24"/>
    </w:rPr>
  </w:style>
  <w:style w:type="paragraph" w:customStyle="1" w:styleId="APA">
    <w:name w:val="APA"/>
    <w:basedOn w:val="BodyText"/>
    <w:rsid w:val="00FA0CA4"/>
    <w:pPr>
      <w:spacing w:after="0" w:line="480" w:lineRule="auto"/>
      <w:ind w:firstLine="720"/>
    </w:pPr>
  </w:style>
  <w:style w:type="paragraph" w:styleId="Footer">
    <w:name w:val="footer"/>
    <w:basedOn w:val="Normal"/>
    <w:link w:val="FooterChar"/>
    <w:rsid w:val="00FA0CA4"/>
    <w:pPr>
      <w:tabs>
        <w:tab w:val="center" w:pos="4320"/>
        <w:tab w:val="right" w:pos="8640"/>
      </w:tabs>
    </w:pPr>
  </w:style>
  <w:style w:type="character" w:customStyle="1" w:styleId="FooterChar">
    <w:name w:val="Footer Char"/>
    <w:basedOn w:val="DefaultParagraphFont"/>
    <w:link w:val="Footer"/>
    <w:rsid w:val="00FA0CA4"/>
    <w:rPr>
      <w:rFonts w:ascii="Times New Roman" w:eastAsia="Times New Roman" w:hAnsi="Times New Roman" w:cs="Times New Roman"/>
      <w:sz w:val="24"/>
      <w:szCs w:val="24"/>
    </w:rPr>
  </w:style>
  <w:style w:type="paragraph" w:customStyle="1" w:styleId="APAPageHeading">
    <w:name w:val="APA Page Heading"/>
    <w:basedOn w:val="APA"/>
    <w:rsid w:val="00FA0CA4"/>
    <w:pPr>
      <w:tabs>
        <w:tab w:val="right" w:pos="9360"/>
      </w:tabs>
      <w:ind w:firstLine="0"/>
    </w:pPr>
  </w:style>
  <w:style w:type="paragraph" w:customStyle="1" w:styleId="APAHeadingCenter">
    <w:name w:val="APA Heading Center"/>
    <w:basedOn w:val="APA"/>
    <w:next w:val="APA"/>
    <w:rsid w:val="00FA0CA4"/>
    <w:pPr>
      <w:ind w:firstLine="0"/>
      <w:jc w:val="center"/>
    </w:pPr>
  </w:style>
  <w:style w:type="paragraph" w:styleId="Bibliography">
    <w:name w:val="Bibliography"/>
    <w:basedOn w:val="Normal"/>
    <w:next w:val="Normal"/>
    <w:uiPriority w:val="37"/>
    <w:unhideWhenUsed/>
    <w:rsid w:val="00FA0CA4"/>
  </w:style>
  <w:style w:type="paragraph" w:styleId="BodyText">
    <w:name w:val="Body Text"/>
    <w:basedOn w:val="Normal"/>
    <w:link w:val="BodyTextChar"/>
    <w:uiPriority w:val="99"/>
    <w:semiHidden/>
    <w:unhideWhenUsed/>
    <w:rsid w:val="00FA0CA4"/>
    <w:pPr>
      <w:spacing w:after="120"/>
    </w:pPr>
  </w:style>
  <w:style w:type="character" w:customStyle="1" w:styleId="BodyTextChar">
    <w:name w:val="Body Text Char"/>
    <w:basedOn w:val="DefaultParagraphFont"/>
    <w:link w:val="BodyText"/>
    <w:uiPriority w:val="99"/>
    <w:semiHidden/>
    <w:rsid w:val="00FA0C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CA4"/>
    <w:rPr>
      <w:rFonts w:ascii="Tahoma" w:hAnsi="Tahoma" w:cs="Tahoma"/>
      <w:sz w:val="16"/>
      <w:szCs w:val="16"/>
    </w:rPr>
  </w:style>
  <w:style w:type="character" w:customStyle="1" w:styleId="BalloonTextChar">
    <w:name w:val="Balloon Text Char"/>
    <w:basedOn w:val="DefaultParagraphFont"/>
    <w:link w:val="BalloonText"/>
    <w:uiPriority w:val="99"/>
    <w:semiHidden/>
    <w:rsid w:val="00FA0CA4"/>
    <w:rPr>
      <w:rFonts w:ascii="Tahoma" w:eastAsia="Times New Roman" w:hAnsi="Tahoma" w:cs="Tahoma"/>
      <w:sz w:val="16"/>
      <w:szCs w:val="16"/>
    </w:rPr>
  </w:style>
  <w:style w:type="paragraph" w:styleId="ListParagraph">
    <w:name w:val="List Paragraph"/>
    <w:basedOn w:val="Normal"/>
    <w:uiPriority w:val="34"/>
    <w:qFormat/>
    <w:rsid w:val="006347C5"/>
    <w:pPr>
      <w:ind w:left="720"/>
      <w:contextualSpacing/>
    </w:pPr>
  </w:style>
  <w:style w:type="character" w:styleId="Hyperlink">
    <w:name w:val="Hyperlink"/>
    <w:basedOn w:val="DefaultParagraphFont"/>
    <w:uiPriority w:val="99"/>
    <w:unhideWhenUsed/>
    <w:rsid w:val="008860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Pin08</b:Tag>
    <b:SourceType>JournalArticle</b:SourceType>
    <b:Guid>{F5E19D84-FA4A-411D-B11D-463C97466AE6}</b:Guid>
    <b:Title>Policy Makers' Perceptions and Attitudes Regarding Incorporation of Traditional Healers into the National Health Care Delivery System</b:Title>
    <b:Year>2008</b:Year>
    <b:Author>
      <b:Author>
        <b:NameList>
          <b:Person>
            <b:Last>Pinkoane</b:Last>
            <b:First>M.G.</b:First>
          </b:Person>
          <b:Person>
            <b:Last>Greeff</b:Last>
            <b:First>M.</b:First>
          </b:Person>
          <b:Person>
            <b:Last>Koen</b:Last>
            <b:First>M.P.</b:First>
          </b:Person>
        </b:NameList>
      </b:Author>
    </b:Author>
    <b:JournalName>Curationis 31 (4)</b:JournalName>
    <b:Pages>4-12</b:Pages>
    <b:RefOrder>1</b:RefOrder>
  </b:Source>
</b:Sources>
</file>

<file path=customXml/itemProps1.xml><?xml version="1.0" encoding="utf-8"?>
<ds:datastoreItem xmlns:ds="http://schemas.openxmlformats.org/officeDocument/2006/customXml" ds:itemID="{E37FC753-71AF-488D-8ECB-AAC62608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Mary</cp:lastModifiedBy>
  <cp:revision>2</cp:revision>
  <dcterms:created xsi:type="dcterms:W3CDTF">2012-07-11T22:24:00Z</dcterms:created>
  <dcterms:modified xsi:type="dcterms:W3CDTF">2012-07-11T22:24:00Z</dcterms:modified>
</cp:coreProperties>
</file>